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C982" w14:textId="77777777" w:rsidR="00605381" w:rsidRDefault="00605381" w:rsidP="00E603E7">
      <w:pPr>
        <w:jc w:val="center"/>
        <w:rPr>
          <w:b/>
          <w:u w:val="single"/>
        </w:rPr>
      </w:pPr>
    </w:p>
    <w:p w14:paraId="5CCF53FF" w14:textId="067C50A0" w:rsidR="00E603E7" w:rsidRDefault="00912F4F" w:rsidP="00E603E7">
      <w:pPr>
        <w:jc w:val="center"/>
        <w:rPr>
          <w:b/>
          <w:u w:val="single"/>
        </w:rPr>
      </w:pPr>
      <w:r>
        <w:rPr>
          <w:b/>
          <w:u w:val="single"/>
        </w:rPr>
        <w:t>EMIS Web -</w:t>
      </w:r>
      <w:r w:rsidR="00E603E7">
        <w:rPr>
          <w:b/>
          <w:u w:val="single"/>
        </w:rPr>
        <w:t xml:space="preserve"> </w:t>
      </w:r>
      <w:r w:rsidR="00241829" w:rsidRPr="003F6E42">
        <w:rPr>
          <w:b/>
          <w:u w:val="single"/>
        </w:rPr>
        <w:t>National LD Health Check</w:t>
      </w:r>
      <w:r w:rsidR="00E603E7">
        <w:rPr>
          <w:b/>
          <w:u w:val="single"/>
        </w:rPr>
        <w:t xml:space="preserve"> and Action Plan Protocol</w:t>
      </w:r>
      <w:r w:rsidR="00045F81">
        <w:rPr>
          <w:b/>
          <w:u w:val="single"/>
        </w:rPr>
        <w:t xml:space="preserve"> </w:t>
      </w:r>
    </w:p>
    <w:p w14:paraId="18D63A53" w14:textId="77777777" w:rsidR="00E603E7" w:rsidRPr="00F251C4" w:rsidRDefault="00E603E7" w:rsidP="009A22C3"/>
    <w:p w14:paraId="6D885013" w14:textId="77777777" w:rsidR="00E603E7" w:rsidRPr="00E603E7" w:rsidRDefault="00F251C4" w:rsidP="00E603E7">
      <w:r>
        <w:t>The EMIS protocol entitled</w:t>
      </w:r>
      <w:r w:rsidR="00E603E7">
        <w:t xml:space="preserve"> “National LD</w:t>
      </w:r>
      <w:r>
        <w:t xml:space="preserve"> Health Check and Action Plan” </w:t>
      </w:r>
      <w:r w:rsidRPr="00F251C4">
        <w:t xml:space="preserve">is designed to be launched via the F12 Protocol Launcher and </w:t>
      </w:r>
      <w:r w:rsidR="00CA595A">
        <w:t>enables</w:t>
      </w:r>
      <w:r w:rsidRPr="00F251C4">
        <w:t xml:space="preserve"> you to </w:t>
      </w:r>
      <w:r>
        <w:t>complete the “National Template for LD Annual Health Check” and print an Action P</w:t>
      </w:r>
      <w:r w:rsidRPr="00F251C4">
        <w:t>lan for the patient</w:t>
      </w:r>
      <w:r>
        <w:t xml:space="preserve">.     </w:t>
      </w:r>
    </w:p>
    <w:p w14:paraId="2174E583" w14:textId="77777777" w:rsidR="00241829" w:rsidRPr="00F251C4" w:rsidRDefault="00241829" w:rsidP="00852953">
      <w:pPr>
        <w:jc w:val="center"/>
        <w:rPr>
          <w:u w:val="single"/>
        </w:rPr>
      </w:pPr>
    </w:p>
    <w:p w14:paraId="1C9588C4" w14:textId="77777777" w:rsidR="00F251C4" w:rsidRPr="00F251C4" w:rsidRDefault="00F251C4">
      <w:pPr>
        <w:rPr>
          <w:u w:val="single"/>
        </w:rPr>
      </w:pPr>
      <w:r w:rsidRPr="00F251C4">
        <w:rPr>
          <w:u w:val="single"/>
        </w:rPr>
        <w:t xml:space="preserve">To Activate the “National LD Health Check and </w:t>
      </w:r>
      <w:r>
        <w:rPr>
          <w:u w:val="single"/>
        </w:rPr>
        <w:t>Action Plan”</w:t>
      </w:r>
      <w:r w:rsidRPr="00F251C4">
        <w:rPr>
          <w:u w:val="single"/>
        </w:rPr>
        <w:t xml:space="preserve"> Protocol </w:t>
      </w:r>
      <w:r>
        <w:rPr>
          <w:u w:val="single"/>
        </w:rPr>
        <w:t xml:space="preserve"> </w:t>
      </w:r>
    </w:p>
    <w:p w14:paraId="7DA38CF0" w14:textId="77777777" w:rsidR="00F06F40" w:rsidRDefault="00F06F40"/>
    <w:p w14:paraId="521FB3E0" w14:textId="55CF4FFF" w:rsidR="00F06F40" w:rsidRPr="00F06F40" w:rsidRDefault="00F06F40">
      <w:pPr>
        <w:rPr>
          <w:b/>
        </w:rPr>
      </w:pPr>
      <w:r>
        <w:t xml:space="preserve">In EMIS Web, open </w:t>
      </w:r>
      <w:r>
        <w:rPr>
          <w:b/>
        </w:rPr>
        <w:t xml:space="preserve">Resource Publisher </w:t>
      </w:r>
      <w:r>
        <w:t xml:space="preserve">(via the EMIS button and </w:t>
      </w:r>
      <w:r>
        <w:rPr>
          <w:b/>
        </w:rPr>
        <w:t xml:space="preserve">Configuration) </w:t>
      </w:r>
    </w:p>
    <w:p w14:paraId="254478F6" w14:textId="77777777" w:rsidR="00F06F40" w:rsidRDefault="00F06F40">
      <w:pPr>
        <w:rPr>
          <w:b/>
        </w:rPr>
      </w:pPr>
    </w:p>
    <w:p w14:paraId="0662C562" w14:textId="5DC7B961" w:rsidR="00F06F40" w:rsidRPr="00F06F40" w:rsidRDefault="00F06F40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21C6A6DC" wp14:editId="29D910EE">
            <wp:extent cx="3095625" cy="30875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8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CAD2" w14:textId="77777777" w:rsidR="00F06F40" w:rsidRDefault="00F06F40"/>
    <w:p w14:paraId="7894693B" w14:textId="77777777" w:rsidR="00F251C4" w:rsidRDefault="00F251C4">
      <w:r>
        <w:t xml:space="preserve">Click </w:t>
      </w:r>
      <w:r w:rsidRPr="000D71EA">
        <w:rPr>
          <w:b/>
        </w:rPr>
        <w:t xml:space="preserve">Protocols and Templates </w:t>
      </w:r>
    </w:p>
    <w:p w14:paraId="7095E2DC" w14:textId="77777777" w:rsidR="00F251C4" w:rsidRDefault="00F251C4">
      <w:r>
        <w:t xml:space="preserve">Double click the </w:t>
      </w:r>
      <w:r w:rsidRPr="000D71EA">
        <w:rPr>
          <w:b/>
        </w:rPr>
        <w:t>EMIS library folder</w:t>
      </w:r>
    </w:p>
    <w:p w14:paraId="412CF773" w14:textId="77777777" w:rsidR="00F251C4" w:rsidRDefault="00F251C4">
      <w:r>
        <w:t xml:space="preserve">Double click the </w:t>
      </w:r>
      <w:r w:rsidRPr="000D71EA">
        <w:rPr>
          <w:b/>
        </w:rPr>
        <w:t>EMIS Protocols folder</w:t>
      </w:r>
    </w:p>
    <w:p w14:paraId="751DD569" w14:textId="68A91689" w:rsidR="00F251C4" w:rsidRDefault="00F251C4">
      <w:r>
        <w:t xml:space="preserve">Double click the </w:t>
      </w:r>
      <w:r w:rsidRPr="000D71EA">
        <w:rPr>
          <w:b/>
        </w:rPr>
        <w:t>ES Protocols folder</w:t>
      </w:r>
    </w:p>
    <w:p w14:paraId="149106CC" w14:textId="77777777" w:rsidR="00F251C4" w:rsidRPr="000D71EA" w:rsidRDefault="00F251C4">
      <w:pPr>
        <w:rPr>
          <w:b/>
        </w:rPr>
      </w:pPr>
      <w:r>
        <w:t xml:space="preserve">Click </w:t>
      </w:r>
      <w:r w:rsidRPr="000D71EA">
        <w:rPr>
          <w:b/>
        </w:rPr>
        <w:t xml:space="preserve">“National Template for LD Health Check” </w:t>
      </w:r>
    </w:p>
    <w:p w14:paraId="1ABE7815" w14:textId="77777777" w:rsidR="00F251C4" w:rsidRDefault="00F251C4">
      <w:r>
        <w:t xml:space="preserve">Check the status is </w:t>
      </w:r>
      <w:r w:rsidRPr="000D71EA">
        <w:rPr>
          <w:b/>
        </w:rPr>
        <w:t xml:space="preserve">Active </w:t>
      </w:r>
    </w:p>
    <w:p w14:paraId="18118B68" w14:textId="77777777" w:rsidR="00F251C4" w:rsidRPr="00F251C4" w:rsidRDefault="00F251C4">
      <w:pPr>
        <w:rPr>
          <w:b/>
        </w:rPr>
      </w:pPr>
      <w:r>
        <w:t xml:space="preserve">If the status is Inactive, click </w:t>
      </w:r>
      <w:r>
        <w:rPr>
          <w:b/>
        </w:rPr>
        <w:t xml:space="preserve">Activate </w:t>
      </w:r>
    </w:p>
    <w:p w14:paraId="741DDD16" w14:textId="77777777" w:rsidR="00F251C4" w:rsidRDefault="00F251C4"/>
    <w:p w14:paraId="38B779B2" w14:textId="77777777" w:rsidR="00F251C4" w:rsidRDefault="000D71EA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7B25B427" wp14:editId="707D3A7F">
            <wp:extent cx="5943600" cy="2266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804C" w14:textId="77777777" w:rsidR="00F251C4" w:rsidRPr="00F251C4" w:rsidRDefault="00F251C4">
      <w:pPr>
        <w:rPr>
          <w:u w:val="single"/>
        </w:rPr>
      </w:pPr>
    </w:p>
    <w:p w14:paraId="1A7ACD43" w14:textId="77777777" w:rsidR="00F251C4" w:rsidRPr="00F251C4" w:rsidRDefault="00F251C4">
      <w:pPr>
        <w:rPr>
          <w:u w:val="single"/>
        </w:rPr>
      </w:pPr>
      <w:r>
        <w:rPr>
          <w:u w:val="single"/>
        </w:rPr>
        <w:lastRenderedPageBreak/>
        <w:t xml:space="preserve">To Add the Protocol to </w:t>
      </w:r>
      <w:r w:rsidR="000D71EA">
        <w:rPr>
          <w:u w:val="single"/>
        </w:rPr>
        <w:t xml:space="preserve">the </w:t>
      </w:r>
      <w:r>
        <w:rPr>
          <w:u w:val="single"/>
        </w:rPr>
        <w:t xml:space="preserve">F12 Protocol Launcher </w:t>
      </w:r>
      <w:r w:rsidR="000D71EA">
        <w:rPr>
          <w:u w:val="single"/>
        </w:rPr>
        <w:t>(user specific)</w:t>
      </w:r>
    </w:p>
    <w:p w14:paraId="74213B4F" w14:textId="77777777" w:rsidR="00F251C4" w:rsidRDefault="00F251C4"/>
    <w:p w14:paraId="39ED39D7" w14:textId="77777777" w:rsidR="00F251C4" w:rsidRDefault="00F251C4">
      <w:r>
        <w:t>Each user must add the “National LD Health Check and Action Plan” protocol to the F12 Protocol Launcher.</w:t>
      </w:r>
    </w:p>
    <w:p w14:paraId="5CD0B58F" w14:textId="77777777" w:rsidR="00F251C4" w:rsidRDefault="00F251C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39FD92" wp14:editId="3EC17F04">
            <wp:simplePos x="0" y="0"/>
            <wp:positionH relativeFrom="column">
              <wp:posOffset>3869426</wp:posOffset>
            </wp:positionH>
            <wp:positionV relativeFrom="paragraph">
              <wp:posOffset>153503</wp:posOffset>
            </wp:positionV>
            <wp:extent cx="2527398" cy="1507963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835" cy="150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22197" w14:textId="77777777" w:rsidR="00F251C4" w:rsidRDefault="00F251C4" w:rsidP="00F251C4">
      <w:pPr>
        <w:pStyle w:val="ListParagraph"/>
        <w:numPr>
          <w:ilvl w:val="0"/>
          <w:numId w:val="1"/>
        </w:numPr>
      </w:pPr>
      <w:r>
        <w:t xml:space="preserve">Press F12 </w:t>
      </w:r>
    </w:p>
    <w:p w14:paraId="115F7440" w14:textId="77777777" w:rsidR="00F251C4" w:rsidRDefault="00F251C4" w:rsidP="00F251C4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800A" wp14:editId="4C66D354">
                <wp:simplePos x="0" y="0"/>
                <wp:positionH relativeFrom="column">
                  <wp:posOffset>6031064</wp:posOffset>
                </wp:positionH>
                <wp:positionV relativeFrom="paragraph">
                  <wp:posOffset>123632</wp:posOffset>
                </wp:positionV>
                <wp:extent cx="508884" cy="198782"/>
                <wp:effectExtent l="0" t="0" r="24765" b="10795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19878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BE23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3" o:spid="_x0000_s1026" type="#_x0000_t66" style="position:absolute;margin-left:474.9pt;margin-top:9.75pt;width:40.0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" adj="4219" fillcolor="#4f81bd [3204]" strokecolor="#243f60 [1604]" strokeweight="2pt"/>
            </w:pict>
          </mc:Fallback>
        </mc:AlternateContent>
      </w:r>
      <w:r>
        <w:t xml:space="preserve">Right click on a blank letter </w:t>
      </w:r>
    </w:p>
    <w:p w14:paraId="15FB7F4A" w14:textId="77777777" w:rsidR="00F251C4" w:rsidRDefault="00F251C4" w:rsidP="00F251C4">
      <w:pPr>
        <w:pStyle w:val="ListParagraph"/>
        <w:numPr>
          <w:ilvl w:val="0"/>
          <w:numId w:val="1"/>
        </w:numPr>
      </w:pPr>
      <w:r>
        <w:t xml:space="preserve">Select Add </w:t>
      </w:r>
    </w:p>
    <w:p w14:paraId="6C4EEAA9" w14:textId="77777777" w:rsidR="00F251C4" w:rsidRDefault="00F251C4" w:rsidP="00F251C4">
      <w:pPr>
        <w:pStyle w:val="ListParagraph"/>
        <w:numPr>
          <w:ilvl w:val="0"/>
          <w:numId w:val="1"/>
        </w:numPr>
      </w:pPr>
      <w:r>
        <w:t xml:space="preserve">Type “LD” and click the magnifying glass </w:t>
      </w:r>
    </w:p>
    <w:p w14:paraId="2A8D38C0" w14:textId="77777777" w:rsidR="00F251C4" w:rsidRDefault="00F251C4" w:rsidP="00F251C4">
      <w:pPr>
        <w:pStyle w:val="ListParagraph"/>
        <w:numPr>
          <w:ilvl w:val="0"/>
          <w:numId w:val="1"/>
        </w:numPr>
      </w:pPr>
      <w:r>
        <w:t>Double click "National LD Health Check and Action Plan”</w:t>
      </w:r>
    </w:p>
    <w:p w14:paraId="06C6F233" w14:textId="77777777" w:rsidR="00F251C4" w:rsidRDefault="00F251C4" w:rsidP="00F251C4">
      <w:pPr>
        <w:pStyle w:val="ListParagraph"/>
        <w:numPr>
          <w:ilvl w:val="0"/>
          <w:numId w:val="1"/>
        </w:numPr>
      </w:pPr>
      <w:r>
        <w:t xml:space="preserve">The protocol is added to the users F12 Launcher </w:t>
      </w:r>
    </w:p>
    <w:p w14:paraId="194636D7" w14:textId="77777777" w:rsidR="00F251C4" w:rsidRDefault="00F251C4"/>
    <w:p w14:paraId="35B2A54E" w14:textId="77777777" w:rsidR="00F251C4" w:rsidRDefault="00F251C4"/>
    <w:p w14:paraId="217C7AF4" w14:textId="77777777" w:rsidR="00F251C4" w:rsidRDefault="00F251C4"/>
    <w:p w14:paraId="3F859F68" w14:textId="77777777" w:rsidR="00D23F79" w:rsidRDefault="00D23F79">
      <w:pPr>
        <w:rPr>
          <w:u w:val="single"/>
        </w:rPr>
      </w:pPr>
      <w:r>
        <w:rPr>
          <w:u w:val="single"/>
        </w:rPr>
        <w:br w:type="page"/>
      </w:r>
    </w:p>
    <w:p w14:paraId="04413E8A" w14:textId="77777777" w:rsidR="00F251C4" w:rsidRDefault="00D23F79">
      <w:pPr>
        <w:rPr>
          <w:u w:val="single"/>
        </w:rPr>
      </w:pPr>
      <w:r>
        <w:rPr>
          <w:u w:val="single"/>
        </w:rPr>
        <w:lastRenderedPageBreak/>
        <w:t xml:space="preserve">To Run the Protocol </w:t>
      </w:r>
    </w:p>
    <w:p w14:paraId="5608DADF" w14:textId="77777777" w:rsidR="00A34F2C" w:rsidRPr="00F251C4" w:rsidRDefault="00A34F2C">
      <w:pPr>
        <w:rPr>
          <w:u w:val="single"/>
        </w:rPr>
      </w:pPr>
    </w:p>
    <w:p w14:paraId="2CC17355" w14:textId="77777777" w:rsidR="00241829" w:rsidRDefault="00F251C4">
      <w:pPr>
        <w:rPr>
          <w:b/>
        </w:rPr>
      </w:pPr>
      <w:r>
        <w:t>In an active consultation, press</w:t>
      </w:r>
      <w:r w:rsidR="00241829">
        <w:t xml:space="preserve"> </w:t>
      </w:r>
      <w:r w:rsidRPr="00F251C4">
        <w:rPr>
          <w:b/>
        </w:rPr>
        <w:t>F12</w:t>
      </w:r>
      <w:r>
        <w:rPr>
          <w:b/>
        </w:rPr>
        <w:t xml:space="preserve"> </w:t>
      </w:r>
      <w:r>
        <w:t xml:space="preserve">to launch </w:t>
      </w:r>
      <w:r w:rsidR="000D71EA">
        <w:t xml:space="preserve">the </w:t>
      </w:r>
      <w:r w:rsidR="000D71EA" w:rsidRPr="000D71EA">
        <w:rPr>
          <w:b/>
        </w:rPr>
        <w:t>Protocol Launcher</w:t>
      </w:r>
    </w:p>
    <w:p w14:paraId="147240F3" w14:textId="77777777" w:rsidR="000D71EA" w:rsidRPr="000D71EA" w:rsidRDefault="000D71EA">
      <w:r>
        <w:t>Double click “National LD Health Check and Action Plan”</w:t>
      </w:r>
    </w:p>
    <w:p w14:paraId="7E325F2C" w14:textId="77777777" w:rsidR="00241829" w:rsidRDefault="000D71EA">
      <w:r>
        <w:t xml:space="preserve">The “National Template for LD Annual Health Check” is launched </w:t>
      </w:r>
    </w:p>
    <w:p w14:paraId="6D7A2453" w14:textId="77777777" w:rsidR="00241829" w:rsidRDefault="00241829" w:rsidP="00241829"/>
    <w:p w14:paraId="01D08269" w14:textId="77777777" w:rsidR="000D71EA" w:rsidRDefault="00241829" w:rsidP="00241829">
      <w:r>
        <w:t xml:space="preserve">Complete the template as appropriate.  Please note that there are 4 pages to complete; </w:t>
      </w:r>
    </w:p>
    <w:p w14:paraId="3727AC2B" w14:textId="77777777" w:rsidR="000D71EA" w:rsidRDefault="000D71EA" w:rsidP="00241829"/>
    <w:p w14:paraId="0804C60B" w14:textId="77777777" w:rsidR="000D71EA" w:rsidRDefault="000D71EA" w:rsidP="000D71EA">
      <w:pPr>
        <w:pStyle w:val="ListParagraph"/>
        <w:numPr>
          <w:ilvl w:val="0"/>
          <w:numId w:val="2"/>
        </w:numPr>
      </w:pPr>
      <w:r>
        <w:t>General Details</w:t>
      </w:r>
    </w:p>
    <w:p w14:paraId="3A2E4500" w14:textId="77777777" w:rsidR="000D71EA" w:rsidRDefault="000D71EA" w:rsidP="000D71EA">
      <w:pPr>
        <w:pStyle w:val="ListParagraph"/>
        <w:numPr>
          <w:ilvl w:val="0"/>
          <w:numId w:val="2"/>
        </w:numPr>
      </w:pPr>
      <w:r>
        <w:t>Screening and Advice</w:t>
      </w:r>
    </w:p>
    <w:p w14:paraId="1C19E2E6" w14:textId="77777777" w:rsidR="000D71EA" w:rsidRDefault="000D71EA" w:rsidP="000D71EA">
      <w:pPr>
        <w:pStyle w:val="ListParagraph"/>
        <w:numPr>
          <w:ilvl w:val="0"/>
          <w:numId w:val="2"/>
        </w:numPr>
      </w:pPr>
      <w:r>
        <w:t xml:space="preserve">GP Assessment 1 </w:t>
      </w:r>
    </w:p>
    <w:p w14:paraId="2822597D" w14:textId="77777777" w:rsidR="000D71EA" w:rsidRDefault="00241829" w:rsidP="000D71EA">
      <w:pPr>
        <w:pStyle w:val="ListParagraph"/>
        <w:numPr>
          <w:ilvl w:val="0"/>
          <w:numId w:val="2"/>
        </w:numPr>
      </w:pPr>
      <w:r>
        <w:t>GP Assessment 2</w:t>
      </w:r>
    </w:p>
    <w:p w14:paraId="48CFD246" w14:textId="77777777" w:rsidR="000D71EA" w:rsidRDefault="000D71EA" w:rsidP="00241829"/>
    <w:p w14:paraId="67C2944E" w14:textId="77777777" w:rsidR="000D71EA" w:rsidRDefault="00241829" w:rsidP="00241829">
      <w:r>
        <w:t>Ensure that the Learning Disability Claim Section is complete</w:t>
      </w:r>
      <w:r w:rsidR="00156E1A">
        <w:t>d</w:t>
      </w:r>
      <w:r>
        <w:t xml:space="preserve"> where appropriate, and </w:t>
      </w:r>
      <w:r w:rsidR="00DF46D1">
        <w:t xml:space="preserve">enter relevant text to be added to the care plan where indicated. </w:t>
      </w:r>
    </w:p>
    <w:p w14:paraId="2EC05C1D" w14:textId="77777777" w:rsidR="000D71EA" w:rsidRDefault="000D71EA" w:rsidP="00241829"/>
    <w:p w14:paraId="249A8DF8" w14:textId="77777777" w:rsidR="00241829" w:rsidRDefault="000D71EA" w:rsidP="00241829">
      <w:r>
        <w:rPr>
          <w:noProof/>
          <w:lang w:eastAsia="en-GB"/>
        </w:rPr>
        <w:drawing>
          <wp:inline distT="0" distB="0" distL="0" distR="0" wp14:anchorId="1FC6133C" wp14:editId="0CDCB6D9">
            <wp:extent cx="5943600" cy="229806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16DE" w14:textId="77777777" w:rsidR="00241829" w:rsidRDefault="00241829" w:rsidP="00241829"/>
    <w:p w14:paraId="6D8B3031" w14:textId="77777777" w:rsidR="00DF46D1" w:rsidRDefault="00DF46D1" w:rsidP="00241829"/>
    <w:p w14:paraId="0FC4B713" w14:textId="77777777" w:rsidR="00DF46D1" w:rsidRDefault="00DF46D1" w:rsidP="00241829">
      <w:r>
        <w:t xml:space="preserve">Ensure that </w:t>
      </w:r>
      <w:r w:rsidRPr="00F97A80">
        <w:rPr>
          <w:b/>
        </w:rPr>
        <w:t>“learning disabilities health action plan completed”</w:t>
      </w:r>
      <w:r>
        <w:t xml:space="preserve"> is selected from the “Health check action plan – for validation purposes</w:t>
      </w:r>
      <w:r w:rsidR="00F97A80">
        <w:t xml:space="preserve">” </w:t>
      </w:r>
    </w:p>
    <w:p w14:paraId="08AFFD57" w14:textId="77777777" w:rsidR="000D71EA" w:rsidRDefault="000D71EA" w:rsidP="00241829"/>
    <w:p w14:paraId="6296B73D" w14:textId="77777777" w:rsidR="00DF46D1" w:rsidRDefault="00DF46D1" w:rsidP="00241829">
      <w:r>
        <w:rPr>
          <w:noProof/>
          <w:lang w:eastAsia="en-GB"/>
        </w:rPr>
        <w:drawing>
          <wp:inline distT="0" distB="0" distL="0" distR="0" wp14:anchorId="0A5F5257" wp14:editId="05E68D3B">
            <wp:extent cx="6638925" cy="23431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87AF" w14:textId="77777777" w:rsidR="00DF46D1" w:rsidRDefault="00DF46D1" w:rsidP="00241829"/>
    <w:p w14:paraId="6E622D52" w14:textId="77777777" w:rsidR="009551AC" w:rsidRDefault="009551AC" w:rsidP="00241829">
      <w:r>
        <w:br/>
      </w:r>
    </w:p>
    <w:p w14:paraId="4771A072" w14:textId="77777777" w:rsidR="009551AC" w:rsidRDefault="009551AC">
      <w:r>
        <w:br w:type="page"/>
      </w:r>
    </w:p>
    <w:p w14:paraId="6D25006A" w14:textId="77777777" w:rsidR="009551AC" w:rsidRDefault="009551AC" w:rsidP="00241829"/>
    <w:p w14:paraId="3F8DDBE4" w14:textId="77777777" w:rsidR="00DF46D1" w:rsidRDefault="000D71EA" w:rsidP="00241829">
      <w:r>
        <w:t xml:space="preserve">Important: </w:t>
      </w:r>
      <w:r w:rsidR="00DF46D1">
        <w:t xml:space="preserve">Once the template is completed, </w:t>
      </w:r>
      <w:r w:rsidR="00F97A80">
        <w:t xml:space="preserve">click </w:t>
      </w:r>
      <w:r w:rsidR="00F97A80">
        <w:rPr>
          <w:b/>
        </w:rPr>
        <w:t xml:space="preserve">Save Template </w:t>
      </w:r>
      <w:r w:rsidR="00DF46D1">
        <w:t xml:space="preserve"> </w:t>
      </w:r>
    </w:p>
    <w:p w14:paraId="40399D8F" w14:textId="77777777" w:rsidR="00DF46D1" w:rsidRDefault="00DF46D1" w:rsidP="00241829"/>
    <w:p w14:paraId="7D5E47B8" w14:textId="77777777" w:rsidR="000D71EA" w:rsidRDefault="0052134C" w:rsidP="00241829">
      <w:r>
        <w:t xml:space="preserve">Add any further details to the consultation as required and then click </w:t>
      </w:r>
      <w:r w:rsidR="009A4457">
        <w:rPr>
          <w:b/>
        </w:rPr>
        <w:t xml:space="preserve">Save </w:t>
      </w:r>
      <w:r w:rsidR="009A4457">
        <w:t xml:space="preserve">to save the consultation </w:t>
      </w:r>
    </w:p>
    <w:p w14:paraId="24F256B4" w14:textId="77777777" w:rsidR="00DF46D1" w:rsidRDefault="0052134C" w:rsidP="00241829">
      <w:r>
        <w:t xml:space="preserve"> </w:t>
      </w:r>
    </w:p>
    <w:p w14:paraId="7FF510C7" w14:textId="77777777" w:rsidR="0052134C" w:rsidRDefault="000D71EA" w:rsidP="00241829">
      <w:r>
        <w:rPr>
          <w:noProof/>
          <w:lang w:eastAsia="en-GB"/>
        </w:rPr>
        <w:drawing>
          <wp:inline distT="0" distB="0" distL="0" distR="0" wp14:anchorId="78C4B7B1" wp14:editId="2DC80866">
            <wp:extent cx="2921336" cy="156583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4547" cy="156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196E1" w14:textId="77777777" w:rsidR="00F97A80" w:rsidRDefault="00F97A80" w:rsidP="00241829"/>
    <w:p w14:paraId="275627DB" w14:textId="77777777" w:rsidR="00DF46D1" w:rsidRDefault="00DF46D1" w:rsidP="00241829"/>
    <w:p w14:paraId="2F43C89D" w14:textId="77777777" w:rsidR="000D71EA" w:rsidRDefault="00F97A80" w:rsidP="00241829">
      <w:r>
        <w:t xml:space="preserve">The care plan is launched. Make any additions/amendments as required. </w:t>
      </w:r>
    </w:p>
    <w:p w14:paraId="5673F085" w14:textId="77777777" w:rsidR="000D71EA" w:rsidRDefault="000D71EA" w:rsidP="00241829"/>
    <w:p w14:paraId="38DF1514" w14:textId="77777777" w:rsidR="000D71EA" w:rsidRDefault="00F97A80" w:rsidP="00241829">
      <w:r>
        <w:t xml:space="preserve">Click </w:t>
      </w:r>
      <w:r w:rsidRPr="009A4457">
        <w:rPr>
          <w:b/>
        </w:rPr>
        <w:t>File</w:t>
      </w:r>
      <w:r w:rsidR="000D71EA">
        <w:t xml:space="preserve"> and</w:t>
      </w:r>
      <w:r>
        <w:t xml:space="preserve"> </w:t>
      </w:r>
      <w:r w:rsidRPr="009A4457">
        <w:rPr>
          <w:b/>
        </w:rPr>
        <w:t>Print.</w:t>
      </w:r>
      <w:r>
        <w:t xml:space="preserve"> Once printed click </w:t>
      </w:r>
      <w:r w:rsidRPr="009A4457">
        <w:rPr>
          <w:b/>
        </w:rPr>
        <w:t>File</w:t>
      </w:r>
      <w:r w:rsidR="000D71EA">
        <w:t xml:space="preserve"> and</w:t>
      </w:r>
      <w:r>
        <w:t xml:space="preserve"> </w:t>
      </w:r>
      <w:r w:rsidRPr="009A4457">
        <w:rPr>
          <w:b/>
        </w:rPr>
        <w:t>Save and Close</w:t>
      </w:r>
      <w:r>
        <w:t xml:space="preserve"> </w:t>
      </w:r>
    </w:p>
    <w:p w14:paraId="61387648" w14:textId="77777777" w:rsidR="00F97A80" w:rsidRDefault="00F97A80" w:rsidP="00241829"/>
    <w:p w14:paraId="4E1E9613" w14:textId="77777777" w:rsidR="00F97A80" w:rsidRDefault="00F97A80" w:rsidP="00241829">
      <w:r>
        <w:rPr>
          <w:noProof/>
          <w:lang w:eastAsia="en-GB"/>
        </w:rPr>
        <w:drawing>
          <wp:inline distT="0" distB="0" distL="0" distR="0" wp14:anchorId="6DF6F7B6" wp14:editId="3689E5F9">
            <wp:extent cx="5943600" cy="3162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42A7" w14:textId="77777777" w:rsidR="00241829" w:rsidRDefault="00241829" w:rsidP="00241829"/>
    <w:p w14:paraId="1BB9BBCA" w14:textId="77777777" w:rsidR="009A4457" w:rsidRDefault="009A4457" w:rsidP="00852953">
      <w:pPr>
        <w:jc w:val="center"/>
        <w:rPr>
          <w:b/>
          <w:u w:val="single"/>
        </w:rPr>
      </w:pPr>
    </w:p>
    <w:p w14:paraId="3F65F3EC" w14:textId="1FF58E2C" w:rsidR="00683117" w:rsidRDefault="000D71EA">
      <w:pPr>
        <w:rPr>
          <w:b/>
          <w:u w:val="single"/>
        </w:rPr>
      </w:pPr>
      <w:r>
        <w:t xml:space="preserve">The care plan is saved to the patient record. </w:t>
      </w:r>
      <w:r w:rsidR="00683117">
        <w:rPr>
          <w:b/>
          <w:u w:val="single"/>
        </w:rPr>
        <w:br w:type="page"/>
      </w:r>
    </w:p>
    <w:p w14:paraId="0A42D037" w14:textId="73B476D8" w:rsidR="009A4457" w:rsidRPr="00683117" w:rsidRDefault="00683117" w:rsidP="00683117">
      <w:pPr>
        <w:shd w:val="clear" w:color="auto" w:fill="FFFFFF"/>
        <w:spacing w:after="60"/>
        <w:rPr>
          <w:u w:val="single"/>
        </w:rPr>
      </w:pPr>
      <w:r w:rsidRPr="00683117">
        <w:rPr>
          <w:u w:val="single"/>
        </w:rPr>
        <w:lastRenderedPageBreak/>
        <w:t>To Add a Patient Warning</w:t>
      </w:r>
    </w:p>
    <w:p w14:paraId="61E66BFF" w14:textId="77777777" w:rsidR="00683117" w:rsidRPr="00683117" w:rsidRDefault="00683117" w:rsidP="00683117">
      <w:pPr>
        <w:shd w:val="clear" w:color="auto" w:fill="FFFFFF"/>
        <w:spacing w:after="60"/>
      </w:pPr>
    </w:p>
    <w:p w14:paraId="6D402D29" w14:textId="783ECBE8" w:rsidR="00683117" w:rsidRPr="00683117" w:rsidRDefault="00683117" w:rsidP="00683117">
      <w:pPr>
        <w:shd w:val="clear" w:color="auto" w:fill="FFFFFF"/>
        <w:spacing w:after="60"/>
      </w:pPr>
      <w:r w:rsidRPr="00683117">
        <w:t xml:space="preserve">You can use the patient précis to add, edit and remove patient warnings, and to specify when they are to be displayed. To add a warning (for example, “communication difficulties”): </w:t>
      </w:r>
    </w:p>
    <w:p w14:paraId="72648591" w14:textId="77777777" w:rsidR="00683117" w:rsidRPr="00683117" w:rsidRDefault="00683117" w:rsidP="00683117">
      <w:pPr>
        <w:shd w:val="clear" w:color="auto" w:fill="FFFFFF"/>
        <w:spacing w:after="60"/>
      </w:pPr>
    </w:p>
    <w:p w14:paraId="724CF6D1" w14:textId="77777777" w:rsidR="00683117" w:rsidRPr="00683117" w:rsidRDefault="00683117" w:rsidP="00683117">
      <w:pPr>
        <w:shd w:val="clear" w:color="auto" w:fill="FFFFFF"/>
        <w:spacing w:after="60"/>
      </w:pPr>
      <w:r w:rsidRPr="00683117">
        <w:t xml:space="preserve">Double click the Patient Precis (blue patient information bar) to expand. </w:t>
      </w:r>
    </w:p>
    <w:p w14:paraId="70B4A93C" w14:textId="0DA5B527" w:rsidR="00683117" w:rsidRPr="00683117" w:rsidRDefault="00683117" w:rsidP="00683117">
      <w:pPr>
        <w:shd w:val="clear" w:color="auto" w:fill="FFFFFF"/>
        <w:spacing w:after="60"/>
      </w:pPr>
      <w:r w:rsidRPr="00683117">
        <w:rPr>
          <w:noProof/>
        </w:rPr>
        <w:drawing>
          <wp:inline distT="0" distB="0" distL="0" distR="0" wp14:anchorId="6A2A8D5B" wp14:editId="7D7DD7E9">
            <wp:extent cx="6634480" cy="14992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77FBA" w14:textId="77777777" w:rsidR="00683117" w:rsidRPr="00683117" w:rsidRDefault="00683117" w:rsidP="00683117">
      <w:pPr>
        <w:shd w:val="clear" w:color="auto" w:fill="FFFFFF"/>
        <w:spacing w:after="60"/>
      </w:pPr>
    </w:p>
    <w:p w14:paraId="5DC75EC4" w14:textId="430BB273" w:rsidR="00683117" w:rsidRPr="00683117" w:rsidRDefault="00683117" w:rsidP="00683117">
      <w:pPr>
        <w:shd w:val="clear" w:color="auto" w:fill="FFFFFF"/>
        <w:spacing w:after="60"/>
      </w:pPr>
      <w:r w:rsidRPr="00683117">
        <w:t>In the Warnings section, click Manage.</w:t>
      </w:r>
    </w:p>
    <w:p w14:paraId="0E2D3BFD" w14:textId="448B7106" w:rsidR="00683117" w:rsidRPr="00683117" w:rsidRDefault="00683117" w:rsidP="00683117">
      <w:pPr>
        <w:shd w:val="clear" w:color="auto" w:fill="FFFFFF"/>
        <w:spacing w:after="60"/>
      </w:pPr>
      <w:r w:rsidRPr="00683117">
        <w:t xml:space="preserve">Click Add </w:t>
      </w:r>
    </w:p>
    <w:p w14:paraId="3BF8483E" w14:textId="78630291" w:rsidR="00683117" w:rsidRPr="00683117" w:rsidRDefault="00683117" w:rsidP="00683117">
      <w:pPr>
        <w:shd w:val="clear" w:color="auto" w:fill="FFFFFF"/>
        <w:spacing w:after="60"/>
      </w:pPr>
      <w:r w:rsidRPr="00683117">
        <w:t>In the Warning Message field on the Add Patient Warning screen, type the text of the warning.</w:t>
      </w:r>
    </w:p>
    <w:p w14:paraId="3EF850EF" w14:textId="77777777" w:rsidR="00683117" w:rsidRPr="00683117" w:rsidRDefault="00683117" w:rsidP="00683117">
      <w:pPr>
        <w:shd w:val="clear" w:color="auto" w:fill="FFFFFF"/>
        <w:spacing w:after="60"/>
      </w:pPr>
      <w:r w:rsidRPr="00683117">
        <w:t>In the Trigger Points section, select the action(s) that you want to trigger the warning.</w:t>
      </w:r>
    </w:p>
    <w:p w14:paraId="76376321" w14:textId="1C216E0E" w:rsidR="00683117" w:rsidRPr="00683117" w:rsidRDefault="00683117" w:rsidP="00683117">
      <w:pPr>
        <w:shd w:val="clear" w:color="auto" w:fill="FFFFFF"/>
        <w:spacing w:after="60"/>
      </w:pPr>
      <w:r w:rsidRPr="00683117">
        <w:t>Click OK.</w:t>
      </w:r>
    </w:p>
    <w:p w14:paraId="625C3CD3" w14:textId="77777777" w:rsidR="00683117" w:rsidRPr="00683117" w:rsidRDefault="00683117" w:rsidP="00683117">
      <w:pPr>
        <w:shd w:val="clear" w:color="auto" w:fill="FFFFFF"/>
        <w:spacing w:after="60"/>
        <w:rPr>
          <w:rFonts w:ascii="Helvetica" w:eastAsia="Times New Roman" w:hAnsi="Helvetica" w:cs="Segoe UI"/>
          <w:color w:val="333333"/>
          <w:lang w:eastAsia="en-GB"/>
        </w:rPr>
      </w:pPr>
    </w:p>
    <w:p w14:paraId="6C303BDB" w14:textId="04672600" w:rsidR="00490987" w:rsidRPr="003235F0" w:rsidRDefault="003235F0" w:rsidP="00490987">
      <w:pPr>
        <w:rPr>
          <w:u w:val="single"/>
        </w:rPr>
      </w:pPr>
      <w:r w:rsidRPr="003235F0">
        <w:rPr>
          <w:u w:val="single"/>
        </w:rPr>
        <w:t xml:space="preserve">Annual Health Check Invitation </w:t>
      </w:r>
    </w:p>
    <w:p w14:paraId="2CA408D1" w14:textId="1A18A4D5" w:rsidR="003235F0" w:rsidRDefault="003235F0" w:rsidP="00490987"/>
    <w:p w14:paraId="1175385F" w14:textId="14E0435A" w:rsidR="00490987" w:rsidRDefault="00490987" w:rsidP="00490987">
      <w:r>
        <w:t>It is re</w:t>
      </w:r>
      <w:r w:rsidR="009A22C3">
        <w:t xml:space="preserve">commended that practices </w:t>
      </w:r>
      <w:r>
        <w:t>use the following codes to record the invitation in the patient record.</w:t>
      </w:r>
    </w:p>
    <w:p w14:paraId="59005912" w14:textId="77777777" w:rsidR="00490987" w:rsidRDefault="00490987" w:rsidP="00490987"/>
    <w:p w14:paraId="7D65E918" w14:textId="6AC93D5D" w:rsidR="00490987" w:rsidRDefault="00490987" w:rsidP="00820CB8">
      <w:pPr>
        <w:pStyle w:val="ListParagraph"/>
        <w:numPr>
          <w:ilvl w:val="0"/>
          <w:numId w:val="8"/>
        </w:numPr>
      </w:pPr>
      <w:r>
        <w:t xml:space="preserve">Learning disability annual health check verbal invitation </w:t>
      </w:r>
      <w:r>
        <w:tab/>
      </w:r>
      <w:r>
        <w:tab/>
      </w:r>
      <w:r>
        <w:tab/>
      </w:r>
      <w:r w:rsidR="00820CB8" w:rsidRPr="00820CB8">
        <w:t>520821000000109</w:t>
      </w:r>
    </w:p>
    <w:p w14:paraId="49AC2A97" w14:textId="392DE35C" w:rsidR="00490987" w:rsidRDefault="00490987" w:rsidP="00820CB8">
      <w:pPr>
        <w:pStyle w:val="ListParagraph"/>
        <w:numPr>
          <w:ilvl w:val="0"/>
          <w:numId w:val="8"/>
        </w:numPr>
      </w:pPr>
      <w:r>
        <w:t xml:space="preserve">Learning disability annual health check telephone invitation </w:t>
      </w:r>
      <w:r>
        <w:tab/>
      </w:r>
      <w:r>
        <w:tab/>
      </w:r>
      <w:r w:rsidR="00820CB8" w:rsidRPr="00820CB8">
        <w:t>520841000000102</w:t>
      </w:r>
    </w:p>
    <w:p w14:paraId="6CEAB9D8" w14:textId="1D6ED255" w:rsidR="00490987" w:rsidRDefault="00490987" w:rsidP="00820CB8">
      <w:pPr>
        <w:pStyle w:val="ListParagraph"/>
        <w:numPr>
          <w:ilvl w:val="0"/>
          <w:numId w:val="8"/>
        </w:numPr>
      </w:pPr>
      <w:r>
        <w:t>Learning disability annual health check letter invitation</w:t>
      </w:r>
      <w:r>
        <w:tab/>
      </w:r>
      <w:r>
        <w:tab/>
      </w:r>
      <w:r>
        <w:tab/>
      </w:r>
      <w:r w:rsidR="00820CB8" w:rsidRPr="00820CB8">
        <w:t>521421000000100</w:t>
      </w:r>
    </w:p>
    <w:p w14:paraId="03E88F41" w14:textId="7A62DD23" w:rsidR="00490987" w:rsidRDefault="00490987" w:rsidP="00820CB8">
      <w:pPr>
        <w:pStyle w:val="ListParagraph"/>
        <w:numPr>
          <w:ilvl w:val="1"/>
          <w:numId w:val="8"/>
        </w:numPr>
      </w:pPr>
      <w:r>
        <w:t>Learning disability annual health check invitation 1</w:t>
      </w:r>
      <w:r w:rsidRPr="006C1245">
        <w:rPr>
          <w:vertAlign w:val="superscript"/>
        </w:rPr>
        <w:t>st</w:t>
      </w:r>
      <w:r>
        <w:t xml:space="preserve"> letter </w:t>
      </w:r>
      <w:r>
        <w:tab/>
      </w:r>
      <w:r>
        <w:tab/>
      </w:r>
      <w:r w:rsidR="00820CB8" w:rsidRPr="00820CB8">
        <w:t>712781000000107</w:t>
      </w:r>
    </w:p>
    <w:p w14:paraId="0BCC66CA" w14:textId="2CF68FB8" w:rsidR="00490987" w:rsidRDefault="00490987" w:rsidP="00820CB8">
      <w:pPr>
        <w:pStyle w:val="ListParagraph"/>
        <w:numPr>
          <w:ilvl w:val="1"/>
          <w:numId w:val="8"/>
        </w:numPr>
      </w:pPr>
      <w:r>
        <w:t>Learning disability annual health check invitation 2</w:t>
      </w:r>
      <w:r w:rsidRPr="006C1245">
        <w:rPr>
          <w:vertAlign w:val="superscript"/>
        </w:rPr>
        <w:t>nd</w:t>
      </w:r>
      <w:r>
        <w:t xml:space="preserve"> letter </w:t>
      </w:r>
      <w:r>
        <w:tab/>
      </w:r>
      <w:r>
        <w:tab/>
      </w:r>
      <w:r w:rsidR="00820CB8" w:rsidRPr="00820CB8">
        <w:t>712801000000108</w:t>
      </w:r>
    </w:p>
    <w:p w14:paraId="3B90135F" w14:textId="2F70EF4E" w:rsidR="00490987" w:rsidRDefault="00490987" w:rsidP="00820CB8">
      <w:pPr>
        <w:pStyle w:val="ListParagraph"/>
        <w:numPr>
          <w:ilvl w:val="1"/>
          <w:numId w:val="8"/>
        </w:numPr>
      </w:pPr>
      <w:r>
        <w:t>Learning disability annual health check invitation 3</w:t>
      </w:r>
      <w:r w:rsidRPr="006C1245">
        <w:rPr>
          <w:vertAlign w:val="superscript"/>
        </w:rPr>
        <w:t>rd</w:t>
      </w:r>
      <w:r>
        <w:t xml:space="preserve"> letter </w:t>
      </w:r>
      <w:r>
        <w:tab/>
      </w:r>
      <w:r>
        <w:tab/>
      </w:r>
      <w:r w:rsidR="00820CB8" w:rsidRPr="00820CB8">
        <w:t>712821000000104</w:t>
      </w:r>
    </w:p>
    <w:p w14:paraId="21440200" w14:textId="1A994DD1" w:rsidR="00490987" w:rsidRDefault="00490987" w:rsidP="00490987"/>
    <w:p w14:paraId="490D6F59" w14:textId="35991915" w:rsidR="00490987" w:rsidRDefault="003235F0" w:rsidP="00490987">
      <w:pPr>
        <w:rPr>
          <w:u w:val="single"/>
        </w:rPr>
      </w:pPr>
      <w:r>
        <w:rPr>
          <w:u w:val="single"/>
        </w:rPr>
        <w:t xml:space="preserve">Example Easy Read Resources </w:t>
      </w:r>
    </w:p>
    <w:p w14:paraId="6D26B84A" w14:textId="77777777" w:rsidR="009A22C3" w:rsidRDefault="009A22C3" w:rsidP="00490987">
      <w:pPr>
        <w:rPr>
          <w:u w:val="single"/>
        </w:rPr>
      </w:pPr>
    </w:p>
    <w:p w14:paraId="67A98380" w14:textId="77777777" w:rsidR="009A22C3" w:rsidRDefault="000544D3" w:rsidP="009A22C3">
      <w:hyperlink r:id="rId19" w:history="1">
        <w:r w:rsidR="009A22C3">
          <w:rPr>
            <w:rStyle w:val="Hyperlink"/>
          </w:rPr>
          <w:t>Annual_health_checks_Easy_Read_1.pdf (mencap.org.uk)</w:t>
        </w:r>
      </w:hyperlink>
    </w:p>
    <w:p w14:paraId="43E18E35" w14:textId="77777777" w:rsidR="003235F0" w:rsidRDefault="003235F0" w:rsidP="00490987">
      <w:pPr>
        <w:rPr>
          <w:u w:val="single"/>
        </w:rPr>
      </w:pPr>
    </w:p>
    <w:p w14:paraId="67DF6E36" w14:textId="4A1FE002" w:rsidR="003235F0" w:rsidRPr="003235F0" w:rsidRDefault="000544D3" w:rsidP="00490987">
      <w:pPr>
        <w:rPr>
          <w:u w:val="single"/>
        </w:rPr>
      </w:pPr>
      <w:hyperlink r:id="rId20" w:history="1">
        <w:r w:rsidR="003235F0">
          <w:rPr>
            <w:rStyle w:val="Hyperlink"/>
          </w:rPr>
          <w:t>Easy read – A guide to your COVID-19 vaccination for people with a learning disability and their carers (publishing.service.gov.uk)</w:t>
        </w:r>
      </w:hyperlink>
    </w:p>
    <w:p w14:paraId="23758FC3" w14:textId="77777777" w:rsidR="00490987" w:rsidRDefault="00490987" w:rsidP="00490987"/>
    <w:p w14:paraId="3F196D28" w14:textId="74DA2CDD" w:rsidR="003235F0" w:rsidRDefault="000544D3" w:rsidP="00490987">
      <w:hyperlink r:id="rId21" w:history="1">
        <w:r w:rsidR="003235F0">
          <w:rPr>
            <w:rStyle w:val="Hyperlink"/>
          </w:rPr>
          <w:t>CSP05_an_easy_guide_to_cervical_screening.pdf (publishing.service.gov.uk)</w:t>
        </w:r>
      </w:hyperlink>
    </w:p>
    <w:p w14:paraId="70F80402" w14:textId="77777777" w:rsidR="003235F0" w:rsidRDefault="003235F0" w:rsidP="00490987"/>
    <w:p w14:paraId="75BEA5F4" w14:textId="2A8F49AD" w:rsidR="003235F0" w:rsidRDefault="000544D3" w:rsidP="00490987">
      <w:hyperlink r:id="rId22" w:history="1">
        <w:r w:rsidR="003235F0">
          <w:rPr>
            <w:rStyle w:val="Hyperlink"/>
          </w:rPr>
          <w:t>Protect yourself from flu, have the flu vaccine (publishing.service.gov.uk)</w:t>
        </w:r>
      </w:hyperlink>
    </w:p>
    <w:p w14:paraId="560A2FF6" w14:textId="0FC22F30" w:rsidR="003235F0" w:rsidRDefault="000544D3" w:rsidP="00490987">
      <w:hyperlink r:id="rId23" w:history="1">
        <w:r w:rsidR="003235F0">
          <w:rPr>
            <w:rStyle w:val="Hyperlink"/>
          </w:rPr>
          <w:t>Testicular cancer and self-checking [PDF, 4.34MB] (macmillan.org.uk)</w:t>
        </w:r>
      </w:hyperlink>
    </w:p>
    <w:p w14:paraId="5417611E" w14:textId="77777777" w:rsidR="00683117" w:rsidRDefault="00683117" w:rsidP="00490987"/>
    <w:p w14:paraId="3192496B" w14:textId="77777777" w:rsidR="00683117" w:rsidRDefault="000544D3" w:rsidP="00683117">
      <w:hyperlink r:id="rId24" w:history="1">
        <w:r w:rsidR="00683117">
          <w:rPr>
            <w:rStyle w:val="Hyperlink"/>
          </w:rPr>
          <w:t>NHS England » Summary Care Records</w:t>
        </w:r>
      </w:hyperlink>
    </w:p>
    <w:p w14:paraId="2D4BCD9A" w14:textId="77777777" w:rsidR="00490987" w:rsidRDefault="00490987" w:rsidP="00490987">
      <w:r>
        <w:br w:type="page"/>
      </w:r>
    </w:p>
    <w:p w14:paraId="501B4F7B" w14:textId="7E16F7D7" w:rsidR="00490987" w:rsidRPr="00083594" w:rsidRDefault="00083594" w:rsidP="00490987">
      <w:pPr>
        <w:rPr>
          <w:b/>
          <w:u w:val="single"/>
        </w:rPr>
      </w:pPr>
      <w:r>
        <w:rPr>
          <w:b/>
          <w:u w:val="single"/>
        </w:rPr>
        <w:lastRenderedPageBreak/>
        <w:t xml:space="preserve">EMIS Library Searches </w:t>
      </w:r>
    </w:p>
    <w:p w14:paraId="32659522" w14:textId="77777777" w:rsidR="00083594" w:rsidRDefault="00083594" w:rsidP="00490987"/>
    <w:p w14:paraId="42C506E9" w14:textId="741272F0" w:rsidR="00490987" w:rsidRDefault="00490987" w:rsidP="00490987">
      <w:r>
        <w:t xml:space="preserve">The EMIS library contains a folder in </w:t>
      </w:r>
      <w:r w:rsidR="00661449">
        <w:t xml:space="preserve">SNOMED Searches &gt; </w:t>
      </w:r>
      <w:r>
        <w:t xml:space="preserve">EMIS Administration &gt; National LD Searches, uptake and housekeeping.  The search “Not on LD register and a diagnostic code that indicates a learning disability” is useful for identifying patients for possible inclusion on to the register. </w:t>
      </w:r>
    </w:p>
    <w:p w14:paraId="1BA701B2" w14:textId="77777777" w:rsidR="00490987" w:rsidRDefault="00490987" w:rsidP="00490987"/>
    <w:p w14:paraId="70F8D677" w14:textId="7DEC2017" w:rsidR="00490987" w:rsidRDefault="00661449" w:rsidP="00490987">
      <w:r>
        <w:rPr>
          <w:noProof/>
          <w:lang w:eastAsia="en-GB"/>
        </w:rPr>
        <w:drawing>
          <wp:inline distT="0" distB="0" distL="0" distR="0" wp14:anchorId="518B4CCC" wp14:editId="582DE762">
            <wp:extent cx="6604000" cy="21717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10443" cy="217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740A" w14:textId="77777777" w:rsidR="00490987" w:rsidRDefault="00490987" w:rsidP="00490987"/>
    <w:p w14:paraId="45E398EE" w14:textId="77777777" w:rsidR="00683117" w:rsidRDefault="00683117" w:rsidP="00490987">
      <w:pPr>
        <w:rPr>
          <w:b/>
          <w:noProof/>
          <w:u w:val="single"/>
          <w:lang w:eastAsia="en-GB"/>
        </w:rPr>
      </w:pPr>
    </w:p>
    <w:p w14:paraId="476EBA34" w14:textId="77777777" w:rsidR="00683117" w:rsidRDefault="00683117" w:rsidP="00490987">
      <w:pPr>
        <w:rPr>
          <w:b/>
          <w:noProof/>
          <w:u w:val="single"/>
          <w:lang w:eastAsia="en-GB"/>
        </w:rPr>
      </w:pPr>
    </w:p>
    <w:p w14:paraId="522EDFAD" w14:textId="6AF7F7A0" w:rsidR="00083594" w:rsidRPr="00083594" w:rsidRDefault="00083594" w:rsidP="00490987">
      <w:pPr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 xml:space="preserve">QOF – Learning Disability Register </w:t>
      </w:r>
    </w:p>
    <w:p w14:paraId="6B47D154" w14:textId="77777777" w:rsidR="00083594" w:rsidRDefault="00083594" w:rsidP="00490987">
      <w:pPr>
        <w:rPr>
          <w:noProof/>
          <w:lang w:eastAsia="en-GB"/>
        </w:rPr>
      </w:pPr>
    </w:p>
    <w:p w14:paraId="17987130" w14:textId="70ED78A7" w:rsidR="00490987" w:rsidRDefault="00490987" w:rsidP="00490987">
      <w:pPr>
        <w:rPr>
          <w:noProof/>
          <w:lang w:eastAsia="en-GB"/>
        </w:rPr>
      </w:pPr>
      <w:r>
        <w:rPr>
          <w:noProof/>
          <w:lang w:eastAsia="en-GB"/>
        </w:rPr>
        <w:t>The GP QOF Register can b</w:t>
      </w:r>
      <w:r w:rsidR="00661449">
        <w:rPr>
          <w:noProof/>
          <w:lang w:eastAsia="en-GB"/>
        </w:rPr>
        <w:t xml:space="preserve">e found in Population Reporting &gt; </w:t>
      </w:r>
      <w:r>
        <w:rPr>
          <w:noProof/>
          <w:lang w:eastAsia="en-GB"/>
        </w:rPr>
        <w:t xml:space="preserve">GP Contract – </w:t>
      </w:r>
      <w:r w:rsidR="00661449">
        <w:rPr>
          <w:noProof/>
          <w:lang w:eastAsia="en-GB"/>
        </w:rPr>
        <w:t xml:space="preserve">QOF &gt; Clinical Indicators &gt; </w:t>
      </w:r>
      <w:r>
        <w:rPr>
          <w:noProof/>
          <w:lang w:eastAsia="en-GB"/>
        </w:rPr>
        <w:t>Learning Disabilities</w:t>
      </w:r>
    </w:p>
    <w:p w14:paraId="4E3AF1D6" w14:textId="77777777" w:rsidR="00490987" w:rsidRDefault="00490987" w:rsidP="00490987"/>
    <w:p w14:paraId="465C8FCF" w14:textId="77777777" w:rsidR="00490987" w:rsidRDefault="00490987" w:rsidP="00490987">
      <w:r>
        <w:rPr>
          <w:noProof/>
          <w:lang w:eastAsia="en-GB"/>
        </w:rPr>
        <w:drawing>
          <wp:inline distT="0" distB="0" distL="0" distR="0" wp14:anchorId="15E38300" wp14:editId="54255C28">
            <wp:extent cx="6832789" cy="1327868"/>
            <wp:effectExtent l="0" t="0" r="635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45389" cy="13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D5B5" w14:textId="77777777" w:rsidR="00490987" w:rsidRDefault="00490987" w:rsidP="00490987"/>
    <w:p w14:paraId="42E474F8" w14:textId="77777777" w:rsidR="00490987" w:rsidRDefault="00490987" w:rsidP="00490987"/>
    <w:p w14:paraId="51681D5E" w14:textId="7B4A8001" w:rsidR="00490987" w:rsidRDefault="00661449" w:rsidP="00490987">
      <w:pPr>
        <w:rPr>
          <w:noProof/>
          <w:lang w:eastAsia="en-GB"/>
        </w:rPr>
      </w:pPr>
      <w:r>
        <w:rPr>
          <w:noProof/>
          <w:lang w:eastAsia="en-GB"/>
        </w:rPr>
        <w:t xml:space="preserve">The </w:t>
      </w:r>
      <w:r w:rsidR="009A22C3">
        <w:rPr>
          <w:noProof/>
          <w:lang w:eastAsia="en-GB"/>
        </w:rPr>
        <w:t xml:space="preserve">following </w:t>
      </w:r>
      <w:r>
        <w:rPr>
          <w:noProof/>
          <w:lang w:eastAsia="en-GB"/>
        </w:rPr>
        <w:t xml:space="preserve">SNOMED </w:t>
      </w:r>
      <w:r w:rsidR="009A22C3">
        <w:rPr>
          <w:noProof/>
          <w:lang w:eastAsia="en-GB"/>
        </w:rPr>
        <w:t>will add the patient t</w:t>
      </w:r>
      <w:r w:rsidR="00490987">
        <w:rPr>
          <w:noProof/>
          <w:lang w:eastAsia="en-GB"/>
        </w:rPr>
        <w:t>o the Lear</w:t>
      </w:r>
      <w:r w:rsidR="009A22C3">
        <w:rPr>
          <w:noProof/>
          <w:lang w:eastAsia="en-GB"/>
        </w:rPr>
        <w:t>ning Disability QOF register</w:t>
      </w:r>
      <w:r w:rsidR="00490987">
        <w:rPr>
          <w:noProof/>
          <w:lang w:eastAsia="en-GB"/>
        </w:rPr>
        <w:t xml:space="preserve">: </w:t>
      </w:r>
    </w:p>
    <w:p w14:paraId="467A68FB" w14:textId="5AFF7510" w:rsidR="00661449" w:rsidRDefault="00661449" w:rsidP="00490987">
      <w:pPr>
        <w:rPr>
          <w:noProof/>
          <w:lang w:eastAsia="en-GB"/>
        </w:rPr>
      </w:pPr>
    </w:p>
    <w:p w14:paraId="0ACF6EE7" w14:textId="10E2166B" w:rsidR="00661449" w:rsidRDefault="00661449" w:rsidP="00661449">
      <w:pPr>
        <w:pStyle w:val="ListParagraph"/>
        <w:numPr>
          <w:ilvl w:val="0"/>
          <w:numId w:val="8"/>
        </w:numPr>
      </w:pPr>
      <w:r>
        <w:t xml:space="preserve">On Learning Disability Register  </w:t>
      </w:r>
      <w:r>
        <w:tab/>
      </w:r>
      <w:r>
        <w:tab/>
      </w:r>
      <w:r>
        <w:tab/>
        <w:t>416075005</w:t>
      </w:r>
    </w:p>
    <w:p w14:paraId="153AC620" w14:textId="77777777" w:rsidR="00661449" w:rsidRDefault="00661449" w:rsidP="00490987">
      <w:pPr>
        <w:rPr>
          <w:noProof/>
          <w:lang w:eastAsia="en-GB"/>
        </w:rPr>
      </w:pPr>
    </w:p>
    <w:p w14:paraId="223B7FBC" w14:textId="325B80EA" w:rsidR="00490987" w:rsidRDefault="00490987" w:rsidP="00490987"/>
    <w:p w14:paraId="08DBBB7A" w14:textId="77777777" w:rsidR="00A17F9B" w:rsidRDefault="00A17F9B" w:rsidP="00852953"/>
    <w:p w14:paraId="70B3E15A" w14:textId="77777777" w:rsidR="00A17F9B" w:rsidRDefault="00A17F9B" w:rsidP="00852953">
      <w:pPr>
        <w:rPr>
          <w:noProof/>
          <w:lang w:eastAsia="en-GB"/>
        </w:rPr>
      </w:pPr>
    </w:p>
    <w:p w14:paraId="4B6FC712" w14:textId="198D6232" w:rsidR="00A971C0" w:rsidRPr="003235F0" w:rsidRDefault="00A971C0" w:rsidP="00852953">
      <w:pPr>
        <w:rPr>
          <w:noProof/>
          <w:u w:val="single"/>
          <w:lang w:eastAsia="en-GB"/>
        </w:rPr>
      </w:pPr>
    </w:p>
    <w:sectPr w:rsidR="00A971C0" w:rsidRPr="003235F0" w:rsidSect="00852953"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C9DE" w14:textId="77777777" w:rsidR="004B21EF" w:rsidRDefault="004B21EF" w:rsidP="00D23F79">
      <w:r>
        <w:separator/>
      </w:r>
    </w:p>
  </w:endnote>
  <w:endnote w:type="continuationSeparator" w:id="0">
    <w:p w14:paraId="5B3006ED" w14:textId="77777777" w:rsidR="004B21EF" w:rsidRDefault="004B21EF" w:rsidP="00D2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2293" w14:textId="167BF649" w:rsidR="00D23F79" w:rsidRPr="00D23F79" w:rsidRDefault="003235F0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r>
      <w:rPr>
        <w:rFonts w:ascii="Arial" w:eastAsiaTheme="majorEastAsia" w:hAnsi="Arial" w:cs="Arial"/>
      </w:rPr>
      <w:t>joanna.ryan1@nhs.net</w:t>
    </w:r>
    <w:r w:rsidR="00D23F79" w:rsidRPr="00D23F79">
      <w:rPr>
        <w:rFonts w:ascii="Arial" w:eastAsiaTheme="majorEastAsia" w:hAnsi="Arial" w:cs="Arial"/>
      </w:rPr>
      <w:ptab w:relativeTo="margin" w:alignment="right" w:leader="none"/>
    </w:r>
    <w:r w:rsidR="00D23F79" w:rsidRPr="00D23F79">
      <w:rPr>
        <w:rFonts w:ascii="Arial" w:eastAsiaTheme="majorEastAsia" w:hAnsi="Arial" w:cs="Arial"/>
      </w:rPr>
      <w:t xml:space="preserve">Page </w:t>
    </w:r>
    <w:r w:rsidR="00D23F79" w:rsidRPr="00D23F79">
      <w:rPr>
        <w:rFonts w:ascii="Arial" w:eastAsiaTheme="minorEastAsia" w:hAnsi="Arial" w:cs="Arial"/>
      </w:rPr>
      <w:fldChar w:fldCharType="begin"/>
    </w:r>
    <w:r w:rsidR="00D23F79" w:rsidRPr="00D23F79">
      <w:rPr>
        <w:rFonts w:ascii="Arial" w:hAnsi="Arial" w:cs="Arial"/>
      </w:rPr>
      <w:instrText xml:space="preserve"> PAGE   \* MERGEFORMAT </w:instrText>
    </w:r>
    <w:r w:rsidR="00D23F79" w:rsidRPr="00D23F79">
      <w:rPr>
        <w:rFonts w:ascii="Arial" w:eastAsiaTheme="minorEastAsia" w:hAnsi="Arial" w:cs="Arial"/>
      </w:rPr>
      <w:fldChar w:fldCharType="separate"/>
    </w:r>
    <w:r w:rsidR="00045F81" w:rsidRPr="00045F81">
      <w:rPr>
        <w:rFonts w:ascii="Arial" w:eastAsiaTheme="majorEastAsia" w:hAnsi="Arial" w:cs="Arial"/>
        <w:noProof/>
      </w:rPr>
      <w:t>1</w:t>
    </w:r>
    <w:r w:rsidR="00D23F79" w:rsidRPr="00D23F79">
      <w:rPr>
        <w:rFonts w:ascii="Arial" w:eastAsiaTheme="majorEastAsia" w:hAnsi="Arial" w:cs="Arial"/>
        <w:noProof/>
      </w:rPr>
      <w:fldChar w:fldCharType="end"/>
    </w:r>
  </w:p>
  <w:p w14:paraId="16AB1ACD" w14:textId="77777777" w:rsidR="00D23F79" w:rsidRDefault="00D2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BC95" w14:textId="77777777" w:rsidR="004B21EF" w:rsidRDefault="004B21EF" w:rsidP="00D23F79">
      <w:r>
        <w:separator/>
      </w:r>
    </w:p>
  </w:footnote>
  <w:footnote w:type="continuationSeparator" w:id="0">
    <w:p w14:paraId="5F3F7A7B" w14:textId="77777777" w:rsidR="004B21EF" w:rsidRDefault="004B21EF" w:rsidP="00D2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A69"/>
    <w:multiLevelType w:val="hybridMultilevel"/>
    <w:tmpl w:val="FE4EB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D5625"/>
    <w:multiLevelType w:val="hybridMultilevel"/>
    <w:tmpl w:val="C022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6382"/>
    <w:multiLevelType w:val="hybridMultilevel"/>
    <w:tmpl w:val="7BEA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60FEC"/>
    <w:multiLevelType w:val="multilevel"/>
    <w:tmpl w:val="F64C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B1693"/>
    <w:multiLevelType w:val="hybridMultilevel"/>
    <w:tmpl w:val="7D06E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4CAD"/>
    <w:multiLevelType w:val="hybridMultilevel"/>
    <w:tmpl w:val="95928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764A49"/>
    <w:multiLevelType w:val="hybridMultilevel"/>
    <w:tmpl w:val="381C07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9314BF"/>
    <w:multiLevelType w:val="hybridMultilevel"/>
    <w:tmpl w:val="4FD8A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6E0434"/>
    <w:multiLevelType w:val="hybridMultilevel"/>
    <w:tmpl w:val="F1980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148070">
    <w:abstractNumId w:val="8"/>
  </w:num>
  <w:num w:numId="2" w16cid:durableId="870729435">
    <w:abstractNumId w:val="2"/>
  </w:num>
  <w:num w:numId="3" w16cid:durableId="1910768335">
    <w:abstractNumId w:val="4"/>
  </w:num>
  <w:num w:numId="4" w16cid:durableId="1543714045">
    <w:abstractNumId w:val="5"/>
  </w:num>
  <w:num w:numId="5" w16cid:durableId="627704124">
    <w:abstractNumId w:val="6"/>
  </w:num>
  <w:num w:numId="6" w16cid:durableId="1085147534">
    <w:abstractNumId w:val="7"/>
  </w:num>
  <w:num w:numId="7" w16cid:durableId="324556246">
    <w:abstractNumId w:val="0"/>
  </w:num>
  <w:num w:numId="8" w16cid:durableId="1764259504">
    <w:abstractNumId w:val="1"/>
  </w:num>
  <w:num w:numId="9" w16cid:durableId="1565411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953"/>
    <w:rsid w:val="000229BD"/>
    <w:rsid w:val="00045F81"/>
    <w:rsid w:val="000544D3"/>
    <w:rsid w:val="00081E83"/>
    <w:rsid w:val="00083594"/>
    <w:rsid w:val="000D71EA"/>
    <w:rsid w:val="0013576E"/>
    <w:rsid w:val="00137520"/>
    <w:rsid w:val="00145225"/>
    <w:rsid w:val="00153E5D"/>
    <w:rsid w:val="00156E1A"/>
    <w:rsid w:val="001A52DA"/>
    <w:rsid w:val="00241829"/>
    <w:rsid w:val="00270DEE"/>
    <w:rsid w:val="00274201"/>
    <w:rsid w:val="00290C6C"/>
    <w:rsid w:val="003235F0"/>
    <w:rsid w:val="0036396E"/>
    <w:rsid w:val="003F6E42"/>
    <w:rsid w:val="00434B8F"/>
    <w:rsid w:val="004554B6"/>
    <w:rsid w:val="00490987"/>
    <w:rsid w:val="004B21EF"/>
    <w:rsid w:val="004F3B04"/>
    <w:rsid w:val="0052134C"/>
    <w:rsid w:val="00532E97"/>
    <w:rsid w:val="0055345E"/>
    <w:rsid w:val="005B0C39"/>
    <w:rsid w:val="005C45A0"/>
    <w:rsid w:val="00605381"/>
    <w:rsid w:val="006247A9"/>
    <w:rsid w:val="00661449"/>
    <w:rsid w:val="00671362"/>
    <w:rsid w:val="00683117"/>
    <w:rsid w:val="006F4A09"/>
    <w:rsid w:val="0070773C"/>
    <w:rsid w:val="007B0F9C"/>
    <w:rsid w:val="007E0063"/>
    <w:rsid w:val="00820CB8"/>
    <w:rsid w:val="00852953"/>
    <w:rsid w:val="0085342B"/>
    <w:rsid w:val="00881FBA"/>
    <w:rsid w:val="008E591E"/>
    <w:rsid w:val="008F56CE"/>
    <w:rsid w:val="00912F4F"/>
    <w:rsid w:val="009551AC"/>
    <w:rsid w:val="009A22C3"/>
    <w:rsid w:val="009A4457"/>
    <w:rsid w:val="009C0EC6"/>
    <w:rsid w:val="00A17F9B"/>
    <w:rsid w:val="00A34F2C"/>
    <w:rsid w:val="00A423EE"/>
    <w:rsid w:val="00A971C0"/>
    <w:rsid w:val="00AC466B"/>
    <w:rsid w:val="00B56C46"/>
    <w:rsid w:val="00B914C7"/>
    <w:rsid w:val="00BA11E6"/>
    <w:rsid w:val="00BB5798"/>
    <w:rsid w:val="00C13EE1"/>
    <w:rsid w:val="00C23E5C"/>
    <w:rsid w:val="00CA595A"/>
    <w:rsid w:val="00CB6B69"/>
    <w:rsid w:val="00CC1414"/>
    <w:rsid w:val="00D23F79"/>
    <w:rsid w:val="00DB07EC"/>
    <w:rsid w:val="00DE7F08"/>
    <w:rsid w:val="00DF46D1"/>
    <w:rsid w:val="00E603E7"/>
    <w:rsid w:val="00E61DD7"/>
    <w:rsid w:val="00E7195C"/>
    <w:rsid w:val="00E90793"/>
    <w:rsid w:val="00EC6298"/>
    <w:rsid w:val="00ED257D"/>
    <w:rsid w:val="00F06F40"/>
    <w:rsid w:val="00F251C4"/>
    <w:rsid w:val="00F85523"/>
    <w:rsid w:val="00F97A80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579E"/>
  <w15:docId w15:val="{8CB0ED25-F2CF-4B3E-9E34-9C3AD51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9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9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9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9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9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9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9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9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9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9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9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9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9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9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9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9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9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9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29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29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9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29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29BD"/>
    <w:rPr>
      <w:b/>
      <w:bCs/>
    </w:rPr>
  </w:style>
  <w:style w:type="character" w:styleId="Emphasis">
    <w:name w:val="Emphasis"/>
    <w:basedOn w:val="DefaultParagraphFont"/>
    <w:uiPriority w:val="20"/>
    <w:qFormat/>
    <w:rsid w:val="000229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29BD"/>
    <w:rPr>
      <w:szCs w:val="32"/>
    </w:rPr>
  </w:style>
  <w:style w:type="paragraph" w:styleId="ListParagraph">
    <w:name w:val="List Paragraph"/>
    <w:basedOn w:val="Normal"/>
    <w:uiPriority w:val="34"/>
    <w:qFormat/>
    <w:rsid w:val="000229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29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29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9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9BD"/>
    <w:rPr>
      <w:b/>
      <w:i/>
      <w:sz w:val="24"/>
    </w:rPr>
  </w:style>
  <w:style w:type="character" w:styleId="SubtleEmphasis">
    <w:name w:val="Subtle Emphasis"/>
    <w:uiPriority w:val="19"/>
    <w:qFormat/>
    <w:rsid w:val="000229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29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29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29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29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9B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71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F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F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F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F79"/>
    <w:rPr>
      <w:sz w:val="24"/>
      <w:szCs w:val="24"/>
    </w:rPr>
  </w:style>
  <w:style w:type="table" w:styleId="TableGrid">
    <w:name w:val="Table Grid"/>
    <w:basedOn w:val="TableNormal"/>
    <w:uiPriority w:val="59"/>
    <w:rsid w:val="00DB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311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hot-marker">
    <w:name w:val="hot-marker"/>
    <w:basedOn w:val="Normal"/>
    <w:rsid w:val="0068311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government/uploads/system/uploads/attachment_data/file/790791/CSP05_an_easy_guide_to_cervical_screening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9.png"/><Relationship Id="rId29" Type="http://schemas.openxmlformats.org/officeDocument/2006/relationships/theme" Target="theme/theme1.xml"/><Relationship Id="rId16" Type="http://schemas.openxmlformats.org/officeDocument/2006/relationships/image" Target="media/image6.png"/><Relationship Id="rId20" Type="http://schemas.openxmlformats.org/officeDocument/2006/relationships/hyperlink" Target="https://assets.publishing.service.gov.uk/government/uploads/system/uploads/attachment_data/file/961301/PHE_11843_Covid-19_vaccination_Easy_Read_guid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ngland.nhs.uk/learning-disabilities/improving-health/summary-care-record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macmillan.org.uk/documents/cancerinfo/easyreadpdfs/testicularcancerandself-checking%5bpdf,434mb%5d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encap.org.uk/sites/default/files/2016-06/Annual_health_checks_Easy_Read_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assets.publishing.service.gov.uk/government/uploads/system/uploads/attachment_data/file/905376/PHE_flu_easy_read_winter_2020_leaflet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24" ma:contentTypeDescription="Extension of document type to include extra info eg HideFromDelve, retention, classification" ma:contentTypeScope="" ma:versionID="cba6ee3eb83c9cf0b1d9b1b8995ddbbc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ec64a178b977ab3a86291f821a04a871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ae5e1-c286-4bc4-9287-4d89ece0434e}" ma:internalName="TaxCatchAll" ma:showField="CatchAllData" ma:web="3fc7b4f3-a0e9-46ca-b4f0-2556f21f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5629fe-fa3b-4d8f-b0ac-4a13011ce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  <lcf76f155ced4ddcb4097134ff3c332f xmlns="9e7fd114-9621-45b8-9c7a-5c1d714b3901">
      <Terms xmlns="http://schemas.microsoft.com/office/infopath/2007/PartnerControls"/>
    </lcf76f155ced4ddcb4097134ff3c332f>
    <TaxCatchAll xmlns="3fc7b4f3-a0e9-46ca-b4f0-2556f21f87bd" xsi:nil="true"/>
  </documentManagement>
</p:properties>
</file>

<file path=customXml/itemProps1.xml><?xml version="1.0" encoding="utf-8"?>
<ds:datastoreItem xmlns:ds="http://schemas.openxmlformats.org/officeDocument/2006/customXml" ds:itemID="{608087CC-B7F3-4BE6-968D-BC6E24DC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BE8D7-C670-4D53-AB5F-326DEA3135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563C91-3B30-4909-ABFF-03B27DE44AD8}"/>
</file>

<file path=customXml/itemProps4.xml><?xml version="1.0" encoding="utf-8"?>
<ds:datastoreItem xmlns:ds="http://schemas.openxmlformats.org/officeDocument/2006/customXml" ds:itemID="{A84DA14E-20DF-45B6-8C82-45C575CBA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</dc:creator>
  <cp:lastModifiedBy>Trang Dinh (NHS South East London ICB)</cp:lastModifiedBy>
  <cp:revision>6</cp:revision>
  <cp:lastPrinted>2020-07-01T19:07:00Z</cp:lastPrinted>
  <dcterms:created xsi:type="dcterms:W3CDTF">2021-06-14T11:41:00Z</dcterms:created>
  <dcterms:modified xsi:type="dcterms:W3CDTF">2023-09-20T15:56:00Z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0x0101009CEB1DA2CC907747900298E7F35D742E008FADDE8E8D16174CB7165E5BE63E91F3</vt:lpwstr>
  </property>
  <property fmtid="{D5CDD505-2E9C-101B-9397-08002B2CF9AE}" pid="3" name="Order">
    <vt:r8>9183500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axCatchAll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