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8480" w14:textId="4EDCF19C" w:rsidR="00834C7C" w:rsidRDefault="00D923CD" w:rsidP="00B7598A">
      <w:pPr>
        <w:pStyle w:val="Title"/>
        <w:jc w:val="left"/>
        <w:rPr>
          <w:rFonts w:ascii="Arial" w:hAnsi="Arial" w:cs="Arial"/>
          <w:color w:val="4F6228"/>
          <w:sz w:val="28"/>
          <w:szCs w:val="28"/>
        </w:rPr>
      </w:pPr>
      <w:r>
        <w:rPr>
          <w:noProof/>
          <w:lang w:val="en-GB" w:eastAsia="en-GB"/>
        </w:rPr>
        <w:drawing>
          <wp:anchor distT="0" distB="0" distL="114300" distR="114300" simplePos="0" relativeHeight="251658262" behindDoc="1" locked="0" layoutInCell="1" allowOverlap="1" wp14:anchorId="0D2DC26B" wp14:editId="26172C06">
            <wp:simplePos x="0" y="0"/>
            <wp:positionH relativeFrom="margin">
              <wp:align>right</wp:align>
            </wp:positionH>
            <wp:positionV relativeFrom="paragraph">
              <wp:posOffset>6764</wp:posOffset>
            </wp:positionV>
            <wp:extent cx="915995" cy="39497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5995" cy="394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E0854" w14:textId="745C655B" w:rsidR="00F122CC" w:rsidRDefault="00DE18A5" w:rsidP="00F122CC">
      <w:pPr>
        <w:pStyle w:val="Title"/>
        <w:rPr>
          <w:rFonts w:ascii="Arial" w:hAnsi="Arial" w:cs="Arial"/>
          <w:kern w:val="0"/>
          <w:sz w:val="36"/>
          <w:szCs w:val="36"/>
        </w:rPr>
      </w:pPr>
      <w:r>
        <w:rPr>
          <w:noProof/>
          <w:lang w:val="en-GB" w:eastAsia="en-GB"/>
        </w:rPr>
        <mc:AlternateContent>
          <mc:Choice Requires="wps">
            <w:drawing>
              <wp:anchor distT="0" distB="0" distL="114300" distR="114300" simplePos="0" relativeHeight="251658241" behindDoc="0" locked="0" layoutInCell="1" allowOverlap="1" wp14:anchorId="0251A88A" wp14:editId="64E9B1F1">
                <wp:simplePos x="0" y="0"/>
                <wp:positionH relativeFrom="column">
                  <wp:posOffset>4895850</wp:posOffset>
                </wp:positionH>
                <wp:positionV relativeFrom="paragraph">
                  <wp:posOffset>-297180</wp:posOffset>
                </wp:positionV>
                <wp:extent cx="1223010" cy="535305"/>
                <wp:effectExtent l="381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910A" w14:textId="77B6173D" w:rsidR="00E04273" w:rsidRPr="000A4381" w:rsidRDefault="00E0427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1A88A" id="_x0000_t202" coordsize="21600,21600" o:spt="202" path="m,l,21600r21600,l21600,xe">
                <v:stroke joinstyle="miter"/>
                <v:path gradientshapeok="t" o:connecttype="rect"/>
              </v:shapetype>
              <v:shape id="Text Box 5" o:spid="_x0000_s1026" type="#_x0000_t202" style="position:absolute;left:0;text-align:left;margin-left:385.5pt;margin-top:-23.4pt;width:96.3pt;height:42.1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461910A" w14:textId="77B6173D" w:rsidR="00E04273" w:rsidRPr="000A4381" w:rsidRDefault="00E04273"/>
                  </w:txbxContent>
                </v:textbox>
              </v:shape>
            </w:pict>
          </mc:Fallback>
        </mc:AlternateContent>
      </w:r>
    </w:p>
    <w:p w14:paraId="03A252AA" w14:textId="1404EC01" w:rsidR="00F122CC" w:rsidRDefault="00F122CC" w:rsidP="00F122CC">
      <w:pPr>
        <w:pStyle w:val="Title"/>
        <w:rPr>
          <w:rFonts w:ascii="Arial" w:hAnsi="Arial" w:cs="Arial"/>
          <w:kern w:val="0"/>
          <w:sz w:val="36"/>
          <w:szCs w:val="36"/>
        </w:rPr>
      </w:pPr>
    </w:p>
    <w:p w14:paraId="49B9AD9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07884D7"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C3308B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56B3C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54F2EB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2D048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644C8744"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80D9809"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119E70A"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5CE8EB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ACABEA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C232560"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40743E78"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E9AB7DD" w14:textId="77777777" w:rsidR="00327057" w:rsidRDefault="00327057" w:rsidP="00327057">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67DB2062" w14:textId="141401EE" w:rsidR="00F122CC" w:rsidRPr="006856DC"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sidRPr="006856DC">
        <w:rPr>
          <w:rFonts w:ascii="Arial" w:hAnsi="Arial" w:cs="Arial"/>
          <w:kern w:val="0"/>
          <w:sz w:val="36"/>
          <w:szCs w:val="36"/>
        </w:rPr>
        <w:t>SHARED CARE PRESCRIBING GUIDELINE</w:t>
      </w:r>
    </w:p>
    <w:p w14:paraId="54314F20" w14:textId="701C78BD" w:rsidR="00216839" w:rsidRPr="006856DC" w:rsidRDefault="00BC0C8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sz w:val="28"/>
          <w:szCs w:val="28"/>
        </w:rPr>
      </w:pPr>
      <w:r w:rsidRPr="006856DC">
        <w:rPr>
          <w:rFonts w:ascii="Arial" w:hAnsi="Arial" w:cs="Arial"/>
          <w:sz w:val="28"/>
          <w:szCs w:val="28"/>
        </w:rPr>
        <w:t>Denosumab</w:t>
      </w:r>
      <w:r w:rsidR="00EB78FC" w:rsidRPr="006856DC">
        <w:rPr>
          <w:rFonts w:ascii="Arial" w:hAnsi="Arial" w:cs="Arial"/>
          <w:sz w:val="28"/>
          <w:szCs w:val="28"/>
        </w:rPr>
        <w:t xml:space="preserve"> 60mg</w:t>
      </w:r>
      <w:r w:rsidR="00D05855" w:rsidRPr="006856DC">
        <w:rPr>
          <w:rFonts w:ascii="Arial" w:hAnsi="Arial" w:cs="Arial"/>
          <w:sz w:val="28"/>
          <w:szCs w:val="28"/>
        </w:rPr>
        <w:t xml:space="preserve"> </w:t>
      </w:r>
      <w:r w:rsidRPr="006856DC">
        <w:rPr>
          <w:rFonts w:ascii="Arial" w:hAnsi="Arial" w:cs="Arial"/>
          <w:sz w:val="28"/>
          <w:szCs w:val="28"/>
        </w:rPr>
        <w:t>for the Treatment of Osteoporosis and Prevention of Osteoporotic Fractures in Adults</w:t>
      </w:r>
    </w:p>
    <w:p w14:paraId="35721B33" w14:textId="516CBF7D" w:rsidR="000A1609" w:rsidRPr="000A1609" w:rsidRDefault="000A160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i/>
          <w:iCs/>
          <w:sz w:val="22"/>
          <w:szCs w:val="22"/>
        </w:rPr>
      </w:pPr>
      <w:r w:rsidRPr="006856DC">
        <w:rPr>
          <w:rFonts w:ascii="Arial" w:hAnsi="Arial" w:cs="Arial"/>
          <w:i/>
          <w:iCs/>
          <w:sz w:val="22"/>
          <w:szCs w:val="22"/>
        </w:rPr>
        <w:t>The preferred biosimilar denosumab 60mg subcutaneous injection in SEL is Osvyrti</w:t>
      </w:r>
      <w:r w:rsidRPr="006856DC">
        <w:rPr>
          <w:rFonts w:ascii="Arial" w:hAnsi="Arial" w:cs="Arial"/>
          <w:i/>
          <w:iCs/>
          <w:sz w:val="22"/>
          <w:szCs w:val="22"/>
          <w:vertAlign w:val="superscript"/>
        </w:rPr>
        <w:t>®</w:t>
      </w:r>
    </w:p>
    <w:p w14:paraId="025D3B6A" w14:textId="4DBD085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67F67A65" w14:textId="75C26A1A"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E6D597D" w14:textId="2563B091"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8240E9E" w14:textId="2A518F4D"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5F356E4" w14:textId="33591B1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C71B013" w14:textId="376C6208"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53F99C2E" w14:textId="29E9714C"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BAC2940" w14:textId="16B788B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A05AAAE" w14:textId="66719DE4"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FC31503" w14:textId="6A09DE1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79B106C"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C8CB5F4" w14:textId="7D2D365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A8AAC9A" w14:textId="450C79A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AA47A47" w14:textId="7777777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D947461" w14:textId="77777777" w:rsidR="006356B8" w:rsidRDefault="006356B8" w:rsidP="00FD186F">
      <w:pPr>
        <w:pStyle w:val="Title"/>
        <w:jc w:val="left"/>
        <w:rPr>
          <w:rFonts w:ascii="Arial" w:hAnsi="Arial" w:cs="Arial"/>
          <w:color w:val="4F6228"/>
          <w:sz w:val="16"/>
          <w:szCs w:val="16"/>
        </w:rPr>
      </w:pPr>
    </w:p>
    <w:p w14:paraId="2577810B" w14:textId="77777777" w:rsidR="00255670" w:rsidRDefault="00255670" w:rsidP="00FD186F">
      <w:pPr>
        <w:pStyle w:val="Title"/>
        <w:jc w:val="left"/>
        <w:rPr>
          <w:rFonts w:ascii="Arial" w:hAnsi="Arial" w:cs="Arial"/>
          <w:color w:val="4F62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7350C4" w:rsidRPr="00586016" w14:paraId="794DF79B" w14:textId="77777777" w:rsidTr="00D24F85">
        <w:trPr>
          <w:trHeight w:val="857"/>
          <w:jc w:val="center"/>
        </w:trPr>
        <w:tc>
          <w:tcPr>
            <w:tcW w:w="9548" w:type="dxa"/>
            <w:shd w:val="clear" w:color="auto" w:fill="FFFF99"/>
          </w:tcPr>
          <w:p w14:paraId="1B647E4C" w14:textId="376C0F49" w:rsidR="007350C4" w:rsidRPr="00D83833" w:rsidRDefault="00D634A8" w:rsidP="00D24F85">
            <w:pPr>
              <w:pStyle w:val="Subtitle"/>
              <w:rPr>
                <w:b/>
                <w:color w:val="595959"/>
                <w:lang w:val="en-GB"/>
              </w:rPr>
            </w:pPr>
            <w:r w:rsidRPr="005E74EE">
              <w:rPr>
                <w:rFonts w:ascii="Arial" w:eastAsia="Arial" w:hAnsi="Arial" w:cs="Arial"/>
                <w:b/>
                <w:color w:val="595959" w:themeColor="text1" w:themeTint="A6"/>
                <w:sz w:val="36"/>
                <w:szCs w:val="36"/>
                <w:lang w:val="en-GB"/>
              </w:rPr>
              <w:lastRenderedPageBreak/>
              <w:t>SHARED CARE PROCESS FLOWCHART</w:t>
            </w:r>
          </w:p>
        </w:tc>
      </w:tr>
      <w:tr w:rsidR="007350C4" w14:paraId="542AF1C0" w14:textId="77777777" w:rsidTr="00D24F85">
        <w:trPr>
          <w:jc w:val="center"/>
        </w:trPr>
        <w:tc>
          <w:tcPr>
            <w:tcW w:w="9548" w:type="dxa"/>
          </w:tcPr>
          <w:p w14:paraId="3F20F8E2" w14:textId="095945DC" w:rsidR="007350C4" w:rsidRPr="006D7BA1" w:rsidRDefault="004A30CF" w:rsidP="00D24F85">
            <w:pPr>
              <w:pStyle w:val="Subtitle"/>
              <w:rPr>
                <w:rFonts w:ascii="Arial" w:hAnsi="Arial" w:cs="Arial"/>
                <w:b/>
                <w:bCs/>
                <w:sz w:val="20"/>
                <w:szCs w:val="20"/>
                <w:lang w:val="en-GB"/>
              </w:rPr>
            </w:pPr>
            <w:r>
              <w:rPr>
                <w:rFonts w:ascii="Arial" w:hAnsi="Arial" w:cs="Arial"/>
                <w:b/>
                <w:bCs/>
                <w:noProof/>
                <w:sz w:val="20"/>
                <w:szCs w:val="20"/>
                <w:lang w:val="en-GB" w:eastAsia="en-GB"/>
              </w:rPr>
              <mc:AlternateContent>
                <mc:Choice Requires="wps">
                  <w:drawing>
                    <wp:anchor distT="0" distB="0" distL="114300" distR="114300" simplePos="0" relativeHeight="251658244" behindDoc="0" locked="0" layoutInCell="1" allowOverlap="1" wp14:anchorId="1E839411" wp14:editId="5FE47267">
                      <wp:simplePos x="0" y="0"/>
                      <wp:positionH relativeFrom="column">
                        <wp:posOffset>994410</wp:posOffset>
                      </wp:positionH>
                      <wp:positionV relativeFrom="paragraph">
                        <wp:posOffset>144145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31F783A" w14:textId="77777777" w:rsidR="00E04273" w:rsidRDefault="00E04273"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E04273" w:rsidRDefault="00E042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39411" id="Text Box 6" o:spid="_x0000_s1027" type="#_x0000_t202" style="position:absolute;left:0;text-align:left;margin-left:78.3pt;margin-top:11.35pt;width:311.25pt;height:30.7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" filled="f" stroked="f" strokeweight=".5pt">
                      <v:textbox>
                        <w:txbxContent>
                          <w:p w14:paraId="731F783A" w14:textId="77777777" w:rsidR="00E04273" w:rsidRDefault="00E04273"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E04273" w:rsidRDefault="00E04273"/>
                        </w:txbxContent>
                      </v:textbox>
                    </v:shape>
                  </w:pict>
                </mc:Fallback>
              </mc:AlternateContent>
            </w:r>
            <w:r w:rsidR="00D773A9">
              <w:rPr>
                <w:rFonts w:ascii="Arial" w:hAnsi="Arial" w:cs="Arial"/>
                <w:b/>
                <w:bCs/>
                <w:noProof/>
                <w:sz w:val="20"/>
                <w:szCs w:val="20"/>
                <w:lang w:val="en-GB" w:eastAsia="en-GB"/>
              </w:rPr>
              <mc:AlternateContent>
                <mc:Choice Requires="wps">
                  <w:drawing>
                    <wp:anchor distT="0" distB="0" distL="114300" distR="114300" simplePos="0" relativeHeight="251658243" behindDoc="0" locked="0" layoutInCell="1" allowOverlap="1" wp14:anchorId="10741F97" wp14:editId="35CCA13C">
                      <wp:simplePos x="0" y="0"/>
                      <wp:positionH relativeFrom="column">
                        <wp:posOffset>842010</wp:posOffset>
                      </wp:positionH>
                      <wp:positionV relativeFrom="paragraph">
                        <wp:posOffset>55880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D893CC" id="Rectangle: Rounded Corners 4" o:spid="_x0000_s1026" style="position:absolute;margin-left:66.3pt;margin-top:4.4pt;width:335.25pt;height:38.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" fillcolor="#b8cce4 [1300]" strokecolor="#1f497d [3215]" strokeweight="2pt"/>
                  </w:pict>
                </mc:Fallback>
              </mc:AlternateContent>
            </w:r>
          </w:p>
          <w:p w14:paraId="13EBA2DB" w14:textId="69980DE0" w:rsidR="00BD48A2" w:rsidRDefault="00BD48A2" w:rsidP="00D24F85">
            <w:pPr>
              <w:rPr>
                <w:rFonts w:ascii="Arial" w:hAnsi="Arial" w:cs="Arial"/>
                <w:b/>
                <w:bCs/>
                <w:sz w:val="20"/>
                <w:szCs w:val="20"/>
              </w:rPr>
            </w:pPr>
          </w:p>
          <w:p w14:paraId="3710F580" w14:textId="77777777" w:rsidR="00BD48A2" w:rsidRDefault="00BD48A2" w:rsidP="00D24F85">
            <w:pPr>
              <w:rPr>
                <w:rFonts w:ascii="Arial" w:hAnsi="Arial" w:cs="Arial"/>
                <w:b/>
                <w:bCs/>
                <w:sz w:val="20"/>
                <w:szCs w:val="20"/>
              </w:rPr>
            </w:pPr>
          </w:p>
          <w:p w14:paraId="414F5519" w14:textId="77777777" w:rsidR="00BD48A2" w:rsidRDefault="00BD48A2" w:rsidP="00D24F85">
            <w:pPr>
              <w:rPr>
                <w:rFonts w:ascii="Arial" w:hAnsi="Arial" w:cs="Arial"/>
                <w:b/>
                <w:bCs/>
                <w:sz w:val="20"/>
                <w:szCs w:val="20"/>
              </w:rPr>
            </w:pPr>
          </w:p>
          <w:p w14:paraId="2C72F1A8" w14:textId="40EFB759" w:rsidR="00BD48A2" w:rsidRDefault="00D773A9"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5" behindDoc="0" locked="0" layoutInCell="1" allowOverlap="1" wp14:anchorId="797E2399" wp14:editId="5174A9F1">
                      <wp:simplePos x="0" y="0"/>
                      <wp:positionH relativeFrom="column">
                        <wp:posOffset>2651760</wp:posOffset>
                      </wp:positionH>
                      <wp:positionV relativeFrom="paragraph">
                        <wp:posOffset>33655</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108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8.8pt;margin-top:2.65pt;width:39.75pt;height:39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" adj="10800" fillcolor="#4f81bd [3204]" strokecolor="#243f60 [1604]" strokeweight="2pt"/>
                  </w:pict>
                </mc:Fallback>
              </mc:AlternateContent>
            </w:r>
          </w:p>
          <w:p w14:paraId="2AAD6A9D" w14:textId="63DA18A1" w:rsidR="00BD48A2" w:rsidRDefault="00BD48A2" w:rsidP="00D24F85">
            <w:pPr>
              <w:rPr>
                <w:rFonts w:ascii="Arial" w:hAnsi="Arial" w:cs="Arial"/>
                <w:b/>
                <w:bCs/>
                <w:sz w:val="20"/>
                <w:szCs w:val="20"/>
              </w:rPr>
            </w:pPr>
          </w:p>
          <w:p w14:paraId="792A09EB" w14:textId="77777777" w:rsidR="00BD48A2" w:rsidRDefault="00BD48A2" w:rsidP="00D24F85">
            <w:pPr>
              <w:rPr>
                <w:rFonts w:ascii="Arial" w:hAnsi="Arial" w:cs="Arial"/>
                <w:b/>
                <w:bCs/>
                <w:sz w:val="20"/>
                <w:szCs w:val="20"/>
              </w:rPr>
            </w:pPr>
          </w:p>
          <w:p w14:paraId="06FAF3C5" w14:textId="71CB3EC3" w:rsidR="00BD48A2" w:rsidRDefault="00BD48A2" w:rsidP="00D24F85">
            <w:pPr>
              <w:rPr>
                <w:rFonts w:ascii="Arial" w:hAnsi="Arial" w:cs="Arial"/>
                <w:b/>
                <w:bCs/>
                <w:sz w:val="20"/>
                <w:szCs w:val="20"/>
              </w:rPr>
            </w:pPr>
          </w:p>
          <w:p w14:paraId="4A6DA1A0" w14:textId="60DB45F2" w:rsidR="00BD48A2" w:rsidRDefault="004A30CF" w:rsidP="00D24F85">
            <w:pPr>
              <w:rPr>
                <w:rFonts w:ascii="Arial" w:hAnsi="Arial" w:cs="Arial"/>
                <w:b/>
                <w:bCs/>
                <w:sz w:val="20"/>
                <w:szCs w:val="20"/>
              </w:rPr>
            </w:pPr>
            <w:r w:rsidRPr="00F50C8E">
              <w:rPr>
                <w:rFonts w:ascii="Arial" w:hAnsi="Arial" w:cs="Arial"/>
                <w:b/>
                <w:bCs/>
                <w:noProof/>
                <w:sz w:val="20"/>
                <w:szCs w:val="20"/>
                <w:lang w:val="en-GB" w:eastAsia="en-GB"/>
              </w:rPr>
              <mc:AlternateContent>
                <mc:Choice Requires="wps">
                  <w:drawing>
                    <wp:anchor distT="45720" distB="45720" distL="114300" distR="114300" simplePos="0" relativeHeight="251658246" behindDoc="0" locked="0" layoutInCell="1" allowOverlap="1" wp14:anchorId="5112AAA3" wp14:editId="0A7E3529">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A57C8A3" w14:textId="261AAF20" w:rsidR="00E04273" w:rsidRPr="00AB2695" w:rsidRDefault="00E04273"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E04273" w:rsidRPr="00AB2695" w:rsidRDefault="00E04273" w:rsidP="00CF072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E04273" w:rsidRPr="00AB2695" w:rsidRDefault="00E04273" w:rsidP="00CF072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E04273" w:rsidRPr="00AB2695" w:rsidRDefault="00E04273" w:rsidP="00CF072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E04273" w:rsidRPr="00AB2695" w:rsidRDefault="00E04273">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2AAA3" id="Text Box 217" o:spid="_x0000_s1028" type="#_x0000_t202" style="position:absolute;margin-left:48.3pt;margin-top:4.85pt;width:372pt;height:88.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A57C8A3" w14:textId="261AAF20" w:rsidR="00E04273" w:rsidRPr="00AB2695" w:rsidRDefault="00E04273"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E04273" w:rsidRPr="00AB2695" w:rsidRDefault="00E04273" w:rsidP="00CF072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E04273" w:rsidRPr="00AB2695" w:rsidRDefault="00E04273" w:rsidP="00CF072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E04273" w:rsidRPr="00AB2695" w:rsidRDefault="00E04273" w:rsidP="00CF072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E04273" w:rsidRPr="00AB2695" w:rsidRDefault="00E04273">
                            <w:pPr>
                              <w:rPr>
                                <w:color w:val="FFFFFF" w:themeColor="background1"/>
                                <w14:textFill>
                                  <w14:noFill/>
                                </w14:textFill>
                              </w:rPr>
                            </w:pP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5" behindDoc="0" locked="0" layoutInCell="1" allowOverlap="1" wp14:anchorId="1C39D3C3" wp14:editId="030A28DF">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FEB77" id="Rectangle: Rounded Corners 8" o:spid="_x0000_s1026" style="position:absolute;margin-left:22.8pt;margin-top:2.6pt;width:417.75pt;height:90.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fillcolor="#b8cce4 [1300]" strokecolor="#1f497d [3215]" strokeweight="2pt"/>
                  </w:pict>
                </mc:Fallback>
              </mc:AlternateContent>
            </w:r>
          </w:p>
          <w:p w14:paraId="6F533433" w14:textId="1B444598" w:rsidR="00BD48A2" w:rsidRDefault="00BD48A2" w:rsidP="00D24F85">
            <w:pPr>
              <w:rPr>
                <w:rFonts w:ascii="Arial" w:hAnsi="Arial" w:cs="Arial"/>
                <w:b/>
                <w:bCs/>
                <w:sz w:val="20"/>
                <w:szCs w:val="20"/>
              </w:rPr>
            </w:pPr>
          </w:p>
          <w:p w14:paraId="22035357" w14:textId="4CC04251" w:rsidR="00BD48A2" w:rsidRDefault="00BD48A2" w:rsidP="00D24F85">
            <w:pPr>
              <w:rPr>
                <w:rFonts w:ascii="Arial" w:hAnsi="Arial" w:cs="Arial"/>
                <w:b/>
                <w:bCs/>
                <w:sz w:val="20"/>
                <w:szCs w:val="20"/>
              </w:rPr>
            </w:pPr>
          </w:p>
          <w:p w14:paraId="5E37CA52" w14:textId="7E00EB39" w:rsidR="00BD48A2" w:rsidRDefault="00BD48A2" w:rsidP="00D24F85">
            <w:pPr>
              <w:rPr>
                <w:rFonts w:ascii="Arial" w:hAnsi="Arial" w:cs="Arial"/>
                <w:b/>
                <w:bCs/>
                <w:sz w:val="20"/>
                <w:szCs w:val="20"/>
              </w:rPr>
            </w:pPr>
          </w:p>
          <w:p w14:paraId="11D7DB97" w14:textId="77777777" w:rsidR="00BD48A2" w:rsidRDefault="00BD48A2" w:rsidP="00D24F85">
            <w:pPr>
              <w:rPr>
                <w:rFonts w:ascii="Arial" w:hAnsi="Arial" w:cs="Arial"/>
                <w:b/>
                <w:bCs/>
                <w:sz w:val="20"/>
                <w:szCs w:val="20"/>
              </w:rPr>
            </w:pPr>
          </w:p>
          <w:p w14:paraId="7A3D7DCA" w14:textId="77777777" w:rsidR="00BD48A2" w:rsidRDefault="00BD48A2" w:rsidP="00D24F85">
            <w:pPr>
              <w:rPr>
                <w:rFonts w:ascii="Arial" w:hAnsi="Arial" w:cs="Arial"/>
                <w:b/>
                <w:bCs/>
                <w:sz w:val="20"/>
                <w:szCs w:val="20"/>
              </w:rPr>
            </w:pPr>
          </w:p>
          <w:p w14:paraId="0608E081" w14:textId="77777777" w:rsidR="00BD48A2" w:rsidRDefault="00BD48A2" w:rsidP="00D24F85">
            <w:pPr>
              <w:rPr>
                <w:rFonts w:ascii="Arial" w:hAnsi="Arial" w:cs="Arial"/>
                <w:b/>
                <w:bCs/>
                <w:sz w:val="20"/>
                <w:szCs w:val="20"/>
              </w:rPr>
            </w:pPr>
          </w:p>
          <w:p w14:paraId="2307EEFA" w14:textId="77777777" w:rsidR="00BD48A2" w:rsidRDefault="00BD48A2" w:rsidP="00D24F85">
            <w:pPr>
              <w:rPr>
                <w:rFonts w:ascii="Arial" w:hAnsi="Arial" w:cs="Arial"/>
                <w:b/>
                <w:bCs/>
                <w:sz w:val="20"/>
                <w:szCs w:val="20"/>
              </w:rPr>
            </w:pPr>
          </w:p>
          <w:p w14:paraId="5D326D22" w14:textId="215E84D3"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7" behindDoc="0" locked="0" layoutInCell="1" allowOverlap="1" wp14:anchorId="4D5A8963" wp14:editId="572DA5DE">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D47663" id="Arrow: Down 19" o:spid="_x0000_s1026" type="#_x0000_t67" style="position:absolute;margin-left:345.3pt;margin-top:7.35pt;width:28.5pt;height:30.7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adj="11590" fillcolor="#d99594 [1941]" strokecolor="#622423 [1605]"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6" behindDoc="0" locked="0" layoutInCell="1" allowOverlap="1" wp14:anchorId="4612AF90" wp14:editId="2158CFBC">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97ADFE" id="Arrow: Down 18" o:spid="_x0000_s1026" type="#_x0000_t67" style="position:absolute;margin-left:88.05pt;margin-top:7.35pt;width:28.5pt;height:30.7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adj="11590" fillcolor="#c2d69b [1942]" strokecolor="#4e6128 [1606]" strokeweight="2pt"/>
                  </w:pict>
                </mc:Fallback>
              </mc:AlternateContent>
            </w:r>
          </w:p>
          <w:p w14:paraId="55DA90DC" w14:textId="4E94110A" w:rsidR="00BD48A2" w:rsidRDefault="00BD48A2" w:rsidP="00D24F85">
            <w:pPr>
              <w:rPr>
                <w:rFonts w:ascii="Arial" w:hAnsi="Arial" w:cs="Arial"/>
                <w:b/>
                <w:bCs/>
                <w:sz w:val="20"/>
                <w:szCs w:val="20"/>
              </w:rPr>
            </w:pPr>
          </w:p>
          <w:p w14:paraId="004C5EA6" w14:textId="3367449F" w:rsidR="00BD48A2" w:rsidRDefault="00BD48A2" w:rsidP="00D24F85">
            <w:pPr>
              <w:rPr>
                <w:rFonts w:ascii="Arial" w:hAnsi="Arial" w:cs="Arial"/>
                <w:b/>
                <w:bCs/>
                <w:sz w:val="20"/>
                <w:szCs w:val="20"/>
              </w:rPr>
            </w:pPr>
          </w:p>
          <w:p w14:paraId="4B3E3C7C" w14:textId="481FAED9"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49" behindDoc="0" locked="0" layoutInCell="1" allowOverlap="1" wp14:anchorId="5F4FE542" wp14:editId="21825A21">
                      <wp:simplePos x="0" y="0"/>
                      <wp:positionH relativeFrom="column">
                        <wp:posOffset>3384550</wp:posOffset>
                      </wp:positionH>
                      <wp:positionV relativeFrom="paragraph">
                        <wp:posOffset>121285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22108F" id="Rectangle: Rounded Corners 11" o:spid="_x0000_s1026" style="position:absolute;margin-left:266.5pt;margin-top:9.55pt;width:192.75pt;height: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" fillcolor="#d99594 [1941]" strokecolor="#622423 [1605]"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7" behindDoc="0" locked="0" layoutInCell="1" allowOverlap="1" wp14:anchorId="01AB2517" wp14:editId="79260091">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3413C4" id="Rectangle: Rounded Corners 9" o:spid="_x0000_s1026" style="position:absolute;margin-left:7.8pt;margin-top:11.05pt;width:192.75pt;height:7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fillcolor="#c2d69b [1942]" strokecolor="#4e6128 [1606]" strokeweight="2pt"/>
                  </w:pict>
                </mc:Fallback>
              </mc:AlternateContent>
            </w:r>
          </w:p>
          <w:p w14:paraId="6A168C1F" w14:textId="21BE8445" w:rsidR="00BD48A2" w:rsidRDefault="004A30CF" w:rsidP="00D24F85">
            <w:pPr>
              <w:rPr>
                <w:rFonts w:ascii="Arial" w:hAnsi="Arial" w:cs="Arial"/>
                <w:b/>
                <w:bCs/>
                <w:sz w:val="20"/>
                <w:szCs w:val="20"/>
              </w:rPr>
            </w:pPr>
            <w:r w:rsidRPr="00F50C8E">
              <w:rPr>
                <w:rFonts w:ascii="Arial" w:hAnsi="Arial" w:cs="Arial"/>
                <w:b/>
                <w:bCs/>
                <w:noProof/>
                <w:sz w:val="20"/>
                <w:szCs w:val="20"/>
                <w:lang w:val="en-GB" w:eastAsia="en-GB"/>
              </w:rPr>
              <mc:AlternateContent>
                <mc:Choice Requires="wps">
                  <w:drawing>
                    <wp:anchor distT="45720" distB="45720" distL="114300" distR="114300" simplePos="0" relativeHeight="251658250" behindDoc="0" locked="0" layoutInCell="1" allowOverlap="1" wp14:anchorId="334A8D54" wp14:editId="784807A2">
                      <wp:simplePos x="0" y="0"/>
                      <wp:positionH relativeFrom="column">
                        <wp:posOffset>3442335</wp:posOffset>
                      </wp:positionH>
                      <wp:positionV relativeFrom="paragraph">
                        <wp:posOffset>89535</wp:posOffset>
                      </wp:positionV>
                      <wp:extent cx="2409825" cy="866775"/>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3F0DBB52" w14:textId="3FBF2872" w:rsidR="00E04273" w:rsidRDefault="00E04273"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E04273" w:rsidRDefault="00E042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D54" id="Text Box 12" o:spid="_x0000_s1029" type="#_x0000_t202" style="position:absolute;margin-left:271.05pt;margin-top:7.05pt;width:189.75pt;height:68.2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" filled="f" stroked="f">
                      <v:textbox>
                        <w:txbxContent>
                          <w:p w14:paraId="3F0DBB52" w14:textId="3FBF2872" w:rsidR="00E04273" w:rsidRDefault="00E04273"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E04273" w:rsidRDefault="00E04273"/>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8" behindDoc="0" locked="0" layoutInCell="1" allowOverlap="1" wp14:anchorId="48015CE1" wp14:editId="6EF69B3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67FEEBF3" w14:textId="77777777" w:rsidR="00E04273" w:rsidRDefault="00E04273"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E04273" w:rsidRDefault="00E042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5CE1" id="Text Box 10" o:spid="_x0000_s1030" type="#_x0000_t202" style="position:absolute;margin-left:13.05pt;margin-top:6.1pt;width:172.5pt;height:7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67FEEBF3" w14:textId="77777777" w:rsidR="00E04273" w:rsidRDefault="00E04273"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E04273" w:rsidRDefault="00E04273"/>
                        </w:txbxContent>
                      </v:textbox>
                    </v:shape>
                  </w:pict>
                </mc:Fallback>
              </mc:AlternateContent>
            </w:r>
          </w:p>
          <w:p w14:paraId="73B3C84C" w14:textId="3063ED53" w:rsidR="00BD48A2" w:rsidRDefault="00BD48A2" w:rsidP="00D24F85">
            <w:pPr>
              <w:rPr>
                <w:rFonts w:ascii="Arial" w:hAnsi="Arial" w:cs="Arial"/>
                <w:b/>
                <w:bCs/>
                <w:sz w:val="20"/>
                <w:szCs w:val="20"/>
              </w:rPr>
            </w:pPr>
          </w:p>
          <w:p w14:paraId="5A79141B" w14:textId="7DEDAACD" w:rsidR="00BD48A2" w:rsidRDefault="00BD48A2" w:rsidP="00D24F85">
            <w:pPr>
              <w:rPr>
                <w:rFonts w:ascii="Arial" w:hAnsi="Arial" w:cs="Arial"/>
                <w:b/>
                <w:bCs/>
                <w:sz w:val="20"/>
                <w:szCs w:val="20"/>
              </w:rPr>
            </w:pPr>
          </w:p>
          <w:p w14:paraId="4ABCBB3E" w14:textId="3B908A94"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8" behindDoc="0" locked="0" layoutInCell="1" allowOverlap="1" wp14:anchorId="5EFBC45E" wp14:editId="463328E2">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7CEF4" id="Arrow: Down 26" o:spid="_x0000_s1026" type="#_x0000_t67" style="position:absolute;margin-left:199.05pt;margin-top:12.25pt;width:46.25pt;height:104.35pt;rotation:2829583fd;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adj="16814" fillcolor="#c2d69b [1942]" strokecolor="#4e6128 [1606]" strokeweight="2pt"/>
                  </w:pict>
                </mc:Fallback>
              </mc:AlternateContent>
            </w:r>
          </w:p>
          <w:p w14:paraId="47CF4506" w14:textId="1C44122D" w:rsidR="00BD48A2" w:rsidRDefault="00BD48A2" w:rsidP="00D24F85">
            <w:pPr>
              <w:rPr>
                <w:rFonts w:ascii="Arial" w:hAnsi="Arial" w:cs="Arial"/>
                <w:b/>
                <w:bCs/>
                <w:sz w:val="20"/>
                <w:szCs w:val="20"/>
              </w:rPr>
            </w:pPr>
          </w:p>
          <w:p w14:paraId="59AB1BF9" w14:textId="02C430CB" w:rsidR="00BD48A2" w:rsidRDefault="00BD48A2" w:rsidP="00D24F85">
            <w:pPr>
              <w:rPr>
                <w:rFonts w:ascii="Arial" w:hAnsi="Arial" w:cs="Arial"/>
                <w:b/>
                <w:bCs/>
                <w:sz w:val="20"/>
                <w:szCs w:val="20"/>
              </w:rPr>
            </w:pPr>
          </w:p>
          <w:p w14:paraId="509D8A35" w14:textId="3DE93448" w:rsidR="00BD48A2" w:rsidRDefault="004A30CF" w:rsidP="00D24F85">
            <w:pPr>
              <w:rPr>
                <w:rFonts w:ascii="Arial" w:hAnsi="Arial" w:cs="Arial"/>
                <w:b/>
                <w:bCs/>
                <w:sz w:val="20"/>
                <w:szCs w:val="20"/>
              </w:rPr>
            </w:pPr>
            <w:r w:rsidRPr="00F67534">
              <w:rPr>
                <w:rFonts w:ascii="Arial" w:hAnsi="Arial" w:cs="Arial"/>
                <w:b/>
                <w:bCs/>
                <w:noProof/>
                <w:sz w:val="20"/>
                <w:szCs w:val="20"/>
                <w:lang w:val="en-GB" w:eastAsia="en-GB"/>
              </w:rPr>
              <mc:AlternateContent>
                <mc:Choice Requires="wps">
                  <w:drawing>
                    <wp:anchor distT="45720" distB="45720" distL="114300" distR="114300" simplePos="0" relativeHeight="251658259" behindDoc="0" locked="0" layoutInCell="1" allowOverlap="1" wp14:anchorId="7A775C69" wp14:editId="085E4850">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3446AE20" w14:textId="342DFD51" w:rsidR="00E04273" w:rsidRPr="008C3C1B" w:rsidRDefault="00E04273">
                                  <w:pPr>
                                    <w:rPr>
                                      <w:rFonts w:ascii="Arial" w:hAnsi="Arial" w:cs="Arial"/>
                                      <w:sz w:val="16"/>
                                      <w:szCs w:val="16"/>
                                    </w:rPr>
                                  </w:pPr>
                                  <w:r w:rsidRPr="008C3C1B">
                                    <w:rPr>
                                      <w:rFonts w:ascii="Arial" w:hAnsi="Arial" w:cs="Arial"/>
                                      <w:sz w:val="16"/>
                                      <w:szCs w:val="16"/>
                                    </w:rPr>
                                    <w:t>Issues resolved / details clarified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5C69" id="Text Box 27" o:spid="_x0000_s1031" type="#_x0000_t202" style="position:absolute;margin-left:186.2pt;margin-top:4.9pt;width:88.85pt;height:28.05pt;rotation:-3144696fd;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1dwwqBgIAAOMD&#10;AAAOAAAAAAAAAAAAAAAAAC4CAABkcnMvZTJvRG9jLnhtbFBLAQItABQABgAIAAAAIQBx7hnc4gAA&#10;AAsBAAAPAAAAAAAAAAAAAAAAAGAEAABkcnMvZG93bnJldi54bWxQSwUGAAAAAAQABADzAAAAbwUA&#10;AAAA&#10;" filled="f" stroked="f">
                      <v:textbox>
                        <w:txbxContent>
                          <w:p w14:paraId="3446AE20" w14:textId="342DFD51" w:rsidR="00E04273" w:rsidRPr="008C3C1B" w:rsidRDefault="00E04273">
                            <w:pPr>
                              <w:rPr>
                                <w:rFonts w:ascii="Arial" w:hAnsi="Arial" w:cs="Arial"/>
                                <w:sz w:val="16"/>
                                <w:szCs w:val="16"/>
                              </w:rPr>
                            </w:pPr>
                            <w:r w:rsidRPr="008C3C1B">
                              <w:rPr>
                                <w:rFonts w:ascii="Arial" w:hAnsi="Arial" w:cs="Arial"/>
                                <w:sz w:val="16"/>
                                <w:szCs w:val="16"/>
                              </w:rPr>
                              <w:t>Issues resolved / details clarified</w:t>
                            </w: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61" behindDoc="0" locked="0" layoutInCell="1" allowOverlap="1" wp14:anchorId="7553E640" wp14:editId="507A0088">
                      <wp:simplePos x="0" y="0"/>
                      <wp:positionH relativeFrom="column">
                        <wp:posOffset>4365625</wp:posOffset>
                      </wp:positionH>
                      <wp:positionV relativeFrom="paragraph">
                        <wp:posOffset>148590</wp:posOffset>
                      </wp:positionV>
                      <wp:extent cx="361950" cy="571500"/>
                      <wp:effectExtent l="19050" t="0" r="19050" b="38100"/>
                      <wp:wrapNone/>
                      <wp:docPr id="29" name="Arrow: Down 29"/>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D2137C" id="Arrow: Down 29" o:spid="_x0000_s1026" type="#_x0000_t67" style="position:absolute;margin-left:343.75pt;margin-top:11.7pt;width:28.5pt;height:45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" adj="14760" fillcolor="#d99694" strokecolor="#632523"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60" behindDoc="0" locked="0" layoutInCell="1" allowOverlap="1" wp14:anchorId="4211709E" wp14:editId="6E38F1C5">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DD63AC" id="Arrow: Down 28" o:spid="_x0000_s1026" type="#_x0000_t67" style="position:absolute;margin-left:88pt;margin-top:11.1pt;width:28.5pt;height:4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adj="14760" fillcolor="#c3d69b" strokecolor="#4f6228" strokeweight="2pt"/>
                  </w:pict>
                </mc:Fallback>
              </mc:AlternateContent>
            </w:r>
          </w:p>
          <w:p w14:paraId="1A532C60" w14:textId="7AFC58D7" w:rsidR="00BD48A2" w:rsidRDefault="00BD48A2" w:rsidP="00D24F85">
            <w:pPr>
              <w:rPr>
                <w:rFonts w:ascii="Arial" w:hAnsi="Arial" w:cs="Arial"/>
                <w:b/>
                <w:bCs/>
                <w:sz w:val="20"/>
                <w:szCs w:val="20"/>
              </w:rPr>
            </w:pPr>
          </w:p>
          <w:p w14:paraId="5F3B6129" w14:textId="72BF952E" w:rsidR="00BD48A2" w:rsidRDefault="00BD48A2" w:rsidP="00D24F85">
            <w:pPr>
              <w:rPr>
                <w:rFonts w:ascii="Arial" w:hAnsi="Arial" w:cs="Arial"/>
                <w:b/>
                <w:bCs/>
                <w:sz w:val="20"/>
                <w:szCs w:val="20"/>
              </w:rPr>
            </w:pPr>
          </w:p>
          <w:p w14:paraId="3EFA2680" w14:textId="6FC346FB" w:rsidR="00F50C8E" w:rsidRDefault="00F50C8E" w:rsidP="00D24F85">
            <w:pPr>
              <w:rPr>
                <w:rFonts w:ascii="Arial" w:hAnsi="Arial" w:cs="Arial"/>
                <w:b/>
                <w:bCs/>
                <w:sz w:val="20"/>
                <w:szCs w:val="20"/>
              </w:rPr>
            </w:pPr>
          </w:p>
          <w:p w14:paraId="2E717B29" w14:textId="378B4C10" w:rsidR="00F50C8E"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2" behindDoc="0" locked="0" layoutInCell="1" allowOverlap="1" wp14:anchorId="1E8DB57F" wp14:editId="0A5189A8">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DC9099" id="Rectangle: Rounded Corners 14" o:spid="_x0000_s1026" style="position:absolute;margin-left:266.55pt;margin-top:15.7pt;width:180pt;height:65.2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fillcolor="#d99594 [1941]" strokecolor="#622423 [1605]" strokeweight="2pt"/>
                  </w:pict>
                </mc:Fallback>
              </mc:AlternateContent>
            </w:r>
          </w:p>
          <w:p w14:paraId="476F4E2D" w14:textId="75F1C22C" w:rsidR="00F50C8E" w:rsidRDefault="0004193F" w:rsidP="00D24F85">
            <w:pPr>
              <w:rPr>
                <w:rFonts w:ascii="Arial" w:hAnsi="Arial" w:cs="Arial"/>
                <w:b/>
                <w:bCs/>
                <w:sz w:val="20"/>
                <w:szCs w:val="20"/>
              </w:rPr>
            </w:pPr>
            <w:r w:rsidRPr="00701023">
              <w:rPr>
                <w:rFonts w:ascii="Arial" w:hAnsi="Arial" w:cs="Arial"/>
                <w:b/>
                <w:bCs/>
                <w:noProof/>
                <w:sz w:val="20"/>
                <w:szCs w:val="20"/>
                <w:lang w:val="en-GB" w:eastAsia="en-GB"/>
              </w:rPr>
              <mc:AlternateContent>
                <mc:Choice Requires="wps">
                  <w:drawing>
                    <wp:anchor distT="45720" distB="45720" distL="114300" distR="114300" simplePos="0" relativeHeight="251658254" behindDoc="0" locked="0" layoutInCell="1" allowOverlap="1" wp14:anchorId="04DEA7BC" wp14:editId="544A4C2B">
                      <wp:simplePos x="0" y="0"/>
                      <wp:positionH relativeFrom="column">
                        <wp:posOffset>3432810</wp:posOffset>
                      </wp:positionH>
                      <wp:positionV relativeFrom="paragraph">
                        <wp:posOffset>186690</wp:posOffset>
                      </wp:positionV>
                      <wp:extent cx="2162175" cy="809625"/>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7D0CAA3D" w14:textId="1C63867D" w:rsidR="00E04273" w:rsidRDefault="00E04273"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E04273" w:rsidRDefault="00E04273"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A7BC" id="Text Box 16" o:spid="_x0000_s1032" type="#_x0000_t202" style="position:absolute;margin-left:270.3pt;margin-top:14.7pt;width:170.25pt;height:63.7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CMLe0b6AQAA1AMAAA4AAAAAAAAAAAAAAAAA&#10;LgIAAGRycy9lMm9Eb2MueG1sUEsBAi0AFAAGAAgAAAAhAHf6beTeAAAACgEAAA8AAAAAAAAAAAAA&#10;AAAAVAQAAGRycy9kb3ducmV2LnhtbFBLBQYAAAAABAAEAPMAAABfBQAAAAA=&#10;" filled="f" stroked="f">
                      <v:textbox>
                        <w:txbxContent>
                          <w:p w14:paraId="7D0CAA3D" w14:textId="1C63867D" w:rsidR="00E04273" w:rsidRDefault="00E04273"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E04273" w:rsidRDefault="00E04273" w:rsidP="00E26FF7">
                            <w:pPr>
                              <w:jc w:val="center"/>
                            </w:pPr>
                          </w:p>
                        </w:txbxContent>
                      </v:textbox>
                      <w10:wrap type="square"/>
                    </v:shape>
                  </w:pict>
                </mc:Fallback>
              </mc:AlternateContent>
            </w:r>
            <w:r w:rsidR="004A30CF" w:rsidRPr="00701023">
              <w:rPr>
                <w:rFonts w:ascii="Arial" w:hAnsi="Arial" w:cs="Arial"/>
                <w:b/>
                <w:bCs/>
                <w:noProof/>
                <w:sz w:val="20"/>
                <w:szCs w:val="20"/>
                <w:lang w:val="en-GB" w:eastAsia="en-GB"/>
              </w:rPr>
              <mc:AlternateContent>
                <mc:Choice Requires="wps">
                  <w:drawing>
                    <wp:anchor distT="45720" distB="45720" distL="114300" distR="114300" simplePos="0" relativeHeight="251658253" behindDoc="0" locked="0" layoutInCell="1" allowOverlap="1" wp14:anchorId="160D1A84" wp14:editId="6A630217">
                      <wp:simplePos x="0" y="0"/>
                      <wp:positionH relativeFrom="column">
                        <wp:posOffset>80010</wp:posOffset>
                      </wp:positionH>
                      <wp:positionV relativeFrom="paragraph">
                        <wp:posOffset>141605</wp:posOffset>
                      </wp:positionV>
                      <wp:extent cx="2276475" cy="85725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6F72210E" w14:textId="773514D5" w:rsidR="00E04273" w:rsidRDefault="00E04273"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E04273" w:rsidRDefault="00E04273"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1A84" id="Text Box 15" o:spid="_x0000_s1033" type="#_x0000_t202" style="position:absolute;margin-left:6.3pt;margin-top:11.15pt;width:179.25pt;height:67.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Nvg8eX7AQAA1AMAAA4AAAAAAAAAAAAAAAAA&#10;LgIAAGRycy9lMm9Eb2MueG1sUEsBAi0AFAAGAAgAAAAhAOXRJufdAAAACQEAAA8AAAAAAAAAAAAA&#10;AAAAVQQAAGRycy9kb3ducmV2LnhtbFBLBQYAAAAABAAEAPMAAABfBQAAAAA=&#10;" filled="f" stroked="f">
                      <v:textbox>
                        <w:txbxContent>
                          <w:p w14:paraId="6F72210E" w14:textId="773514D5" w:rsidR="00E04273" w:rsidRDefault="00E04273"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E04273" w:rsidRDefault="00E04273" w:rsidP="00BA42E9">
                            <w:pPr>
                              <w:jc w:val="center"/>
                            </w:pPr>
                          </w:p>
                        </w:txbxContent>
                      </v:textbox>
                      <w10:wrap type="square"/>
                    </v:shape>
                  </w:pict>
                </mc:Fallback>
              </mc:AlternateContent>
            </w:r>
            <w:r w:rsidR="004A30CF">
              <w:rPr>
                <w:rFonts w:ascii="Arial" w:hAnsi="Arial" w:cs="Arial"/>
                <w:b/>
                <w:bCs/>
                <w:noProof/>
                <w:sz w:val="20"/>
                <w:szCs w:val="20"/>
                <w:lang w:val="en-GB" w:eastAsia="en-GB"/>
              </w:rPr>
              <mc:AlternateContent>
                <mc:Choice Requires="wps">
                  <w:drawing>
                    <wp:anchor distT="0" distB="0" distL="114300" distR="114300" simplePos="0" relativeHeight="251658251" behindDoc="0" locked="0" layoutInCell="1" allowOverlap="1" wp14:anchorId="35F9F9DA" wp14:editId="17D3FD45">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2D73A" id="Rectangle: Rounded Corners 13" o:spid="_x0000_s1026" style="position:absolute;margin-left:6.3pt;margin-top:4.05pt;width:179.25pt;height:65.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fillcolor="#c2d69b [1942]" strokecolor="#4e6128 [1606]" strokeweight="2pt"/>
                  </w:pict>
                </mc:Fallback>
              </mc:AlternateContent>
            </w:r>
          </w:p>
          <w:p w14:paraId="4CEACE0F" w14:textId="13CFD9BC" w:rsidR="00F50C8E" w:rsidRDefault="00F50C8E" w:rsidP="00D24F85">
            <w:pPr>
              <w:rPr>
                <w:rFonts w:ascii="Arial" w:hAnsi="Arial" w:cs="Arial"/>
                <w:b/>
                <w:bCs/>
                <w:sz w:val="20"/>
                <w:szCs w:val="20"/>
              </w:rPr>
            </w:pPr>
          </w:p>
          <w:p w14:paraId="437459E7" w14:textId="6D9CCAA5" w:rsidR="00701023" w:rsidRDefault="00701023" w:rsidP="00D24F85">
            <w:pPr>
              <w:rPr>
                <w:rFonts w:ascii="Arial" w:hAnsi="Arial" w:cs="Arial"/>
                <w:b/>
                <w:bCs/>
                <w:sz w:val="20"/>
                <w:szCs w:val="20"/>
              </w:rPr>
            </w:pPr>
          </w:p>
          <w:p w14:paraId="48B3F093" w14:textId="7C9BE267" w:rsidR="00701023" w:rsidRDefault="00701023" w:rsidP="00D24F85">
            <w:pPr>
              <w:rPr>
                <w:rFonts w:ascii="Arial" w:hAnsi="Arial" w:cs="Arial"/>
                <w:b/>
                <w:bCs/>
                <w:sz w:val="20"/>
                <w:szCs w:val="20"/>
              </w:rPr>
            </w:pPr>
          </w:p>
          <w:p w14:paraId="1F8001A4" w14:textId="27F40401" w:rsidR="00701023" w:rsidRDefault="0004193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46976" behindDoc="0" locked="0" layoutInCell="1" allowOverlap="1" wp14:anchorId="440E7112" wp14:editId="5E44A177">
                      <wp:simplePos x="0" y="0"/>
                      <wp:positionH relativeFrom="column">
                        <wp:posOffset>-51435</wp:posOffset>
                      </wp:positionH>
                      <wp:positionV relativeFrom="paragraph">
                        <wp:posOffset>113941</wp:posOffset>
                      </wp:positionV>
                      <wp:extent cx="5967371" cy="2639833"/>
                      <wp:effectExtent l="0" t="0" r="14605" b="27305"/>
                      <wp:wrapNone/>
                      <wp:docPr id="30" name="Rectangle: Rounded Corners 30"/>
                      <wp:cNvGraphicFramePr/>
                      <a:graphic xmlns:a="http://schemas.openxmlformats.org/drawingml/2006/main">
                        <a:graphicData uri="http://schemas.microsoft.com/office/word/2010/wordprocessingShape">
                          <wps:wsp>
                            <wps:cNvSpPr/>
                            <wps:spPr>
                              <a:xfrm>
                                <a:off x="0" y="0"/>
                                <a:ext cx="5967371" cy="2639833"/>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33EC72" id="Rectangle: Rounded Corners 30" o:spid="_x0000_s1026" style="position:absolute;margin-left:-4.05pt;margin-top:8.95pt;width:469.85pt;height:207.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" fillcolor="#fbeeb7" strokecolor="#fc6" strokeweight="2pt"/>
                  </w:pict>
                </mc:Fallback>
              </mc:AlternateContent>
            </w:r>
          </w:p>
          <w:p w14:paraId="65D36F79" w14:textId="574A73AD" w:rsidR="00701023" w:rsidRDefault="0004193F" w:rsidP="00D24F85">
            <w:pPr>
              <w:rPr>
                <w:rFonts w:ascii="Arial" w:hAnsi="Arial" w:cs="Arial"/>
                <w:b/>
                <w:bCs/>
                <w:sz w:val="20"/>
                <w:szCs w:val="20"/>
              </w:rPr>
            </w:pPr>
            <w:r w:rsidRPr="007955C9">
              <w:rPr>
                <w:rFonts w:ascii="Arial" w:hAnsi="Arial" w:cs="Arial"/>
                <w:b/>
                <w:bCs/>
                <w:noProof/>
                <w:sz w:val="20"/>
                <w:szCs w:val="20"/>
                <w:lang w:val="en-GB" w:eastAsia="en-GB"/>
              </w:rPr>
              <mc:AlternateContent>
                <mc:Choice Requires="wps">
                  <w:drawing>
                    <wp:anchor distT="45720" distB="45720" distL="114300" distR="114300" simplePos="0" relativeHeight="251658263" behindDoc="0" locked="0" layoutInCell="1" allowOverlap="1" wp14:anchorId="7E2BF396" wp14:editId="21F5603F">
                      <wp:simplePos x="0" y="0"/>
                      <wp:positionH relativeFrom="column">
                        <wp:posOffset>2481884</wp:posOffset>
                      </wp:positionH>
                      <wp:positionV relativeFrom="paragraph">
                        <wp:posOffset>14687</wp:posOffset>
                      </wp:positionV>
                      <wp:extent cx="760730" cy="1404620"/>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629189B9" w14:textId="60EDAF73" w:rsidR="00E04273" w:rsidRPr="007955C9" w:rsidRDefault="00E04273">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BF396" id="Text Box 1" o:spid="_x0000_s1034" type="#_x0000_t202" style="position:absolute;margin-left:195.4pt;margin-top:1.15pt;width:59.9pt;height:110.6pt;z-index:2516582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sN/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" filled="f" stroked="f">
                      <v:textbox style="mso-fit-shape-to-text:t">
                        <w:txbxContent>
                          <w:p w14:paraId="629189B9" w14:textId="60EDAF73" w:rsidR="00E04273" w:rsidRPr="007955C9" w:rsidRDefault="00E04273">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v:textbox>
                    </v:shape>
                  </w:pict>
                </mc:Fallback>
              </mc:AlternateContent>
            </w:r>
          </w:p>
          <w:p w14:paraId="6C810FD2" w14:textId="05C26613" w:rsidR="00701023" w:rsidRDefault="0004193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49024" behindDoc="0" locked="0" layoutInCell="1" allowOverlap="1" wp14:anchorId="7F37290E" wp14:editId="72C47F35">
                      <wp:simplePos x="0" y="0"/>
                      <wp:positionH relativeFrom="column">
                        <wp:posOffset>74295</wp:posOffset>
                      </wp:positionH>
                      <wp:positionV relativeFrom="paragraph">
                        <wp:posOffset>27940</wp:posOffset>
                      </wp:positionV>
                      <wp:extent cx="5676900" cy="2527935"/>
                      <wp:effectExtent l="0" t="0" r="0" b="5715"/>
                      <wp:wrapNone/>
                      <wp:docPr id="31" name="Text Box 31"/>
                      <wp:cNvGraphicFramePr/>
                      <a:graphic xmlns:a="http://schemas.openxmlformats.org/drawingml/2006/main">
                        <a:graphicData uri="http://schemas.microsoft.com/office/word/2010/wordprocessingShape">
                          <wps:wsp>
                            <wps:cNvSpPr txBox="1"/>
                            <wps:spPr>
                              <a:xfrm>
                                <a:off x="0" y="0"/>
                                <a:ext cx="5676900" cy="2527935"/>
                              </a:xfrm>
                              <a:prstGeom prst="rect">
                                <a:avLst/>
                              </a:prstGeom>
                              <a:noFill/>
                              <a:ln w="6350">
                                <a:noFill/>
                              </a:ln>
                            </wps:spPr>
                            <wps:txbx>
                              <w:txbxContent>
                                <w:p w14:paraId="0897E7C1" w14:textId="77777777" w:rsidR="00E04273" w:rsidRPr="00BD48A2" w:rsidRDefault="00E04273"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E04273" w:rsidRDefault="00E04273" w:rsidP="0070427A">
                                  <w:pPr>
                                    <w:rPr>
                                      <w:rFonts w:ascii="Arial" w:hAnsi="Arial" w:cs="Arial"/>
                                      <w:b/>
                                      <w:bCs/>
                                      <w:sz w:val="20"/>
                                      <w:szCs w:val="20"/>
                                    </w:rPr>
                                  </w:pPr>
                                </w:p>
                                <w:p w14:paraId="66803670" w14:textId="77777777" w:rsidR="00E04273" w:rsidRPr="000A5AB8" w:rsidRDefault="00E04273"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E04273" w:rsidRDefault="00E04273" w:rsidP="0070427A">
                                  <w:pPr>
                                    <w:tabs>
                                      <w:tab w:val="right" w:pos="360"/>
                                      <w:tab w:val="left" w:pos="540"/>
                                    </w:tabs>
                                    <w:jc w:val="both"/>
                                    <w:rPr>
                                      <w:rFonts w:ascii="Arial" w:hAnsi="Arial"/>
                                      <w:snapToGrid w:val="0"/>
                                    </w:rPr>
                                  </w:pPr>
                                </w:p>
                                <w:p w14:paraId="4C5314D8" w14:textId="4A75E46A" w:rsidR="00E04273" w:rsidRDefault="00E04273"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3"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E04273" w:rsidRDefault="00E04273"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E04273" w:rsidRDefault="00E04273" w:rsidP="0070427A">
                                  <w:pPr>
                                    <w:rPr>
                                      <w:rFonts w:ascii="Arial" w:hAnsi="Arial" w:cs="Arial"/>
                                      <w:b/>
                                      <w:bCs/>
                                      <w:sz w:val="20"/>
                                      <w:szCs w:val="20"/>
                                    </w:rPr>
                                  </w:pPr>
                                </w:p>
                                <w:p w14:paraId="3FB49AE2" w14:textId="77777777" w:rsidR="00E04273" w:rsidRPr="002B5B66" w:rsidRDefault="00E04273" w:rsidP="002B5B66">
                                  <w:pPr>
                                    <w:rPr>
                                      <w:rFonts w:ascii="Arial" w:hAnsi="Arial" w:cs="Arial"/>
                                      <w:sz w:val="20"/>
                                      <w:szCs w:val="20"/>
                                    </w:rPr>
                                  </w:pPr>
                                  <w:r w:rsidRPr="002B5B66">
                                    <w:rPr>
                                      <w:rFonts w:ascii="Arial" w:hAnsi="Arial" w:cs="Arial"/>
                                      <w:sz w:val="20"/>
                                      <w:szCs w:val="20"/>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632D4DD5" w14:textId="77777777" w:rsidR="00E04273" w:rsidRPr="006D23F4" w:rsidRDefault="00E04273" w:rsidP="0070427A">
                                  <w:pPr>
                                    <w:rPr>
                                      <w:rFonts w:ascii="Arial" w:hAnsi="Arial" w:cs="Arial"/>
                                      <w:b/>
                                      <w:bCs/>
                                      <w:sz w:val="20"/>
                                      <w:szCs w:val="20"/>
                                    </w:rPr>
                                  </w:pPr>
                                </w:p>
                                <w:p w14:paraId="2AE16319" w14:textId="77777777" w:rsidR="00E04273" w:rsidRDefault="00E042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290E" id="Text Box 31" o:spid="_x0000_s1035" type="#_x0000_t202" style="position:absolute;margin-left:5.85pt;margin-top:2.2pt;width:447pt;height:199.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AgHQIAADQ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" filled="f" stroked="f" strokeweight=".5pt">
                      <v:textbox>
                        <w:txbxContent>
                          <w:p w14:paraId="0897E7C1" w14:textId="77777777" w:rsidR="00E04273" w:rsidRPr="00BD48A2" w:rsidRDefault="00E04273"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E04273" w:rsidRDefault="00E04273" w:rsidP="0070427A">
                            <w:pPr>
                              <w:rPr>
                                <w:rFonts w:ascii="Arial" w:hAnsi="Arial" w:cs="Arial"/>
                                <w:b/>
                                <w:bCs/>
                                <w:sz w:val="20"/>
                                <w:szCs w:val="20"/>
                              </w:rPr>
                            </w:pPr>
                          </w:p>
                          <w:p w14:paraId="66803670" w14:textId="77777777" w:rsidR="00E04273" w:rsidRPr="000A5AB8" w:rsidRDefault="00E04273"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E04273" w:rsidRDefault="00E04273" w:rsidP="0070427A">
                            <w:pPr>
                              <w:tabs>
                                <w:tab w:val="right" w:pos="360"/>
                                <w:tab w:val="left" w:pos="540"/>
                              </w:tabs>
                              <w:jc w:val="both"/>
                              <w:rPr>
                                <w:rFonts w:ascii="Arial" w:hAnsi="Arial"/>
                                <w:snapToGrid w:val="0"/>
                              </w:rPr>
                            </w:pPr>
                          </w:p>
                          <w:p w14:paraId="4C5314D8" w14:textId="4A75E46A" w:rsidR="00E04273" w:rsidRDefault="00E04273"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4"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E04273" w:rsidRDefault="00E04273"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E04273" w:rsidRDefault="00E04273" w:rsidP="0070427A">
                            <w:pPr>
                              <w:rPr>
                                <w:rFonts w:ascii="Arial" w:hAnsi="Arial" w:cs="Arial"/>
                                <w:b/>
                                <w:bCs/>
                                <w:sz w:val="20"/>
                                <w:szCs w:val="20"/>
                              </w:rPr>
                            </w:pPr>
                          </w:p>
                          <w:p w14:paraId="3FB49AE2" w14:textId="77777777" w:rsidR="00E04273" w:rsidRPr="002B5B66" w:rsidRDefault="00E04273" w:rsidP="002B5B66">
                            <w:pPr>
                              <w:rPr>
                                <w:rFonts w:ascii="Arial" w:hAnsi="Arial" w:cs="Arial"/>
                                <w:sz w:val="20"/>
                                <w:szCs w:val="20"/>
                              </w:rPr>
                            </w:pPr>
                            <w:r w:rsidRPr="002B5B66">
                              <w:rPr>
                                <w:rFonts w:ascii="Arial" w:hAnsi="Arial" w:cs="Arial"/>
                                <w:sz w:val="20"/>
                                <w:szCs w:val="20"/>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632D4DD5" w14:textId="77777777" w:rsidR="00E04273" w:rsidRPr="006D23F4" w:rsidRDefault="00E04273" w:rsidP="0070427A">
                            <w:pPr>
                              <w:rPr>
                                <w:rFonts w:ascii="Arial" w:hAnsi="Arial" w:cs="Arial"/>
                                <w:b/>
                                <w:bCs/>
                                <w:sz w:val="20"/>
                                <w:szCs w:val="20"/>
                              </w:rPr>
                            </w:pPr>
                          </w:p>
                          <w:p w14:paraId="2AE16319" w14:textId="77777777" w:rsidR="00E04273" w:rsidRDefault="00E04273"/>
                        </w:txbxContent>
                      </v:textbox>
                    </v:shape>
                  </w:pict>
                </mc:Fallback>
              </mc:AlternateContent>
            </w:r>
          </w:p>
          <w:p w14:paraId="3CE12525" w14:textId="2F5C5F57" w:rsidR="00701023" w:rsidRDefault="00701023" w:rsidP="00D24F85">
            <w:pPr>
              <w:rPr>
                <w:rFonts w:ascii="Arial" w:hAnsi="Arial" w:cs="Arial"/>
                <w:b/>
                <w:bCs/>
                <w:sz w:val="20"/>
                <w:szCs w:val="20"/>
              </w:rPr>
            </w:pPr>
          </w:p>
          <w:p w14:paraId="5F88093A" w14:textId="7B1E7CCE" w:rsidR="00266818" w:rsidRDefault="00266818" w:rsidP="00D24F85">
            <w:pPr>
              <w:rPr>
                <w:rFonts w:ascii="Arial" w:hAnsi="Arial" w:cs="Arial"/>
                <w:b/>
                <w:bCs/>
                <w:sz w:val="20"/>
                <w:szCs w:val="20"/>
              </w:rPr>
            </w:pPr>
          </w:p>
          <w:p w14:paraId="50203F35" w14:textId="5DDBE435" w:rsidR="00266818" w:rsidRDefault="00266818" w:rsidP="00D24F85">
            <w:pPr>
              <w:rPr>
                <w:rFonts w:ascii="Arial" w:hAnsi="Arial" w:cs="Arial"/>
                <w:b/>
                <w:bCs/>
                <w:sz w:val="20"/>
                <w:szCs w:val="20"/>
              </w:rPr>
            </w:pPr>
          </w:p>
          <w:p w14:paraId="40BCEA0B" w14:textId="29320E46" w:rsidR="00266818" w:rsidRDefault="00266818" w:rsidP="00D24F85">
            <w:pPr>
              <w:rPr>
                <w:rFonts w:ascii="Arial" w:hAnsi="Arial" w:cs="Arial"/>
                <w:b/>
                <w:bCs/>
                <w:sz w:val="20"/>
                <w:szCs w:val="20"/>
              </w:rPr>
            </w:pPr>
          </w:p>
          <w:p w14:paraId="7AF61C90" w14:textId="77777777" w:rsidR="00266818" w:rsidRDefault="00266818" w:rsidP="00D24F85">
            <w:pPr>
              <w:rPr>
                <w:rFonts w:ascii="Arial" w:hAnsi="Arial" w:cs="Arial"/>
                <w:b/>
                <w:bCs/>
                <w:sz w:val="20"/>
                <w:szCs w:val="20"/>
              </w:rPr>
            </w:pPr>
          </w:p>
          <w:p w14:paraId="38EF8C87" w14:textId="77777777" w:rsidR="00266818" w:rsidRDefault="00266818" w:rsidP="00D24F85">
            <w:pPr>
              <w:rPr>
                <w:rFonts w:ascii="Arial" w:hAnsi="Arial" w:cs="Arial"/>
                <w:b/>
                <w:bCs/>
                <w:sz w:val="20"/>
                <w:szCs w:val="20"/>
              </w:rPr>
            </w:pPr>
          </w:p>
          <w:p w14:paraId="6131848F" w14:textId="77777777" w:rsidR="00266818" w:rsidRDefault="00266818" w:rsidP="00D24F85">
            <w:pPr>
              <w:rPr>
                <w:rFonts w:ascii="Arial" w:hAnsi="Arial" w:cs="Arial"/>
                <w:b/>
                <w:bCs/>
                <w:sz w:val="20"/>
                <w:szCs w:val="20"/>
              </w:rPr>
            </w:pPr>
          </w:p>
          <w:p w14:paraId="6746E883" w14:textId="54CDEE6C" w:rsidR="00266818" w:rsidRDefault="00266818" w:rsidP="00D24F85">
            <w:pPr>
              <w:rPr>
                <w:rFonts w:ascii="Arial" w:hAnsi="Arial" w:cs="Arial"/>
                <w:b/>
                <w:bCs/>
                <w:sz w:val="20"/>
                <w:szCs w:val="20"/>
              </w:rPr>
            </w:pPr>
          </w:p>
          <w:p w14:paraId="504B42B1" w14:textId="52AB3795" w:rsidR="00266818" w:rsidRDefault="00266818" w:rsidP="00D24F85">
            <w:pPr>
              <w:rPr>
                <w:rFonts w:ascii="Arial" w:hAnsi="Arial" w:cs="Arial"/>
                <w:b/>
                <w:bCs/>
                <w:sz w:val="20"/>
                <w:szCs w:val="20"/>
              </w:rPr>
            </w:pPr>
          </w:p>
          <w:p w14:paraId="2B9BAFCB" w14:textId="0648277C" w:rsidR="00266818" w:rsidRDefault="00266818" w:rsidP="00D24F85">
            <w:pPr>
              <w:rPr>
                <w:rFonts w:ascii="Arial" w:hAnsi="Arial" w:cs="Arial"/>
                <w:b/>
                <w:bCs/>
                <w:sz w:val="20"/>
                <w:szCs w:val="20"/>
              </w:rPr>
            </w:pPr>
          </w:p>
          <w:p w14:paraId="2044754F" w14:textId="77777777" w:rsidR="00266818" w:rsidRDefault="00266818" w:rsidP="00D24F85">
            <w:pPr>
              <w:rPr>
                <w:rFonts w:ascii="Arial" w:hAnsi="Arial" w:cs="Arial"/>
                <w:b/>
                <w:bCs/>
                <w:sz w:val="20"/>
                <w:szCs w:val="20"/>
              </w:rPr>
            </w:pPr>
          </w:p>
          <w:p w14:paraId="4740997A" w14:textId="77777777" w:rsidR="00266818" w:rsidRDefault="00266818" w:rsidP="00D24F85">
            <w:pPr>
              <w:rPr>
                <w:rFonts w:ascii="Arial" w:hAnsi="Arial" w:cs="Arial"/>
                <w:b/>
                <w:bCs/>
                <w:sz w:val="20"/>
                <w:szCs w:val="20"/>
              </w:rPr>
            </w:pPr>
          </w:p>
          <w:p w14:paraId="61124F6C" w14:textId="77777777" w:rsidR="00266818" w:rsidRDefault="00266818" w:rsidP="00D24F85">
            <w:pPr>
              <w:rPr>
                <w:rFonts w:ascii="Arial" w:hAnsi="Arial" w:cs="Arial"/>
                <w:b/>
                <w:bCs/>
                <w:sz w:val="20"/>
                <w:szCs w:val="20"/>
              </w:rPr>
            </w:pPr>
          </w:p>
          <w:p w14:paraId="74428CEE" w14:textId="77777777" w:rsidR="00266818" w:rsidRDefault="00266818" w:rsidP="00D24F85">
            <w:pPr>
              <w:rPr>
                <w:rFonts w:ascii="Arial" w:hAnsi="Arial" w:cs="Arial"/>
                <w:b/>
                <w:bCs/>
                <w:sz w:val="20"/>
                <w:szCs w:val="20"/>
              </w:rPr>
            </w:pPr>
          </w:p>
          <w:p w14:paraId="0F36A157" w14:textId="77777777" w:rsidR="00266818" w:rsidRDefault="00266818" w:rsidP="00D24F85">
            <w:pPr>
              <w:rPr>
                <w:rFonts w:ascii="Arial" w:hAnsi="Arial" w:cs="Arial"/>
                <w:b/>
                <w:bCs/>
                <w:sz w:val="20"/>
                <w:szCs w:val="20"/>
              </w:rPr>
            </w:pPr>
          </w:p>
          <w:p w14:paraId="6877BA17" w14:textId="77777777" w:rsidR="007350C4" w:rsidRPr="006140C0" w:rsidRDefault="007350C4" w:rsidP="00D24F85">
            <w:pPr>
              <w:rPr>
                <w:rFonts w:ascii="Arial" w:hAnsi="Arial" w:cs="Arial"/>
                <w:b/>
                <w:bCs/>
                <w:sz w:val="24"/>
                <w:szCs w:val="24"/>
              </w:rPr>
            </w:pPr>
          </w:p>
        </w:tc>
      </w:tr>
    </w:tbl>
    <w:p w14:paraId="553795FB" w14:textId="33A655C3" w:rsidR="000F6FC6" w:rsidRPr="0004193F" w:rsidRDefault="549F667C" w:rsidP="0004193F">
      <w:pPr>
        <w:pStyle w:val="ListParagraph"/>
        <w:numPr>
          <w:ilvl w:val="0"/>
          <w:numId w:val="9"/>
        </w:numPr>
        <w:rPr>
          <w:rFonts w:ascii="Arial" w:eastAsia="Arial" w:hAnsi="Arial" w:cs="Arial"/>
          <w:b/>
          <w:bCs/>
          <w:sz w:val="28"/>
          <w:szCs w:val="22"/>
        </w:rPr>
      </w:pPr>
      <w:r w:rsidRPr="000F6FC6">
        <w:rPr>
          <w:rFonts w:ascii="Arial" w:eastAsia="Arial" w:hAnsi="Arial" w:cs="Arial"/>
          <w:b/>
          <w:bCs/>
          <w:caps/>
          <w:sz w:val="28"/>
          <w:szCs w:val="22"/>
          <w:lang w:val="en-AU"/>
        </w:rPr>
        <w:lastRenderedPageBreak/>
        <w:t>Areas of responsibility</w:t>
      </w:r>
    </w:p>
    <w:tbl>
      <w:tblPr>
        <w:tblW w:w="10900" w:type="dxa"/>
        <w:tblLayout w:type="fixed"/>
        <w:tblLook w:val="06A0" w:firstRow="1" w:lastRow="0" w:firstColumn="1" w:lastColumn="0" w:noHBand="1" w:noVBand="1"/>
      </w:tblPr>
      <w:tblGrid>
        <w:gridCol w:w="10900"/>
      </w:tblGrid>
      <w:tr w:rsidR="557C1221" w14:paraId="69B965E0" w14:textId="77777777" w:rsidTr="00346521">
        <w:tc>
          <w:tcPr>
            <w:tcW w:w="10900" w:type="dxa"/>
            <w:tcBorders>
              <w:top w:val="single" w:sz="12" w:space="0" w:color="auto"/>
              <w:left w:val="single" w:sz="12" w:space="0" w:color="auto"/>
              <w:bottom w:val="single" w:sz="8" w:space="0" w:color="auto"/>
              <w:right w:val="single" w:sz="12" w:space="0" w:color="auto"/>
            </w:tcBorders>
            <w:shd w:val="clear" w:color="auto" w:fill="3366FF"/>
          </w:tcPr>
          <w:p w14:paraId="1A1CE06D" w14:textId="654C18F3" w:rsidR="557C1221" w:rsidRDefault="557C1221">
            <w:r w:rsidRPr="557C1221">
              <w:rPr>
                <w:rFonts w:ascii="Arial" w:eastAsia="Arial" w:hAnsi="Arial" w:cs="Arial"/>
                <w:b/>
                <w:bCs/>
                <w:color w:val="FFFFFF" w:themeColor="background1"/>
                <w:sz w:val="24"/>
                <w:szCs w:val="24"/>
              </w:rPr>
              <w:t>Consultant / Specialist team responsibilities</w:t>
            </w:r>
          </w:p>
        </w:tc>
      </w:tr>
      <w:tr w:rsidR="557C1221" w14:paraId="797BA43F" w14:textId="77777777" w:rsidTr="00346521">
        <w:tc>
          <w:tcPr>
            <w:tcW w:w="10900" w:type="dxa"/>
            <w:tcBorders>
              <w:top w:val="single" w:sz="8" w:space="0" w:color="auto"/>
              <w:left w:val="single" w:sz="12" w:space="0" w:color="auto"/>
              <w:bottom w:val="single" w:sz="12" w:space="0" w:color="auto"/>
              <w:right w:val="single" w:sz="12" w:space="0" w:color="auto"/>
            </w:tcBorders>
          </w:tcPr>
          <w:p w14:paraId="38AE71A4" w14:textId="52046C3A" w:rsidR="00EB5EC6" w:rsidRPr="001E1D55" w:rsidRDefault="00EB5EC6" w:rsidP="00EB5EC6">
            <w:pPr>
              <w:pStyle w:val="ListParagraph"/>
              <w:ind w:left="0"/>
              <w:rPr>
                <w:rFonts w:ascii="Arial" w:hAnsi="Arial" w:cs="Arial"/>
                <w:b/>
                <w:i/>
                <w:color w:val="C00000"/>
                <w:sz w:val="20"/>
                <w:szCs w:val="20"/>
                <w:u w:val="single"/>
              </w:rPr>
            </w:pPr>
            <w:r w:rsidRPr="001E1D55">
              <w:rPr>
                <w:rFonts w:ascii="Arial" w:hAnsi="Arial" w:cs="Arial"/>
                <w:b/>
                <w:i/>
                <w:color w:val="C00000"/>
                <w:sz w:val="20"/>
                <w:szCs w:val="20"/>
                <w:u w:val="single"/>
              </w:rPr>
              <w:t xml:space="preserve">Before agreement to shared care: </w:t>
            </w:r>
          </w:p>
          <w:p w14:paraId="174A8177" w14:textId="77777777" w:rsidR="00EB5EC6" w:rsidRPr="001E1D55" w:rsidRDefault="00EB5EC6" w:rsidP="00EB5EC6">
            <w:pPr>
              <w:pStyle w:val="ListParagraph"/>
              <w:ind w:left="0"/>
              <w:rPr>
                <w:rFonts w:ascii="Arial" w:hAnsi="Arial" w:cs="Arial"/>
                <w:i/>
                <w:sz w:val="20"/>
                <w:szCs w:val="20"/>
              </w:rPr>
            </w:pPr>
          </w:p>
          <w:p w14:paraId="20556063" w14:textId="19A677F8" w:rsidR="00EB5EC6" w:rsidRPr="006856DC" w:rsidRDefault="00EB5EC6" w:rsidP="006A4D9E">
            <w:pPr>
              <w:pStyle w:val="ListParagraph"/>
              <w:numPr>
                <w:ilvl w:val="0"/>
                <w:numId w:val="4"/>
              </w:numPr>
              <w:tabs>
                <w:tab w:val="clear" w:pos="720"/>
                <w:tab w:val="num" w:pos="461"/>
              </w:tabs>
              <w:ind w:left="461" w:hanging="284"/>
              <w:rPr>
                <w:rFonts w:ascii="Arial" w:hAnsi="Arial" w:cs="Arial"/>
                <w:sz w:val="20"/>
                <w:szCs w:val="20"/>
              </w:rPr>
            </w:pPr>
            <w:r w:rsidRPr="006856DC">
              <w:rPr>
                <w:rFonts w:ascii="Arial" w:hAnsi="Arial" w:cs="Arial"/>
                <w:sz w:val="20"/>
                <w:szCs w:val="20"/>
              </w:rPr>
              <w:t xml:space="preserve">Assess the patient and </w:t>
            </w:r>
            <w:r w:rsidR="006A4D9E" w:rsidRPr="006856DC">
              <w:rPr>
                <w:rFonts w:ascii="Arial" w:hAnsi="Arial" w:cs="Arial"/>
                <w:sz w:val="20"/>
                <w:szCs w:val="20"/>
              </w:rPr>
              <w:t>confirm clinical diagnosis of osteoporosis (DEXA scan results, fracture history) and assess relevant risk factors for an osteoporotic fracture. Establish the clinical need for denosumab</w:t>
            </w:r>
            <w:r w:rsidR="00C63761" w:rsidRPr="006856DC">
              <w:rPr>
                <w:rFonts w:ascii="Arial" w:hAnsi="Arial" w:cs="Arial"/>
                <w:sz w:val="20"/>
                <w:szCs w:val="20"/>
              </w:rPr>
              <w:t xml:space="preserve"> 60mg</w:t>
            </w:r>
            <w:r w:rsidR="006A4D9E" w:rsidRPr="006856DC">
              <w:rPr>
                <w:rFonts w:ascii="Arial" w:hAnsi="Arial" w:cs="Arial"/>
                <w:sz w:val="20"/>
                <w:szCs w:val="20"/>
              </w:rPr>
              <w:t>.</w:t>
            </w:r>
            <w:r w:rsidRPr="006856DC">
              <w:rPr>
                <w:rFonts w:ascii="Arial" w:hAnsi="Arial" w:cs="Arial"/>
                <w:sz w:val="20"/>
                <w:szCs w:val="20"/>
              </w:rPr>
              <w:t xml:space="preserve"> </w:t>
            </w:r>
          </w:p>
          <w:p w14:paraId="065F8B9D" w14:textId="08B001CE" w:rsidR="00EB5EC6" w:rsidRPr="006856DC" w:rsidRDefault="00EB5EC6" w:rsidP="00CF0727">
            <w:pPr>
              <w:pStyle w:val="ListParagraph"/>
              <w:numPr>
                <w:ilvl w:val="0"/>
                <w:numId w:val="4"/>
              </w:numPr>
              <w:tabs>
                <w:tab w:val="clear" w:pos="720"/>
                <w:tab w:val="num" w:pos="461"/>
              </w:tabs>
              <w:ind w:left="461" w:hanging="284"/>
              <w:rPr>
                <w:rFonts w:ascii="Arial" w:hAnsi="Arial" w:cs="Arial"/>
                <w:sz w:val="20"/>
                <w:szCs w:val="20"/>
              </w:rPr>
            </w:pPr>
            <w:r w:rsidRPr="006856DC">
              <w:rPr>
                <w:rFonts w:ascii="Arial" w:hAnsi="Arial" w:cs="Arial"/>
                <w:sz w:val="20"/>
                <w:szCs w:val="20"/>
              </w:rPr>
              <w:t xml:space="preserve">Ensure patient fits criteria for use of denosumab </w:t>
            </w:r>
            <w:r w:rsidR="00C63761" w:rsidRPr="006856DC">
              <w:rPr>
                <w:rFonts w:ascii="Arial" w:hAnsi="Arial" w:cs="Arial"/>
                <w:sz w:val="20"/>
                <w:szCs w:val="20"/>
              </w:rPr>
              <w:t xml:space="preserve">60mg </w:t>
            </w:r>
            <w:r w:rsidRPr="006856DC">
              <w:rPr>
                <w:rFonts w:ascii="Arial" w:hAnsi="Arial" w:cs="Arial"/>
                <w:sz w:val="20"/>
                <w:szCs w:val="20"/>
              </w:rPr>
              <w:t>(e.g. no contraindication</w:t>
            </w:r>
            <w:r w:rsidR="006A4D9E" w:rsidRPr="006856DC">
              <w:rPr>
                <w:rFonts w:ascii="Arial" w:hAnsi="Arial" w:cs="Arial"/>
                <w:sz w:val="20"/>
                <w:szCs w:val="20"/>
              </w:rPr>
              <w:t xml:space="preserve"> or </w:t>
            </w:r>
            <w:r w:rsidRPr="006856DC">
              <w:rPr>
                <w:rFonts w:ascii="Arial" w:hAnsi="Arial" w:cs="Arial"/>
                <w:sz w:val="20"/>
                <w:szCs w:val="20"/>
              </w:rPr>
              <w:t>caution</w:t>
            </w:r>
            <w:r w:rsidR="006A4D9E" w:rsidRPr="006856DC">
              <w:rPr>
                <w:rFonts w:ascii="Arial" w:hAnsi="Arial" w:cs="Arial"/>
                <w:sz w:val="20"/>
                <w:szCs w:val="20"/>
              </w:rPr>
              <w:t xml:space="preserve"> to use and in line with formulary</w:t>
            </w:r>
            <w:r w:rsidR="00071095" w:rsidRPr="006856DC">
              <w:rPr>
                <w:rFonts w:ascii="Arial" w:hAnsi="Arial" w:cs="Arial"/>
                <w:sz w:val="20"/>
                <w:szCs w:val="20"/>
              </w:rPr>
              <w:t xml:space="preserve"> status</w:t>
            </w:r>
            <w:r w:rsidRPr="006856DC">
              <w:rPr>
                <w:rFonts w:ascii="Arial" w:hAnsi="Arial" w:cs="Arial"/>
                <w:sz w:val="20"/>
                <w:szCs w:val="20"/>
              </w:rPr>
              <w:t>).</w:t>
            </w:r>
          </w:p>
          <w:p w14:paraId="1A7BAAC1" w14:textId="77777777" w:rsidR="00EB5EC6" w:rsidRPr="006856DC" w:rsidRDefault="00EB5EC6" w:rsidP="00CF0727">
            <w:pPr>
              <w:pStyle w:val="ListParagraph"/>
              <w:numPr>
                <w:ilvl w:val="0"/>
                <w:numId w:val="4"/>
              </w:numPr>
              <w:tabs>
                <w:tab w:val="clear" w:pos="720"/>
                <w:tab w:val="num" w:pos="461"/>
              </w:tabs>
              <w:ind w:left="461" w:hanging="284"/>
              <w:rPr>
                <w:rFonts w:ascii="Arial" w:hAnsi="Arial" w:cs="Arial"/>
                <w:sz w:val="20"/>
                <w:szCs w:val="20"/>
              </w:rPr>
            </w:pPr>
            <w:r w:rsidRPr="006856DC">
              <w:rPr>
                <w:rFonts w:ascii="Arial" w:hAnsi="Arial" w:cs="Arial"/>
                <w:color w:val="000000"/>
                <w:sz w:val="20"/>
                <w:szCs w:val="20"/>
              </w:rPr>
              <w:t xml:space="preserve">Secondary care specialist confirms that the patient is not hypersensitive to the active substance or to any of the excipients (including latex as the needle cover of pre-filled syringe contains dry natural rubber, a derivative of latex). </w:t>
            </w:r>
          </w:p>
          <w:p w14:paraId="155261BE" w14:textId="77777777" w:rsidR="00EB5EC6" w:rsidRPr="006856DC" w:rsidRDefault="00EB5EC6" w:rsidP="00EB5EC6">
            <w:pPr>
              <w:pStyle w:val="ListParagraph"/>
              <w:ind w:left="461"/>
              <w:rPr>
                <w:rFonts w:ascii="Arial" w:hAnsi="Arial" w:cs="Arial"/>
                <w:sz w:val="20"/>
                <w:szCs w:val="20"/>
              </w:rPr>
            </w:pPr>
          </w:p>
          <w:p w14:paraId="147C6F46" w14:textId="77777777" w:rsidR="00EB5EC6" w:rsidRPr="006856DC" w:rsidRDefault="00EB5EC6" w:rsidP="00CF0727">
            <w:pPr>
              <w:pStyle w:val="ListParagraph"/>
              <w:numPr>
                <w:ilvl w:val="0"/>
                <w:numId w:val="4"/>
              </w:numPr>
              <w:tabs>
                <w:tab w:val="clear" w:pos="720"/>
                <w:tab w:val="num" w:pos="461"/>
              </w:tabs>
              <w:ind w:left="461" w:hanging="284"/>
              <w:rPr>
                <w:rFonts w:ascii="Arial" w:hAnsi="Arial" w:cs="Arial"/>
                <w:sz w:val="20"/>
                <w:szCs w:val="20"/>
                <w:u w:val="single"/>
              </w:rPr>
            </w:pPr>
            <w:r w:rsidRPr="006856DC">
              <w:rPr>
                <w:rFonts w:ascii="Arial" w:hAnsi="Arial" w:cs="Arial"/>
                <w:sz w:val="20"/>
                <w:szCs w:val="20"/>
                <w:u w:val="single"/>
              </w:rPr>
              <w:t xml:space="preserve">Complete baseline blood monitoring tests: </w:t>
            </w:r>
          </w:p>
          <w:p w14:paraId="04C57B38" w14:textId="77777777" w:rsidR="00EB5EC6" w:rsidRPr="006856DC" w:rsidRDefault="00EB5EC6" w:rsidP="00CF0727">
            <w:pPr>
              <w:pStyle w:val="ListParagraph"/>
              <w:numPr>
                <w:ilvl w:val="0"/>
                <w:numId w:val="10"/>
              </w:numPr>
              <w:rPr>
                <w:rFonts w:ascii="Arial" w:hAnsi="Arial" w:cs="Arial"/>
                <w:sz w:val="20"/>
                <w:szCs w:val="20"/>
              </w:rPr>
            </w:pPr>
            <w:r w:rsidRPr="006856DC">
              <w:rPr>
                <w:rFonts w:ascii="Arial" w:hAnsi="Arial" w:cs="Arial"/>
                <w:sz w:val="20"/>
                <w:szCs w:val="20"/>
              </w:rPr>
              <w:t xml:space="preserve">Renal function </w:t>
            </w:r>
          </w:p>
          <w:p w14:paraId="2714BBF5" w14:textId="77777777" w:rsidR="00EB5EC6" w:rsidRPr="006856DC" w:rsidRDefault="00EB5EC6" w:rsidP="00CF0727">
            <w:pPr>
              <w:pStyle w:val="ListParagraph"/>
              <w:numPr>
                <w:ilvl w:val="0"/>
                <w:numId w:val="10"/>
              </w:numPr>
              <w:rPr>
                <w:rFonts w:ascii="Arial" w:hAnsi="Arial" w:cs="Arial"/>
                <w:sz w:val="20"/>
                <w:szCs w:val="20"/>
              </w:rPr>
            </w:pPr>
            <w:r w:rsidRPr="006856DC">
              <w:rPr>
                <w:rFonts w:ascii="Arial" w:hAnsi="Arial" w:cs="Arial"/>
                <w:sz w:val="20"/>
                <w:szCs w:val="20"/>
              </w:rPr>
              <w:t xml:space="preserve">Corrected Calcium </w:t>
            </w:r>
          </w:p>
          <w:p w14:paraId="617B6AB6" w14:textId="109D7E3A" w:rsidR="00EB5EC6" w:rsidRPr="006856DC" w:rsidRDefault="00B36314" w:rsidP="00CF0727">
            <w:pPr>
              <w:pStyle w:val="ListParagraph"/>
              <w:numPr>
                <w:ilvl w:val="0"/>
                <w:numId w:val="10"/>
              </w:numPr>
              <w:rPr>
                <w:rFonts w:ascii="Arial" w:hAnsi="Arial" w:cs="Arial"/>
                <w:sz w:val="20"/>
                <w:szCs w:val="20"/>
              </w:rPr>
            </w:pPr>
            <w:r w:rsidRPr="006856DC">
              <w:rPr>
                <w:rFonts w:ascii="Arial" w:hAnsi="Arial" w:cs="Arial"/>
                <w:sz w:val="20"/>
                <w:szCs w:val="20"/>
              </w:rPr>
              <w:t>25 Hydroxyv</w:t>
            </w:r>
            <w:r w:rsidR="00EB5EC6" w:rsidRPr="006856DC">
              <w:rPr>
                <w:rFonts w:ascii="Arial" w:hAnsi="Arial" w:cs="Arial"/>
                <w:sz w:val="20"/>
                <w:szCs w:val="20"/>
              </w:rPr>
              <w:t xml:space="preserve">itamin D level </w:t>
            </w:r>
          </w:p>
          <w:p w14:paraId="56B9B79C" w14:textId="27049184" w:rsidR="00EB5EC6" w:rsidRPr="006856DC" w:rsidRDefault="00EB5EC6" w:rsidP="00CF0727">
            <w:pPr>
              <w:pStyle w:val="ListParagraph"/>
              <w:numPr>
                <w:ilvl w:val="0"/>
                <w:numId w:val="10"/>
              </w:numPr>
              <w:rPr>
                <w:rFonts w:ascii="Arial" w:hAnsi="Arial" w:cs="Arial"/>
                <w:sz w:val="20"/>
                <w:szCs w:val="20"/>
              </w:rPr>
            </w:pPr>
            <w:r w:rsidRPr="006856DC">
              <w:rPr>
                <w:rFonts w:ascii="Arial" w:hAnsi="Arial" w:cs="Arial"/>
                <w:sz w:val="20"/>
                <w:szCs w:val="20"/>
              </w:rPr>
              <w:t>Parathyroid hormone (</w:t>
            </w:r>
            <w:r w:rsidR="00DB2296" w:rsidRPr="006856DC">
              <w:rPr>
                <w:rFonts w:ascii="Arial" w:hAnsi="Arial" w:cs="Arial"/>
                <w:sz w:val="20"/>
                <w:szCs w:val="20"/>
              </w:rPr>
              <w:t xml:space="preserve">May be </w:t>
            </w:r>
            <w:r w:rsidRPr="006856DC">
              <w:rPr>
                <w:rFonts w:ascii="Arial" w:hAnsi="Arial" w:cs="Arial"/>
                <w:sz w:val="20"/>
                <w:szCs w:val="20"/>
              </w:rPr>
              <w:t xml:space="preserve">indicated for patients with </w:t>
            </w:r>
            <w:r w:rsidR="005467BB" w:rsidRPr="006856DC">
              <w:rPr>
                <w:rFonts w:ascii="Arial" w:hAnsi="Arial" w:cs="Arial"/>
                <w:sz w:val="20"/>
                <w:szCs w:val="20"/>
              </w:rPr>
              <w:t xml:space="preserve">Chronic Kidney Disease, </w:t>
            </w:r>
            <w:r w:rsidRPr="006856DC">
              <w:rPr>
                <w:rFonts w:ascii="Arial" w:hAnsi="Arial" w:cs="Arial"/>
                <w:sz w:val="20"/>
                <w:szCs w:val="20"/>
              </w:rPr>
              <w:t>CKD</w:t>
            </w:r>
            <w:r w:rsidR="005467BB" w:rsidRPr="006856DC">
              <w:rPr>
                <w:rFonts w:ascii="Arial" w:hAnsi="Arial" w:cs="Arial"/>
                <w:sz w:val="20"/>
                <w:szCs w:val="20"/>
              </w:rPr>
              <w:t>, Stage</w:t>
            </w:r>
            <w:r w:rsidRPr="006856DC">
              <w:rPr>
                <w:rFonts w:ascii="Arial" w:hAnsi="Arial" w:cs="Arial"/>
                <w:sz w:val="20"/>
                <w:szCs w:val="20"/>
              </w:rPr>
              <w:t xml:space="preserve"> 4</w:t>
            </w:r>
            <w:r w:rsidR="005467BB" w:rsidRPr="006856DC">
              <w:rPr>
                <w:rFonts w:ascii="Arial" w:hAnsi="Arial" w:cs="Arial"/>
                <w:sz w:val="20"/>
                <w:szCs w:val="20"/>
              </w:rPr>
              <w:t xml:space="preserve"> or </w:t>
            </w:r>
            <w:r w:rsidRPr="006856DC">
              <w:rPr>
                <w:rFonts w:ascii="Arial" w:hAnsi="Arial" w:cs="Arial"/>
                <w:sz w:val="20"/>
                <w:szCs w:val="20"/>
              </w:rPr>
              <w:t xml:space="preserve">5 or </w:t>
            </w:r>
            <w:r w:rsidR="005467BB" w:rsidRPr="006856DC">
              <w:rPr>
                <w:rFonts w:ascii="Arial" w:hAnsi="Arial" w:cs="Arial"/>
                <w:sz w:val="20"/>
                <w:szCs w:val="20"/>
              </w:rPr>
              <w:t xml:space="preserve">if </w:t>
            </w:r>
            <w:r w:rsidRPr="006856DC">
              <w:rPr>
                <w:rFonts w:ascii="Arial" w:hAnsi="Arial" w:cs="Arial"/>
                <w:sz w:val="20"/>
                <w:szCs w:val="20"/>
              </w:rPr>
              <w:t xml:space="preserve">eGFR </w:t>
            </w:r>
            <w:r w:rsidR="005467BB" w:rsidRPr="006856DC">
              <w:rPr>
                <w:rFonts w:ascii="Arial" w:hAnsi="Arial" w:cs="Arial"/>
                <w:sz w:val="20"/>
                <w:szCs w:val="20"/>
              </w:rPr>
              <w:t>less than</w:t>
            </w:r>
            <w:r w:rsidRPr="006856DC">
              <w:rPr>
                <w:rFonts w:ascii="Arial" w:hAnsi="Arial" w:cs="Arial"/>
                <w:sz w:val="20"/>
                <w:szCs w:val="20"/>
              </w:rPr>
              <w:t xml:space="preserve"> 30ml/min/1.73</w:t>
            </w:r>
            <w:r w:rsidRPr="006856DC">
              <w:rPr>
                <w:rFonts w:ascii="Arial" w:hAnsi="Arial" w:cs="Arial"/>
                <w:sz w:val="20"/>
                <w:szCs w:val="20"/>
                <w:vertAlign w:val="superscript"/>
              </w:rPr>
              <w:t>2</w:t>
            </w:r>
            <w:r w:rsidRPr="006856DC">
              <w:rPr>
                <w:rFonts w:ascii="Arial" w:hAnsi="Arial" w:cs="Arial"/>
                <w:sz w:val="20"/>
                <w:szCs w:val="20"/>
              </w:rPr>
              <w:t xml:space="preserve"> if not checked within last year</w:t>
            </w:r>
            <w:r w:rsidR="00DB2296" w:rsidRPr="006856DC">
              <w:rPr>
                <w:rFonts w:ascii="Arial" w:hAnsi="Arial" w:cs="Arial"/>
                <w:sz w:val="20"/>
                <w:szCs w:val="20"/>
              </w:rPr>
              <w:t>, unless under a specialist renal team</w:t>
            </w:r>
            <w:r w:rsidRPr="006856DC">
              <w:rPr>
                <w:rFonts w:ascii="Arial" w:hAnsi="Arial" w:cs="Arial"/>
                <w:sz w:val="20"/>
                <w:szCs w:val="20"/>
              </w:rPr>
              <w:t>)</w:t>
            </w:r>
          </w:p>
          <w:p w14:paraId="166F21A4" w14:textId="77777777" w:rsidR="00EB5EC6" w:rsidRPr="006856DC" w:rsidRDefault="00EB5EC6" w:rsidP="00EB5EC6">
            <w:pPr>
              <w:pStyle w:val="ListParagraph"/>
              <w:ind w:left="461"/>
              <w:rPr>
                <w:rFonts w:ascii="Arial" w:hAnsi="Arial" w:cs="Arial"/>
                <w:sz w:val="20"/>
                <w:szCs w:val="20"/>
              </w:rPr>
            </w:pPr>
          </w:p>
          <w:p w14:paraId="406A57FC" w14:textId="76F8053B" w:rsidR="00EB5EC6" w:rsidRPr="006856DC" w:rsidRDefault="00EB5EC6" w:rsidP="00CF0727">
            <w:pPr>
              <w:pStyle w:val="ListParagraph"/>
              <w:numPr>
                <w:ilvl w:val="0"/>
                <w:numId w:val="11"/>
              </w:numPr>
              <w:rPr>
                <w:rFonts w:ascii="Arial" w:hAnsi="Arial" w:cs="Arial"/>
                <w:sz w:val="20"/>
                <w:szCs w:val="20"/>
              </w:rPr>
            </w:pPr>
            <w:r w:rsidRPr="006856DC">
              <w:rPr>
                <w:rFonts w:ascii="Arial" w:hAnsi="Arial" w:cs="Arial"/>
                <w:sz w:val="20"/>
                <w:szCs w:val="20"/>
              </w:rPr>
              <w:t>Review of oral/dental hygiene with patient to ensure no invasive dental procedures (e.g. implant, extraction) is planned. If necessary, refer to dental clinic or patient’s own dentist if a dental examination is required prior to initiation. Ensure patient is aware to inform their dentist they are starting treatment with denosumab</w:t>
            </w:r>
            <w:r w:rsidR="00C63761" w:rsidRPr="006856DC">
              <w:rPr>
                <w:rFonts w:ascii="Arial" w:hAnsi="Arial" w:cs="Arial"/>
                <w:sz w:val="20"/>
                <w:szCs w:val="20"/>
              </w:rPr>
              <w:t xml:space="preserve"> 60mg</w:t>
            </w:r>
            <w:r w:rsidRPr="006856DC">
              <w:rPr>
                <w:rFonts w:ascii="Arial" w:hAnsi="Arial" w:cs="Arial"/>
                <w:sz w:val="20"/>
                <w:szCs w:val="20"/>
              </w:rPr>
              <w:t xml:space="preserve">. </w:t>
            </w:r>
          </w:p>
          <w:p w14:paraId="4ABE3C5B" w14:textId="77777777" w:rsidR="00EB5EC6" w:rsidRPr="006856DC" w:rsidRDefault="00EB5EC6" w:rsidP="00EB5EC6">
            <w:pPr>
              <w:pStyle w:val="ListParagraph"/>
              <w:ind w:left="461"/>
              <w:rPr>
                <w:rFonts w:ascii="Arial" w:hAnsi="Arial" w:cs="Arial"/>
                <w:sz w:val="20"/>
                <w:szCs w:val="20"/>
              </w:rPr>
            </w:pPr>
          </w:p>
          <w:p w14:paraId="1320310F" w14:textId="072FAC9A" w:rsidR="00265A22" w:rsidRPr="006856DC" w:rsidRDefault="00EB5EC6" w:rsidP="0087021E">
            <w:pPr>
              <w:pStyle w:val="ListParagraph"/>
              <w:numPr>
                <w:ilvl w:val="0"/>
                <w:numId w:val="4"/>
              </w:numPr>
              <w:tabs>
                <w:tab w:val="clear" w:pos="720"/>
                <w:tab w:val="num" w:pos="461"/>
              </w:tabs>
              <w:ind w:left="461" w:hanging="284"/>
              <w:rPr>
                <w:rFonts w:ascii="Arial" w:hAnsi="Arial" w:cs="Arial"/>
                <w:sz w:val="20"/>
                <w:szCs w:val="20"/>
              </w:rPr>
            </w:pPr>
            <w:r w:rsidRPr="006856DC">
              <w:rPr>
                <w:rFonts w:ascii="Arial" w:hAnsi="Arial" w:cs="Arial"/>
                <w:sz w:val="20"/>
                <w:szCs w:val="20"/>
              </w:rPr>
              <w:t xml:space="preserve">Discuss treatment with </w:t>
            </w:r>
            <w:r w:rsidR="00EB78FC" w:rsidRPr="006856DC">
              <w:rPr>
                <w:rFonts w:ascii="Arial" w:hAnsi="Arial" w:cs="Arial"/>
                <w:sz w:val="20"/>
                <w:szCs w:val="20"/>
              </w:rPr>
              <w:t xml:space="preserve">patient </w:t>
            </w:r>
            <w:r w:rsidRPr="006856DC">
              <w:rPr>
                <w:rFonts w:ascii="Arial" w:hAnsi="Arial" w:cs="Arial"/>
                <w:sz w:val="20"/>
                <w:szCs w:val="20"/>
              </w:rPr>
              <w:t xml:space="preserve">and ensure they have a clear understanding of it including risks and benefits (see section </w:t>
            </w:r>
            <w:r w:rsidR="004152D3" w:rsidRPr="006856DC">
              <w:rPr>
                <w:rFonts w:ascii="Arial" w:hAnsi="Arial" w:cs="Arial"/>
                <w:sz w:val="20"/>
                <w:szCs w:val="20"/>
              </w:rPr>
              <w:t>2</w:t>
            </w:r>
            <w:r w:rsidRPr="006856DC">
              <w:rPr>
                <w:rFonts w:ascii="Arial" w:hAnsi="Arial" w:cs="Arial"/>
                <w:sz w:val="20"/>
                <w:szCs w:val="20"/>
              </w:rPr>
              <w:t xml:space="preserve">). </w:t>
            </w:r>
          </w:p>
          <w:p w14:paraId="79950564" w14:textId="77777777" w:rsidR="0087021E" w:rsidRPr="006856DC" w:rsidRDefault="0087021E" w:rsidP="0087021E">
            <w:pPr>
              <w:pStyle w:val="ListParagraph"/>
              <w:ind w:left="461"/>
              <w:rPr>
                <w:rFonts w:ascii="Arial" w:hAnsi="Arial" w:cs="Arial"/>
                <w:sz w:val="20"/>
                <w:szCs w:val="20"/>
              </w:rPr>
            </w:pPr>
          </w:p>
          <w:p w14:paraId="57AE595F" w14:textId="77777777" w:rsidR="00643102" w:rsidRPr="006856DC" w:rsidRDefault="00643102" w:rsidP="00643102">
            <w:pPr>
              <w:pStyle w:val="ListParagraph"/>
              <w:numPr>
                <w:ilvl w:val="0"/>
                <w:numId w:val="4"/>
              </w:numPr>
              <w:tabs>
                <w:tab w:val="clear" w:pos="720"/>
                <w:tab w:val="num" w:pos="461"/>
              </w:tabs>
              <w:ind w:left="461" w:hanging="284"/>
              <w:rPr>
                <w:rFonts w:ascii="Arial" w:hAnsi="Arial" w:cs="Arial"/>
                <w:sz w:val="20"/>
                <w:szCs w:val="20"/>
              </w:rPr>
            </w:pPr>
            <w:r w:rsidRPr="006856DC">
              <w:rPr>
                <w:rFonts w:ascii="Arial" w:hAnsi="Arial" w:cs="Arial"/>
                <w:sz w:val="20"/>
                <w:szCs w:val="20"/>
              </w:rPr>
              <w:t xml:space="preserve">Ensure any other osteoporosis treatments such as oral bisphosphonates, raloxifene and strontium, are recommended to stop. </w:t>
            </w:r>
          </w:p>
          <w:p w14:paraId="00314AF0" w14:textId="77777777" w:rsidR="00265A22" w:rsidRPr="006856DC" w:rsidRDefault="00265A22" w:rsidP="00265A22">
            <w:pPr>
              <w:rPr>
                <w:rFonts w:ascii="Arial" w:hAnsi="Arial" w:cs="Arial"/>
                <w:sz w:val="20"/>
                <w:szCs w:val="20"/>
              </w:rPr>
            </w:pPr>
          </w:p>
          <w:p w14:paraId="3618B2B0" w14:textId="6271FFDC" w:rsidR="00643102" w:rsidRPr="006856DC" w:rsidRDefault="00643102" w:rsidP="00643102">
            <w:pPr>
              <w:pStyle w:val="ListParagraph"/>
              <w:numPr>
                <w:ilvl w:val="0"/>
                <w:numId w:val="4"/>
              </w:numPr>
              <w:tabs>
                <w:tab w:val="clear" w:pos="720"/>
                <w:tab w:val="num" w:pos="461"/>
              </w:tabs>
              <w:ind w:left="461" w:hanging="284"/>
              <w:rPr>
                <w:rFonts w:ascii="Arial" w:hAnsi="Arial" w:cs="Arial"/>
                <w:sz w:val="20"/>
                <w:szCs w:val="20"/>
              </w:rPr>
            </w:pPr>
            <w:r w:rsidRPr="006856DC">
              <w:rPr>
                <w:rFonts w:ascii="Arial" w:hAnsi="Arial" w:cs="Arial"/>
                <w:sz w:val="20"/>
                <w:szCs w:val="20"/>
              </w:rPr>
              <w:t>Ensure that the patient is taking or advised to start calcium and vitamin D supplements</w:t>
            </w:r>
            <w:r w:rsidR="000B6C75" w:rsidRPr="006856DC">
              <w:rPr>
                <w:rFonts w:ascii="Arial" w:hAnsi="Arial" w:cs="Arial"/>
                <w:sz w:val="20"/>
                <w:szCs w:val="20"/>
              </w:rPr>
              <w:t xml:space="preserve"> if appropriate for them</w:t>
            </w:r>
            <w:r w:rsidRPr="006856DC">
              <w:rPr>
                <w:rFonts w:ascii="Arial" w:hAnsi="Arial" w:cs="Arial"/>
                <w:sz w:val="20"/>
                <w:szCs w:val="20"/>
              </w:rPr>
              <w:t xml:space="preserve">. </w:t>
            </w:r>
          </w:p>
          <w:p w14:paraId="1F42DFB9" w14:textId="77777777" w:rsidR="00643102" w:rsidRPr="006856DC" w:rsidRDefault="00643102" w:rsidP="005D5D1F">
            <w:pPr>
              <w:pStyle w:val="ListParagraph"/>
              <w:ind w:left="461"/>
              <w:rPr>
                <w:rFonts w:ascii="Arial" w:hAnsi="Arial" w:cs="Arial"/>
                <w:sz w:val="20"/>
                <w:szCs w:val="20"/>
              </w:rPr>
            </w:pPr>
          </w:p>
          <w:p w14:paraId="4A40D5CF" w14:textId="1EDEDF7A" w:rsidR="00EB5EC6" w:rsidRPr="006856DC" w:rsidRDefault="00EB5EC6" w:rsidP="00CF0727">
            <w:pPr>
              <w:pStyle w:val="ListParagraph"/>
              <w:numPr>
                <w:ilvl w:val="0"/>
                <w:numId w:val="4"/>
              </w:numPr>
              <w:tabs>
                <w:tab w:val="clear" w:pos="720"/>
                <w:tab w:val="num" w:pos="461"/>
              </w:tabs>
              <w:ind w:left="461" w:hanging="284"/>
              <w:rPr>
                <w:rFonts w:ascii="Arial" w:hAnsi="Arial" w:cs="Arial"/>
                <w:sz w:val="20"/>
                <w:szCs w:val="20"/>
              </w:rPr>
            </w:pPr>
            <w:r w:rsidRPr="006856DC">
              <w:rPr>
                <w:rFonts w:ascii="Arial" w:hAnsi="Arial" w:cs="Arial"/>
                <w:sz w:val="20"/>
                <w:szCs w:val="20"/>
              </w:rPr>
              <w:t>Ensure patient understands the</w:t>
            </w:r>
            <w:r w:rsidR="000B6C75" w:rsidRPr="006856DC">
              <w:rPr>
                <w:rFonts w:ascii="Arial" w:hAnsi="Arial" w:cs="Arial"/>
                <w:sz w:val="20"/>
                <w:szCs w:val="20"/>
              </w:rPr>
              <w:t xml:space="preserve"> possible</w:t>
            </w:r>
            <w:r w:rsidRPr="006856DC">
              <w:rPr>
                <w:rFonts w:ascii="Arial" w:hAnsi="Arial" w:cs="Arial"/>
                <w:sz w:val="20"/>
                <w:szCs w:val="20"/>
              </w:rPr>
              <w:t xml:space="preserve"> risk of low calcium</w:t>
            </w:r>
            <w:r w:rsidR="00342044" w:rsidRPr="006856DC">
              <w:rPr>
                <w:rFonts w:ascii="Arial" w:hAnsi="Arial" w:cs="Arial"/>
                <w:sz w:val="20"/>
                <w:szCs w:val="20"/>
              </w:rPr>
              <w:t xml:space="preserve"> (especially in high risk patients)</w:t>
            </w:r>
            <w:r w:rsidRPr="006856DC">
              <w:rPr>
                <w:rFonts w:ascii="Arial" w:hAnsi="Arial" w:cs="Arial"/>
                <w:sz w:val="20"/>
                <w:szCs w:val="20"/>
              </w:rPr>
              <w:t xml:space="preserve">, its associated symptoms, and the need to have blood tests measuring </w:t>
            </w:r>
            <w:r w:rsidR="00342044" w:rsidRPr="006856DC">
              <w:rPr>
                <w:rFonts w:ascii="Arial" w:hAnsi="Arial" w:cs="Arial"/>
                <w:sz w:val="20"/>
                <w:szCs w:val="20"/>
              </w:rPr>
              <w:t xml:space="preserve">corrected </w:t>
            </w:r>
            <w:r w:rsidRPr="006856DC">
              <w:rPr>
                <w:rFonts w:ascii="Arial" w:hAnsi="Arial" w:cs="Arial"/>
                <w:sz w:val="20"/>
                <w:szCs w:val="20"/>
              </w:rPr>
              <w:t>calcium level before each denosumab</w:t>
            </w:r>
            <w:r w:rsidR="00C63761" w:rsidRPr="006856DC">
              <w:rPr>
                <w:rFonts w:ascii="Arial" w:hAnsi="Arial" w:cs="Arial"/>
                <w:sz w:val="20"/>
                <w:szCs w:val="20"/>
              </w:rPr>
              <w:t xml:space="preserve"> 60mg</w:t>
            </w:r>
            <w:r w:rsidRPr="006856DC">
              <w:rPr>
                <w:rFonts w:ascii="Arial" w:hAnsi="Arial" w:cs="Arial"/>
                <w:sz w:val="20"/>
                <w:szCs w:val="20"/>
              </w:rPr>
              <w:t xml:space="preserve"> injection</w:t>
            </w:r>
            <w:r w:rsidR="00342044" w:rsidRPr="006856DC">
              <w:rPr>
                <w:rFonts w:ascii="Arial" w:hAnsi="Arial" w:cs="Arial"/>
                <w:sz w:val="20"/>
                <w:szCs w:val="20"/>
              </w:rPr>
              <w:t xml:space="preserve">; </w:t>
            </w:r>
            <w:r w:rsidRPr="006856DC">
              <w:rPr>
                <w:rFonts w:ascii="Arial" w:hAnsi="Arial" w:cs="Arial"/>
                <w:sz w:val="20"/>
                <w:szCs w:val="20"/>
              </w:rPr>
              <w:t>where indicated</w:t>
            </w:r>
            <w:r w:rsidR="005D3930" w:rsidRPr="006856DC">
              <w:rPr>
                <w:rFonts w:ascii="Arial" w:hAnsi="Arial" w:cs="Arial"/>
                <w:sz w:val="20"/>
                <w:szCs w:val="20"/>
              </w:rPr>
              <w:t xml:space="preserve"> (e.g. individuals with advanced CKD)</w:t>
            </w:r>
            <w:r w:rsidR="00342044" w:rsidRPr="006856DC">
              <w:rPr>
                <w:rFonts w:ascii="Arial" w:hAnsi="Arial" w:cs="Arial"/>
                <w:sz w:val="20"/>
                <w:szCs w:val="20"/>
              </w:rPr>
              <w:t>, explain that corrected calcium should be measured</w:t>
            </w:r>
            <w:r w:rsidRPr="006856DC">
              <w:rPr>
                <w:rFonts w:ascii="Arial" w:hAnsi="Arial" w:cs="Arial"/>
                <w:sz w:val="20"/>
                <w:szCs w:val="20"/>
              </w:rPr>
              <w:t xml:space="preserve"> 2 weeks after </w:t>
            </w:r>
            <w:r w:rsidR="005D3930" w:rsidRPr="006856DC">
              <w:rPr>
                <w:rFonts w:ascii="Arial" w:hAnsi="Arial" w:cs="Arial"/>
                <w:sz w:val="20"/>
                <w:szCs w:val="20"/>
              </w:rPr>
              <w:t>each</w:t>
            </w:r>
            <w:r w:rsidRPr="006856DC">
              <w:rPr>
                <w:rFonts w:ascii="Arial" w:hAnsi="Arial" w:cs="Arial"/>
                <w:sz w:val="20"/>
                <w:szCs w:val="20"/>
              </w:rPr>
              <w:t xml:space="preserve"> dose has been administered</w:t>
            </w:r>
            <w:r w:rsidR="00527403" w:rsidRPr="006856DC">
              <w:rPr>
                <w:rFonts w:ascii="Arial" w:hAnsi="Arial" w:cs="Arial"/>
                <w:sz w:val="20"/>
                <w:szCs w:val="20"/>
              </w:rPr>
              <w:t xml:space="preserve"> (see section 2)</w:t>
            </w:r>
            <w:r w:rsidRPr="006856DC">
              <w:rPr>
                <w:rFonts w:ascii="Arial" w:hAnsi="Arial" w:cs="Arial"/>
                <w:sz w:val="20"/>
                <w:szCs w:val="20"/>
              </w:rPr>
              <w:t>.</w:t>
            </w:r>
          </w:p>
          <w:p w14:paraId="7C657E44" w14:textId="77777777" w:rsidR="00265A22" w:rsidRPr="006856DC" w:rsidRDefault="00265A22" w:rsidP="00265A22">
            <w:pPr>
              <w:rPr>
                <w:rFonts w:ascii="Arial" w:hAnsi="Arial" w:cs="Arial"/>
                <w:sz w:val="20"/>
                <w:szCs w:val="20"/>
              </w:rPr>
            </w:pPr>
          </w:p>
          <w:p w14:paraId="1227EEC9" w14:textId="5EE6E80E" w:rsidR="00225B27" w:rsidRPr="006856DC" w:rsidRDefault="00EB5EC6" w:rsidP="00225B27">
            <w:pPr>
              <w:pStyle w:val="ListParagraph"/>
              <w:numPr>
                <w:ilvl w:val="0"/>
                <w:numId w:val="4"/>
              </w:numPr>
              <w:tabs>
                <w:tab w:val="clear" w:pos="720"/>
                <w:tab w:val="num" w:pos="461"/>
              </w:tabs>
              <w:ind w:left="461" w:hanging="284"/>
              <w:rPr>
                <w:rFonts w:ascii="Arial" w:hAnsi="Arial" w:cs="Arial"/>
                <w:sz w:val="20"/>
                <w:szCs w:val="20"/>
              </w:rPr>
            </w:pPr>
            <w:r w:rsidRPr="006856DC">
              <w:rPr>
                <w:rFonts w:ascii="Arial" w:hAnsi="Arial" w:cs="Arial"/>
                <w:sz w:val="20"/>
                <w:szCs w:val="20"/>
              </w:rPr>
              <w:t>To inform patients of practical issues related to the use of denosumab</w:t>
            </w:r>
            <w:r w:rsidR="00C63761" w:rsidRPr="006856DC">
              <w:rPr>
                <w:rFonts w:ascii="Arial" w:hAnsi="Arial" w:cs="Arial"/>
                <w:sz w:val="20"/>
                <w:szCs w:val="20"/>
              </w:rPr>
              <w:t xml:space="preserve"> 60mg</w:t>
            </w:r>
            <w:r w:rsidRPr="006856DC">
              <w:rPr>
                <w:rFonts w:ascii="Arial" w:hAnsi="Arial" w:cs="Arial"/>
                <w:sz w:val="20"/>
                <w:szCs w:val="20"/>
              </w:rPr>
              <w:t>, such as administration (including self-administration), storage and maximum dose – see “</w:t>
            </w:r>
            <w:r w:rsidR="00482588" w:rsidRPr="006856DC">
              <w:rPr>
                <w:rFonts w:ascii="Arial" w:hAnsi="Arial" w:cs="Arial"/>
                <w:sz w:val="20"/>
                <w:szCs w:val="20"/>
              </w:rPr>
              <w:t>Advice to patients and carers” – Section 2</w:t>
            </w:r>
            <w:r w:rsidRPr="006856DC">
              <w:rPr>
                <w:rFonts w:ascii="Arial" w:hAnsi="Arial" w:cs="Arial"/>
                <w:sz w:val="20"/>
                <w:szCs w:val="20"/>
              </w:rPr>
              <w:t>.</w:t>
            </w:r>
          </w:p>
          <w:p w14:paraId="378A6282" w14:textId="77777777" w:rsidR="00EB5EC6" w:rsidRPr="006856DC" w:rsidRDefault="00EB5EC6" w:rsidP="00EB5EC6">
            <w:pPr>
              <w:rPr>
                <w:rFonts w:ascii="Arial" w:hAnsi="Arial" w:cs="Arial"/>
                <w:sz w:val="20"/>
                <w:szCs w:val="20"/>
              </w:rPr>
            </w:pPr>
          </w:p>
          <w:p w14:paraId="52F1D630" w14:textId="40A1BB47" w:rsidR="00EB5EC6" w:rsidRPr="006856DC" w:rsidRDefault="00EB5EC6" w:rsidP="00CF0727">
            <w:pPr>
              <w:pStyle w:val="ListParagraph"/>
              <w:numPr>
                <w:ilvl w:val="0"/>
                <w:numId w:val="4"/>
              </w:numPr>
              <w:tabs>
                <w:tab w:val="clear" w:pos="720"/>
                <w:tab w:val="num" w:pos="461"/>
              </w:tabs>
              <w:ind w:left="461" w:hanging="284"/>
              <w:rPr>
                <w:rFonts w:ascii="Arial" w:hAnsi="Arial" w:cs="Arial"/>
                <w:b/>
                <w:sz w:val="20"/>
                <w:szCs w:val="20"/>
                <w:u w:val="single"/>
              </w:rPr>
            </w:pPr>
            <w:r w:rsidRPr="006856DC">
              <w:rPr>
                <w:rFonts w:ascii="Arial" w:hAnsi="Arial" w:cs="Arial"/>
                <w:b/>
                <w:sz w:val="20"/>
                <w:szCs w:val="20"/>
                <w:u w:val="single"/>
              </w:rPr>
              <w:t>Initiate and administer first denosumab</w:t>
            </w:r>
            <w:r w:rsidR="00CA5F6B" w:rsidRPr="006856DC">
              <w:rPr>
                <w:rFonts w:ascii="Arial" w:hAnsi="Arial" w:cs="Arial"/>
                <w:b/>
                <w:sz w:val="20"/>
                <w:szCs w:val="20"/>
                <w:u w:val="single"/>
              </w:rPr>
              <w:t xml:space="preserve"> </w:t>
            </w:r>
            <w:r w:rsidR="00C63761" w:rsidRPr="006856DC">
              <w:rPr>
                <w:rFonts w:ascii="Arial" w:hAnsi="Arial" w:cs="Arial"/>
                <w:sz w:val="20"/>
                <w:szCs w:val="20"/>
              </w:rPr>
              <w:t>60mg</w:t>
            </w:r>
            <w:r w:rsidRPr="006856DC">
              <w:rPr>
                <w:rFonts w:ascii="Arial" w:hAnsi="Arial" w:cs="Arial"/>
                <w:b/>
                <w:sz w:val="20"/>
                <w:szCs w:val="20"/>
                <w:u w:val="single"/>
              </w:rPr>
              <w:t xml:space="preserve"> injection in secondary care. </w:t>
            </w:r>
          </w:p>
          <w:p w14:paraId="42A67A85" w14:textId="0FB7C6B5" w:rsidR="00EB5EC6" w:rsidRPr="006856DC" w:rsidRDefault="00EB5EC6" w:rsidP="00CF0727">
            <w:pPr>
              <w:pStyle w:val="ListParagraph"/>
              <w:numPr>
                <w:ilvl w:val="0"/>
                <w:numId w:val="4"/>
              </w:numPr>
              <w:tabs>
                <w:tab w:val="clear" w:pos="720"/>
                <w:tab w:val="num" w:pos="461"/>
              </w:tabs>
              <w:ind w:left="461" w:hanging="284"/>
              <w:rPr>
                <w:rFonts w:ascii="Arial" w:hAnsi="Arial" w:cs="Arial"/>
                <w:sz w:val="20"/>
                <w:szCs w:val="20"/>
              </w:rPr>
            </w:pPr>
            <w:r w:rsidRPr="006856DC">
              <w:rPr>
                <w:rFonts w:ascii="Arial" w:hAnsi="Arial" w:cs="Arial"/>
                <w:sz w:val="20"/>
                <w:szCs w:val="20"/>
              </w:rPr>
              <w:t>At the time of initiating, notify GP in writing that denosumab</w:t>
            </w:r>
            <w:r w:rsidR="00C63761" w:rsidRPr="006856DC">
              <w:rPr>
                <w:rFonts w:ascii="Arial" w:hAnsi="Arial" w:cs="Arial"/>
                <w:sz w:val="20"/>
                <w:szCs w:val="20"/>
              </w:rPr>
              <w:t xml:space="preserve"> 60mg</w:t>
            </w:r>
            <w:r w:rsidRPr="006856DC">
              <w:rPr>
                <w:rFonts w:ascii="Arial" w:hAnsi="Arial" w:cs="Arial"/>
                <w:sz w:val="20"/>
                <w:szCs w:val="20"/>
              </w:rPr>
              <w:t xml:space="preserve">  has been prescribed. The GP should be invited to share care once the patient </w:t>
            </w:r>
            <w:r w:rsidR="003727CA" w:rsidRPr="006856DC">
              <w:rPr>
                <w:rFonts w:ascii="Arial" w:hAnsi="Arial" w:cs="Arial"/>
                <w:sz w:val="20"/>
                <w:szCs w:val="20"/>
              </w:rPr>
              <w:t>has received their first dose from secondary care and has tolerated well</w:t>
            </w:r>
            <w:r w:rsidRPr="006856DC">
              <w:rPr>
                <w:rFonts w:ascii="Arial" w:hAnsi="Arial" w:cs="Arial"/>
                <w:sz w:val="20"/>
                <w:szCs w:val="20"/>
              </w:rPr>
              <w:t>. Information provided to the GP should include:</w:t>
            </w:r>
          </w:p>
          <w:p w14:paraId="07B72B9E" w14:textId="77777777" w:rsidR="00EB5EC6" w:rsidRPr="006856DC" w:rsidRDefault="00EB5EC6" w:rsidP="00CF0727">
            <w:pPr>
              <w:pStyle w:val="ListParagraph"/>
              <w:numPr>
                <w:ilvl w:val="0"/>
                <w:numId w:val="5"/>
              </w:numPr>
              <w:rPr>
                <w:rFonts w:ascii="Arial" w:hAnsi="Arial" w:cs="Arial"/>
                <w:sz w:val="20"/>
                <w:szCs w:val="20"/>
              </w:rPr>
            </w:pPr>
            <w:r w:rsidRPr="006856DC">
              <w:rPr>
                <w:rFonts w:ascii="Arial" w:hAnsi="Arial" w:cs="Arial"/>
                <w:sz w:val="20"/>
                <w:szCs w:val="20"/>
              </w:rPr>
              <w:t>A copy of the shared care guideline.</w:t>
            </w:r>
          </w:p>
          <w:p w14:paraId="19110413" w14:textId="5107D704" w:rsidR="00EB5EC6" w:rsidRPr="006856DC" w:rsidRDefault="00EB5EC6" w:rsidP="00CF0727">
            <w:pPr>
              <w:pStyle w:val="ListParagraph"/>
              <w:numPr>
                <w:ilvl w:val="0"/>
                <w:numId w:val="5"/>
              </w:numPr>
              <w:rPr>
                <w:rFonts w:ascii="Arial" w:hAnsi="Arial" w:cs="Arial"/>
                <w:sz w:val="20"/>
                <w:szCs w:val="20"/>
              </w:rPr>
            </w:pPr>
            <w:r w:rsidRPr="006856DC">
              <w:rPr>
                <w:rFonts w:ascii="Arial" w:hAnsi="Arial" w:cs="Arial"/>
                <w:sz w:val="20"/>
                <w:szCs w:val="20"/>
              </w:rPr>
              <w:t>That patient has received their first dose from secondary care and</w:t>
            </w:r>
            <w:r w:rsidR="003727CA" w:rsidRPr="006856DC">
              <w:rPr>
                <w:rFonts w:ascii="Arial" w:hAnsi="Arial" w:cs="Arial"/>
                <w:sz w:val="20"/>
                <w:szCs w:val="20"/>
              </w:rPr>
              <w:t xml:space="preserve"> has tolerated well</w:t>
            </w:r>
            <w:r w:rsidRPr="006856DC">
              <w:rPr>
                <w:rFonts w:ascii="Arial" w:hAnsi="Arial" w:cs="Arial"/>
                <w:sz w:val="20"/>
                <w:szCs w:val="20"/>
              </w:rPr>
              <w:t xml:space="preserve">. </w:t>
            </w:r>
          </w:p>
          <w:p w14:paraId="3CD5FECE" w14:textId="77777777" w:rsidR="00EB5EC6" w:rsidRPr="006856DC" w:rsidRDefault="00EB5EC6" w:rsidP="00CF0727">
            <w:pPr>
              <w:pStyle w:val="ListParagraph"/>
              <w:numPr>
                <w:ilvl w:val="0"/>
                <w:numId w:val="5"/>
              </w:numPr>
              <w:rPr>
                <w:rFonts w:ascii="Arial" w:hAnsi="Arial" w:cs="Arial"/>
                <w:sz w:val="20"/>
                <w:szCs w:val="20"/>
              </w:rPr>
            </w:pPr>
            <w:r w:rsidRPr="006856DC">
              <w:rPr>
                <w:rFonts w:ascii="Arial" w:hAnsi="Arial" w:cs="Arial"/>
                <w:sz w:val="20"/>
                <w:szCs w:val="20"/>
              </w:rPr>
              <w:t>Information on when the patient will next be reviewed and by whom.</w:t>
            </w:r>
          </w:p>
          <w:p w14:paraId="789CFD9F" w14:textId="6569C540" w:rsidR="00EB5EC6" w:rsidRDefault="00EB5EC6" w:rsidP="00CF0727">
            <w:pPr>
              <w:pStyle w:val="ListParagraph"/>
              <w:numPr>
                <w:ilvl w:val="0"/>
                <w:numId w:val="5"/>
              </w:numPr>
              <w:rPr>
                <w:rFonts w:ascii="Arial" w:hAnsi="Arial" w:cs="Arial"/>
                <w:sz w:val="20"/>
                <w:szCs w:val="20"/>
              </w:rPr>
            </w:pPr>
            <w:r w:rsidRPr="006856DC">
              <w:rPr>
                <w:rFonts w:ascii="Arial" w:hAnsi="Arial" w:cs="Arial"/>
                <w:sz w:val="20"/>
                <w:szCs w:val="20"/>
              </w:rPr>
              <w:t xml:space="preserve">A request that the GP continue prescribing after the first dose of denosumab </w:t>
            </w:r>
            <w:r w:rsidR="00C63761" w:rsidRPr="006856DC">
              <w:rPr>
                <w:rFonts w:ascii="Arial" w:hAnsi="Arial" w:cs="Arial"/>
                <w:sz w:val="20"/>
                <w:szCs w:val="20"/>
              </w:rPr>
              <w:t xml:space="preserve">60mg </w:t>
            </w:r>
            <w:r w:rsidRPr="006856DC">
              <w:rPr>
                <w:rFonts w:ascii="Arial" w:hAnsi="Arial" w:cs="Arial"/>
                <w:sz w:val="20"/>
                <w:szCs w:val="20"/>
              </w:rPr>
              <w:t>(every 6</w:t>
            </w:r>
            <w:r w:rsidRPr="001E1D55">
              <w:rPr>
                <w:rFonts w:ascii="Arial" w:hAnsi="Arial" w:cs="Arial"/>
                <w:sz w:val="20"/>
                <w:szCs w:val="20"/>
              </w:rPr>
              <w:t xml:space="preserve"> months)</w:t>
            </w:r>
            <w:r w:rsidR="005F6882">
              <w:rPr>
                <w:rFonts w:ascii="Arial" w:hAnsi="Arial" w:cs="Arial"/>
                <w:sz w:val="20"/>
                <w:szCs w:val="20"/>
              </w:rPr>
              <w:t>, with planned administration for at least five, and likely ten years</w:t>
            </w:r>
            <w:r w:rsidRPr="001E1D55">
              <w:rPr>
                <w:rFonts w:ascii="Arial" w:hAnsi="Arial" w:cs="Arial"/>
                <w:sz w:val="20"/>
                <w:szCs w:val="20"/>
              </w:rPr>
              <w:t xml:space="preserve">. </w:t>
            </w:r>
          </w:p>
          <w:p w14:paraId="0DCE85A1" w14:textId="77777777" w:rsidR="0087021E" w:rsidRPr="001E1D55" w:rsidRDefault="0087021E" w:rsidP="0087021E">
            <w:pPr>
              <w:pStyle w:val="ListParagraph"/>
              <w:ind w:left="1080"/>
              <w:rPr>
                <w:rFonts w:ascii="Arial" w:hAnsi="Arial" w:cs="Arial"/>
                <w:sz w:val="20"/>
                <w:szCs w:val="20"/>
              </w:rPr>
            </w:pPr>
          </w:p>
          <w:p w14:paraId="4D57713C" w14:textId="77777777" w:rsidR="00EB5EC6" w:rsidRPr="001E1D55" w:rsidRDefault="00EB5EC6" w:rsidP="00EB5EC6">
            <w:pPr>
              <w:pStyle w:val="ListParagraph"/>
              <w:ind w:left="0"/>
              <w:rPr>
                <w:rFonts w:ascii="Arial" w:hAnsi="Arial" w:cs="Arial"/>
                <w:b/>
                <w:i/>
                <w:color w:val="C00000"/>
                <w:sz w:val="20"/>
                <w:szCs w:val="20"/>
                <w:u w:val="single"/>
              </w:rPr>
            </w:pPr>
            <w:r w:rsidRPr="001E1D55">
              <w:rPr>
                <w:rFonts w:ascii="Arial" w:hAnsi="Arial" w:cs="Arial"/>
                <w:b/>
                <w:i/>
                <w:color w:val="C00000"/>
                <w:sz w:val="20"/>
                <w:szCs w:val="20"/>
                <w:u w:val="single"/>
              </w:rPr>
              <w:t>After agreement to shared care:</w:t>
            </w:r>
          </w:p>
          <w:p w14:paraId="2E9FFA24" w14:textId="77777777" w:rsidR="00EB5EC6" w:rsidRPr="001E1D55" w:rsidRDefault="00EB5EC6" w:rsidP="00EB5EC6">
            <w:pPr>
              <w:pStyle w:val="ListParagraph"/>
              <w:ind w:left="0"/>
              <w:rPr>
                <w:rFonts w:ascii="Arial" w:hAnsi="Arial" w:cs="Arial"/>
                <w:sz w:val="20"/>
                <w:szCs w:val="20"/>
              </w:rPr>
            </w:pPr>
          </w:p>
          <w:p w14:paraId="4A4C0DC5" w14:textId="39FB37D0" w:rsidR="00EB5EC6" w:rsidRPr="001E1D55" w:rsidRDefault="00EB5EC6" w:rsidP="00CF0727">
            <w:pPr>
              <w:pStyle w:val="ListParagraph"/>
              <w:numPr>
                <w:ilvl w:val="0"/>
                <w:numId w:val="4"/>
              </w:numPr>
              <w:tabs>
                <w:tab w:val="clear" w:pos="720"/>
                <w:tab w:val="num" w:pos="461"/>
              </w:tabs>
              <w:ind w:left="413" w:hanging="284"/>
              <w:rPr>
                <w:rFonts w:ascii="Arial" w:hAnsi="Arial" w:cs="Arial"/>
                <w:sz w:val="20"/>
                <w:szCs w:val="20"/>
              </w:rPr>
            </w:pPr>
            <w:r w:rsidRPr="001E1D55">
              <w:rPr>
                <w:rFonts w:ascii="Arial" w:hAnsi="Arial" w:cs="Arial"/>
                <w:sz w:val="20"/>
                <w:szCs w:val="20"/>
              </w:rPr>
              <w:t xml:space="preserve">To continue with monitoring that will remain under the </w:t>
            </w:r>
            <w:r w:rsidR="004B6486">
              <w:rPr>
                <w:rFonts w:ascii="Arial" w:hAnsi="Arial" w:cs="Arial"/>
                <w:sz w:val="20"/>
                <w:szCs w:val="20"/>
              </w:rPr>
              <w:t>specialist’s</w:t>
            </w:r>
            <w:r w:rsidRPr="001E1D55">
              <w:rPr>
                <w:rFonts w:ascii="Arial" w:hAnsi="Arial" w:cs="Arial"/>
                <w:sz w:val="20"/>
                <w:szCs w:val="20"/>
              </w:rPr>
              <w:t xml:space="preserve"> </w:t>
            </w:r>
            <w:r w:rsidRPr="004152D3">
              <w:rPr>
                <w:rFonts w:ascii="Arial" w:hAnsi="Arial" w:cs="Arial"/>
                <w:sz w:val="20"/>
                <w:szCs w:val="20"/>
              </w:rPr>
              <w:t xml:space="preserve">responsibility (see section </w:t>
            </w:r>
            <w:r w:rsidR="004152D3" w:rsidRPr="004152D3">
              <w:rPr>
                <w:rFonts w:ascii="Arial" w:hAnsi="Arial" w:cs="Arial"/>
                <w:sz w:val="20"/>
                <w:szCs w:val="20"/>
              </w:rPr>
              <w:t>2</w:t>
            </w:r>
            <w:r w:rsidRPr="004152D3">
              <w:rPr>
                <w:rFonts w:ascii="Arial" w:hAnsi="Arial" w:cs="Arial"/>
                <w:sz w:val="20"/>
                <w:szCs w:val="20"/>
              </w:rPr>
              <w:t xml:space="preserve"> ‘clinical information’)</w:t>
            </w:r>
          </w:p>
          <w:p w14:paraId="62B91E79" w14:textId="700EC7D6" w:rsidR="00EB5EC6" w:rsidRPr="001E1D55" w:rsidRDefault="00EB5EC6" w:rsidP="00CF0727">
            <w:pPr>
              <w:pStyle w:val="ListParagraph"/>
              <w:numPr>
                <w:ilvl w:val="0"/>
                <w:numId w:val="4"/>
              </w:numPr>
              <w:tabs>
                <w:tab w:val="clear" w:pos="720"/>
                <w:tab w:val="num" w:pos="461"/>
              </w:tabs>
              <w:ind w:left="413" w:hanging="284"/>
              <w:rPr>
                <w:rFonts w:ascii="Arial" w:hAnsi="Arial" w:cs="Arial"/>
                <w:sz w:val="20"/>
                <w:szCs w:val="20"/>
              </w:rPr>
            </w:pPr>
            <w:r w:rsidRPr="001E1D55">
              <w:rPr>
                <w:rFonts w:ascii="Arial" w:hAnsi="Arial" w:cs="Arial"/>
                <w:sz w:val="20"/>
                <w:szCs w:val="20"/>
              </w:rPr>
              <w:t xml:space="preserve">To review patient at the request of </w:t>
            </w:r>
            <w:r w:rsidR="00F01F04">
              <w:rPr>
                <w:rFonts w:ascii="Arial" w:hAnsi="Arial" w:cs="Arial"/>
                <w:sz w:val="20"/>
                <w:szCs w:val="20"/>
              </w:rPr>
              <w:t xml:space="preserve">the </w:t>
            </w:r>
            <w:r w:rsidRPr="001E1D55">
              <w:rPr>
                <w:rFonts w:ascii="Arial" w:hAnsi="Arial" w:cs="Arial"/>
                <w:sz w:val="20"/>
                <w:szCs w:val="20"/>
              </w:rPr>
              <w:t xml:space="preserve">GP should any problems arise (side-effects / lack of efficacy). Please see below for frequency of monitoring. </w:t>
            </w:r>
          </w:p>
          <w:p w14:paraId="72D2F4FA" w14:textId="77777777" w:rsidR="00EB5EC6" w:rsidRPr="001E1D55" w:rsidRDefault="00EB5EC6" w:rsidP="00CF0727">
            <w:pPr>
              <w:pStyle w:val="ListParagraph"/>
              <w:numPr>
                <w:ilvl w:val="0"/>
                <w:numId w:val="4"/>
              </w:numPr>
              <w:tabs>
                <w:tab w:val="clear" w:pos="720"/>
                <w:tab w:val="num" w:pos="461"/>
              </w:tabs>
              <w:ind w:left="413" w:hanging="284"/>
              <w:rPr>
                <w:rFonts w:ascii="Arial" w:hAnsi="Arial" w:cs="Arial"/>
                <w:sz w:val="20"/>
                <w:szCs w:val="20"/>
              </w:rPr>
            </w:pPr>
            <w:r w:rsidRPr="001E1D55">
              <w:rPr>
                <w:rFonts w:ascii="Arial" w:hAnsi="Arial" w:cs="Arial"/>
                <w:sz w:val="20"/>
                <w:szCs w:val="20"/>
              </w:rPr>
              <w:t xml:space="preserve">To communicate promptly with the GP if treatment is changed. Clinic letter to be sent to GP within 2 weeks of change. </w:t>
            </w:r>
          </w:p>
          <w:p w14:paraId="6DAD8427" w14:textId="21A5BFBF" w:rsidR="0087021E" w:rsidRPr="0004193F" w:rsidRDefault="00EB5EC6" w:rsidP="0004193F">
            <w:pPr>
              <w:pStyle w:val="ListParagraph"/>
              <w:numPr>
                <w:ilvl w:val="0"/>
                <w:numId w:val="4"/>
              </w:numPr>
              <w:tabs>
                <w:tab w:val="clear" w:pos="720"/>
                <w:tab w:val="num" w:pos="461"/>
              </w:tabs>
              <w:ind w:left="413" w:hanging="284"/>
              <w:rPr>
                <w:rFonts w:ascii="Arial" w:hAnsi="Arial" w:cs="Arial"/>
                <w:sz w:val="18"/>
                <w:szCs w:val="18"/>
              </w:rPr>
            </w:pPr>
            <w:r w:rsidRPr="001E1D55">
              <w:rPr>
                <w:rFonts w:ascii="Arial" w:hAnsi="Arial" w:cs="Arial"/>
                <w:sz w:val="20"/>
                <w:szCs w:val="20"/>
              </w:rPr>
              <w:t xml:space="preserve">To report any suspected adverse effects to the MHRA. To ensure that suspected adverse effects noted in primary care are </w:t>
            </w:r>
            <w:r w:rsidRPr="001E1D55">
              <w:rPr>
                <w:rFonts w:ascii="Arial" w:hAnsi="Arial" w:cs="Arial"/>
                <w:color w:val="000000" w:themeColor="text1"/>
                <w:sz w:val="20"/>
                <w:szCs w:val="20"/>
              </w:rPr>
              <w:t xml:space="preserve">reported by the GP/patient to the MHRA </w:t>
            </w:r>
            <w:r w:rsidR="002348CC">
              <w:rPr>
                <w:rFonts w:ascii="Arial" w:hAnsi="Arial" w:cs="Arial"/>
                <w:color w:val="000000" w:themeColor="text1"/>
                <w:sz w:val="20"/>
                <w:szCs w:val="20"/>
              </w:rPr>
              <w:t xml:space="preserve">as well. </w:t>
            </w:r>
            <w:hyperlink r:id="rId15" w:history="1">
              <w:r w:rsidRPr="001E1D55">
                <w:rPr>
                  <w:rStyle w:val="Hyperlink"/>
                  <w:rFonts w:ascii="Arial" w:hAnsi="Arial" w:cs="Arial"/>
                  <w:sz w:val="20"/>
                  <w:szCs w:val="20"/>
                </w:rPr>
                <w:t>https://yellowcard.mhra.gov.uk/</w:t>
              </w:r>
            </w:hyperlink>
            <w:r w:rsidRPr="001E1D55">
              <w:rPr>
                <w:rFonts w:ascii="Arial" w:hAnsi="Arial" w:cs="Arial"/>
                <w:color w:val="000000" w:themeColor="text1"/>
                <w:sz w:val="20"/>
                <w:szCs w:val="20"/>
              </w:rPr>
              <w:t xml:space="preserve">     </w:t>
            </w:r>
          </w:p>
        </w:tc>
      </w:tr>
    </w:tbl>
    <w:p w14:paraId="1200C537" w14:textId="195FEF67" w:rsidR="00F274B9" w:rsidRDefault="00F274B9"/>
    <w:tbl>
      <w:tblPr>
        <w:tblW w:w="10900" w:type="dxa"/>
        <w:tblLayout w:type="fixed"/>
        <w:tblLook w:val="06A0" w:firstRow="1" w:lastRow="0" w:firstColumn="1" w:lastColumn="0" w:noHBand="1" w:noVBand="1"/>
      </w:tblPr>
      <w:tblGrid>
        <w:gridCol w:w="10900"/>
      </w:tblGrid>
      <w:tr w:rsidR="557C1221" w14:paraId="457DF78E" w14:textId="77777777" w:rsidTr="00346521">
        <w:tc>
          <w:tcPr>
            <w:tcW w:w="10900" w:type="dxa"/>
            <w:tcBorders>
              <w:top w:val="single" w:sz="12" w:space="0" w:color="auto"/>
              <w:left w:val="single" w:sz="12" w:space="0" w:color="auto"/>
              <w:bottom w:val="single" w:sz="8" w:space="0" w:color="auto"/>
              <w:right w:val="single" w:sz="12" w:space="0" w:color="auto"/>
            </w:tcBorders>
            <w:shd w:val="clear" w:color="auto" w:fill="3366FF"/>
          </w:tcPr>
          <w:p w14:paraId="2DAFC6DA" w14:textId="3741527D" w:rsidR="557C1221" w:rsidRDefault="557C1221">
            <w:r w:rsidRPr="557C1221">
              <w:rPr>
                <w:rFonts w:ascii="Arial" w:eastAsia="Arial" w:hAnsi="Arial" w:cs="Arial"/>
                <w:b/>
                <w:bCs/>
                <w:color w:val="FFFFFF" w:themeColor="background1"/>
                <w:sz w:val="24"/>
                <w:szCs w:val="24"/>
              </w:rPr>
              <w:t xml:space="preserve">General Practitioner responsibilities  </w:t>
            </w:r>
          </w:p>
        </w:tc>
      </w:tr>
      <w:tr w:rsidR="557C1221" w14:paraId="3DAE62D6" w14:textId="77777777" w:rsidTr="00346521">
        <w:tc>
          <w:tcPr>
            <w:tcW w:w="10900" w:type="dxa"/>
            <w:tcBorders>
              <w:top w:val="single" w:sz="8" w:space="0" w:color="auto"/>
              <w:left w:val="single" w:sz="12" w:space="0" w:color="auto"/>
              <w:bottom w:val="single" w:sz="12" w:space="0" w:color="auto"/>
              <w:right w:val="single" w:sz="12" w:space="0" w:color="auto"/>
            </w:tcBorders>
          </w:tcPr>
          <w:p w14:paraId="7899D4BD" w14:textId="7A561CB1" w:rsidR="00205DFD" w:rsidRDefault="00205DFD" w:rsidP="00CF0727">
            <w:pPr>
              <w:numPr>
                <w:ilvl w:val="0"/>
                <w:numId w:val="6"/>
              </w:numPr>
              <w:rPr>
                <w:rFonts w:ascii="Arial" w:hAnsi="Arial" w:cs="Arial"/>
                <w:sz w:val="20"/>
                <w:szCs w:val="20"/>
              </w:rPr>
            </w:pPr>
            <w:r w:rsidRPr="001E1D55">
              <w:rPr>
                <w:rFonts w:ascii="Arial" w:hAnsi="Arial" w:cs="Arial"/>
                <w:sz w:val="20"/>
                <w:szCs w:val="20"/>
              </w:rPr>
              <w:t xml:space="preserve">To consider shared care proposal within 2 weeks of receipt. If agree to request to continue prescribing as detailed in shared care guideline, confirmation to the requesting </w:t>
            </w:r>
            <w:r w:rsidRPr="00BA1B7A">
              <w:rPr>
                <w:rFonts w:ascii="Arial" w:hAnsi="Arial" w:cs="Arial"/>
                <w:sz w:val="20"/>
                <w:szCs w:val="20"/>
              </w:rPr>
              <w:t xml:space="preserve">consultant or specialist is required </w:t>
            </w:r>
            <w:r w:rsidRPr="00BA1B7A">
              <w:rPr>
                <w:rFonts w:ascii="Arial" w:hAnsi="Arial" w:cs="Arial"/>
                <w:b/>
                <w:bCs/>
                <w:sz w:val="20"/>
                <w:szCs w:val="20"/>
              </w:rPr>
              <w:t>within 2 weeks</w:t>
            </w:r>
            <w:r w:rsidRPr="00BA1B7A">
              <w:rPr>
                <w:rFonts w:ascii="Arial" w:hAnsi="Arial" w:cs="Arial"/>
                <w:sz w:val="20"/>
                <w:szCs w:val="20"/>
              </w:rPr>
              <w:t xml:space="preserve"> of receipt of this guideline by completing and returning the agreement </w:t>
            </w:r>
            <w:r w:rsidR="00BA1B7A" w:rsidRPr="00BA1B7A">
              <w:rPr>
                <w:rFonts w:ascii="Arial" w:hAnsi="Arial" w:cs="Arial"/>
                <w:sz w:val="20"/>
                <w:szCs w:val="20"/>
              </w:rPr>
              <w:t>(Appendix 2)</w:t>
            </w:r>
            <w:r w:rsidRPr="00BA1B7A">
              <w:rPr>
                <w:rFonts w:ascii="Arial" w:hAnsi="Arial" w:cs="Arial"/>
                <w:sz w:val="20"/>
                <w:szCs w:val="20"/>
              </w:rPr>
              <w:t>.</w:t>
            </w:r>
            <w:r w:rsidRPr="001E1D55">
              <w:rPr>
                <w:rFonts w:ascii="Arial" w:hAnsi="Arial" w:cs="Arial"/>
                <w:sz w:val="20"/>
                <w:szCs w:val="20"/>
              </w:rPr>
              <w:tab/>
            </w:r>
          </w:p>
          <w:p w14:paraId="6C065708" w14:textId="77777777" w:rsidR="00265A22" w:rsidRPr="001E1D55" w:rsidRDefault="00265A22" w:rsidP="00265A22">
            <w:pPr>
              <w:ind w:left="360"/>
              <w:rPr>
                <w:rFonts w:ascii="Arial" w:hAnsi="Arial" w:cs="Arial"/>
                <w:sz w:val="20"/>
                <w:szCs w:val="20"/>
              </w:rPr>
            </w:pPr>
          </w:p>
          <w:p w14:paraId="408351B1" w14:textId="403230D1" w:rsidR="00205DFD" w:rsidRPr="001E1D55" w:rsidRDefault="00205DFD" w:rsidP="00CF0727">
            <w:pPr>
              <w:numPr>
                <w:ilvl w:val="0"/>
                <w:numId w:val="6"/>
              </w:numPr>
              <w:rPr>
                <w:rFonts w:ascii="Arial" w:hAnsi="Arial" w:cs="Arial"/>
                <w:sz w:val="20"/>
                <w:szCs w:val="20"/>
              </w:rPr>
            </w:pPr>
            <w:r w:rsidRPr="001E1D55">
              <w:rPr>
                <w:rFonts w:ascii="Arial" w:hAnsi="Arial" w:cs="Arial"/>
                <w:sz w:val="20"/>
                <w:szCs w:val="20"/>
              </w:rPr>
              <w:t xml:space="preserve">If do not agree to shared care, then discuss with requesting </w:t>
            </w:r>
            <w:r w:rsidR="006E3FF6">
              <w:rPr>
                <w:rFonts w:ascii="Arial" w:hAnsi="Arial" w:cs="Arial"/>
                <w:sz w:val="20"/>
                <w:szCs w:val="20"/>
              </w:rPr>
              <w:t>specialist</w:t>
            </w:r>
            <w:r w:rsidRPr="001E1D55">
              <w:rPr>
                <w:rFonts w:ascii="Arial" w:hAnsi="Arial" w:cs="Arial"/>
                <w:sz w:val="20"/>
                <w:szCs w:val="20"/>
              </w:rPr>
              <w:t xml:space="preserve"> or local primary care medicines management team within 2 weeks of receipt of shared care request</w:t>
            </w:r>
            <w:r w:rsidRPr="00133271">
              <w:rPr>
                <w:rFonts w:ascii="Arial" w:hAnsi="Arial" w:cs="Arial"/>
                <w:sz w:val="20"/>
                <w:szCs w:val="20"/>
              </w:rPr>
              <w:t xml:space="preserve">. </w:t>
            </w:r>
            <w:r w:rsidR="00133271" w:rsidRPr="00133271">
              <w:rPr>
                <w:rFonts w:ascii="Arial" w:hAnsi="Arial" w:cs="Arial"/>
                <w:sz w:val="20"/>
                <w:szCs w:val="20"/>
              </w:rPr>
              <w:t>(Appendix 3)</w:t>
            </w:r>
          </w:p>
          <w:p w14:paraId="08E1D709" w14:textId="77777777" w:rsidR="00205DFD" w:rsidRPr="00914A82" w:rsidRDefault="00205DFD" w:rsidP="00205DFD">
            <w:pPr>
              <w:rPr>
                <w:rFonts w:ascii="Arial" w:hAnsi="Arial" w:cs="Arial"/>
                <w:b/>
                <w:i/>
                <w:color w:val="C00000"/>
                <w:sz w:val="20"/>
                <w:szCs w:val="20"/>
                <w:u w:val="single"/>
              </w:rPr>
            </w:pPr>
          </w:p>
          <w:p w14:paraId="5B031EAD" w14:textId="77777777" w:rsidR="00205DFD" w:rsidRPr="00914A82" w:rsidRDefault="00205DFD" w:rsidP="00205DFD">
            <w:pPr>
              <w:rPr>
                <w:rFonts w:ascii="Arial" w:hAnsi="Arial" w:cs="Arial"/>
                <w:b/>
                <w:i/>
                <w:color w:val="C00000"/>
                <w:sz w:val="20"/>
                <w:szCs w:val="20"/>
                <w:u w:val="single"/>
              </w:rPr>
            </w:pPr>
            <w:r w:rsidRPr="00914A82">
              <w:rPr>
                <w:rFonts w:ascii="Arial" w:hAnsi="Arial" w:cs="Arial"/>
                <w:b/>
                <w:i/>
                <w:color w:val="C00000"/>
                <w:sz w:val="20"/>
                <w:szCs w:val="20"/>
                <w:u w:val="single"/>
              </w:rPr>
              <w:t xml:space="preserve">After agreement to shared care: </w:t>
            </w:r>
          </w:p>
          <w:p w14:paraId="21BCCBB6" w14:textId="77777777" w:rsidR="00205DFD" w:rsidRPr="001E1D55" w:rsidRDefault="00205DFD" w:rsidP="00205DFD">
            <w:pPr>
              <w:rPr>
                <w:rFonts w:ascii="Arial" w:hAnsi="Arial" w:cs="Arial"/>
                <w:i/>
                <w:sz w:val="20"/>
                <w:szCs w:val="20"/>
              </w:rPr>
            </w:pPr>
          </w:p>
          <w:p w14:paraId="62DFB811" w14:textId="5A363209" w:rsidR="00205DFD" w:rsidRPr="006856DC" w:rsidRDefault="00205DFD" w:rsidP="007E375F">
            <w:pPr>
              <w:numPr>
                <w:ilvl w:val="0"/>
                <w:numId w:val="6"/>
              </w:numPr>
              <w:rPr>
                <w:rFonts w:ascii="Arial" w:hAnsi="Arial" w:cs="Arial"/>
                <w:sz w:val="20"/>
                <w:szCs w:val="20"/>
              </w:rPr>
            </w:pPr>
            <w:r w:rsidRPr="001E1D55">
              <w:rPr>
                <w:rFonts w:ascii="Arial" w:hAnsi="Arial" w:cs="Arial"/>
                <w:sz w:val="20"/>
                <w:szCs w:val="20"/>
              </w:rPr>
              <w:t xml:space="preserve">To </w:t>
            </w:r>
            <w:r w:rsidRPr="006856DC">
              <w:rPr>
                <w:rFonts w:ascii="Arial" w:hAnsi="Arial" w:cs="Arial"/>
                <w:sz w:val="20"/>
                <w:szCs w:val="20"/>
              </w:rPr>
              <w:t xml:space="preserve">provide ongoing prescriptions for denosumab 60mg subcutaneous injection every 6 months, after first dose given in secondary care. </w:t>
            </w:r>
            <w:r w:rsidR="00265A22" w:rsidRPr="006856DC">
              <w:rPr>
                <w:rFonts w:ascii="Arial" w:hAnsi="Arial" w:cs="Arial"/>
                <w:sz w:val="20"/>
                <w:szCs w:val="20"/>
              </w:rPr>
              <w:t>Prescribe denosumab</w:t>
            </w:r>
            <w:r w:rsidR="00C63761" w:rsidRPr="006856DC">
              <w:rPr>
                <w:rFonts w:ascii="Arial" w:hAnsi="Arial" w:cs="Arial"/>
                <w:sz w:val="20"/>
                <w:szCs w:val="20"/>
              </w:rPr>
              <w:t xml:space="preserve"> 60mg</w:t>
            </w:r>
            <w:r w:rsidR="00265A22" w:rsidRPr="006856DC">
              <w:rPr>
                <w:rFonts w:ascii="Arial" w:hAnsi="Arial" w:cs="Arial"/>
                <w:sz w:val="20"/>
                <w:szCs w:val="20"/>
              </w:rPr>
              <w:t xml:space="preserve"> by brand nam</w:t>
            </w:r>
            <w:r w:rsidR="0087021E" w:rsidRPr="006856DC">
              <w:rPr>
                <w:rFonts w:ascii="Arial" w:hAnsi="Arial" w:cs="Arial"/>
                <w:sz w:val="20"/>
                <w:szCs w:val="20"/>
              </w:rPr>
              <w:t>e</w:t>
            </w:r>
            <w:r w:rsidR="00C34952" w:rsidRPr="006856DC">
              <w:rPr>
                <w:rFonts w:ascii="Arial" w:hAnsi="Arial" w:cs="Arial"/>
                <w:sz w:val="20"/>
                <w:szCs w:val="20"/>
              </w:rPr>
              <w:t>.</w:t>
            </w:r>
          </w:p>
          <w:p w14:paraId="0DAC39A5" w14:textId="77777777" w:rsidR="0087021E" w:rsidRPr="006856DC" w:rsidRDefault="0087021E" w:rsidP="0087021E">
            <w:pPr>
              <w:ind w:left="360"/>
              <w:rPr>
                <w:rFonts w:ascii="Arial" w:hAnsi="Arial" w:cs="Arial"/>
                <w:sz w:val="20"/>
                <w:szCs w:val="20"/>
              </w:rPr>
            </w:pPr>
          </w:p>
          <w:p w14:paraId="3BA551CC" w14:textId="268AEF8F" w:rsidR="00205DFD" w:rsidRPr="006856DC" w:rsidRDefault="00205DFD" w:rsidP="00CF0727">
            <w:pPr>
              <w:numPr>
                <w:ilvl w:val="0"/>
                <w:numId w:val="6"/>
              </w:numPr>
              <w:rPr>
                <w:rFonts w:ascii="Arial" w:hAnsi="Arial" w:cs="Arial"/>
                <w:sz w:val="20"/>
                <w:szCs w:val="20"/>
              </w:rPr>
            </w:pPr>
            <w:r w:rsidRPr="006856DC">
              <w:rPr>
                <w:rFonts w:ascii="Arial" w:hAnsi="Arial" w:cs="Arial"/>
                <w:sz w:val="20"/>
                <w:szCs w:val="20"/>
              </w:rPr>
              <w:t xml:space="preserve">To administer in the GP practice/by a suitably trained healthcare professional or ensure patient is adequately trained to self-administer. </w:t>
            </w:r>
          </w:p>
          <w:p w14:paraId="35A2FC8D" w14:textId="77777777" w:rsidR="0087021E" w:rsidRPr="006856DC" w:rsidRDefault="0087021E" w:rsidP="0087021E">
            <w:pPr>
              <w:ind w:left="360"/>
              <w:rPr>
                <w:rFonts w:ascii="Arial" w:hAnsi="Arial" w:cs="Arial"/>
                <w:sz w:val="20"/>
                <w:szCs w:val="20"/>
              </w:rPr>
            </w:pPr>
          </w:p>
          <w:p w14:paraId="503FCEFB" w14:textId="7C68BB8A" w:rsidR="00205DFD" w:rsidRDefault="00205DFD" w:rsidP="00CF0727">
            <w:pPr>
              <w:numPr>
                <w:ilvl w:val="0"/>
                <w:numId w:val="6"/>
              </w:numPr>
              <w:rPr>
                <w:rFonts w:ascii="Arial" w:hAnsi="Arial" w:cs="Arial"/>
                <w:sz w:val="20"/>
                <w:szCs w:val="20"/>
              </w:rPr>
            </w:pPr>
            <w:r w:rsidRPr="006856DC">
              <w:rPr>
                <w:rFonts w:ascii="Arial" w:hAnsi="Arial" w:cs="Arial"/>
                <w:sz w:val="20"/>
                <w:szCs w:val="20"/>
              </w:rPr>
              <w:t>Ensure that denosumab</w:t>
            </w:r>
            <w:r w:rsidR="00C63761" w:rsidRPr="006856DC">
              <w:rPr>
                <w:rFonts w:ascii="Arial" w:hAnsi="Arial" w:cs="Arial"/>
                <w:sz w:val="20"/>
                <w:szCs w:val="20"/>
              </w:rPr>
              <w:t xml:space="preserve"> 60mg</w:t>
            </w:r>
            <w:r w:rsidRPr="006856DC">
              <w:rPr>
                <w:rFonts w:ascii="Arial" w:hAnsi="Arial" w:cs="Arial"/>
                <w:sz w:val="20"/>
                <w:szCs w:val="20"/>
              </w:rPr>
              <w:t xml:space="preserve"> is added to the patient’s medication record and any other osteoporosis treatments such as oral bisphosphonates, raloxifene and strontium</w:t>
            </w:r>
            <w:r w:rsidRPr="001E1D55">
              <w:rPr>
                <w:rFonts w:ascii="Arial" w:hAnsi="Arial" w:cs="Arial"/>
                <w:sz w:val="20"/>
                <w:szCs w:val="20"/>
              </w:rPr>
              <w:t xml:space="preserve">, are stopped and removed from the patient’s repeat prescription. </w:t>
            </w:r>
          </w:p>
          <w:p w14:paraId="7064C6B4" w14:textId="77777777" w:rsidR="0087021E" w:rsidRPr="001E1D55" w:rsidRDefault="0087021E" w:rsidP="0087021E">
            <w:pPr>
              <w:rPr>
                <w:rFonts w:ascii="Arial" w:hAnsi="Arial" w:cs="Arial"/>
                <w:sz w:val="20"/>
                <w:szCs w:val="20"/>
              </w:rPr>
            </w:pPr>
          </w:p>
          <w:p w14:paraId="3AF46526" w14:textId="77777777" w:rsidR="00205DFD" w:rsidRDefault="00205DFD" w:rsidP="00CF0727">
            <w:pPr>
              <w:numPr>
                <w:ilvl w:val="0"/>
                <w:numId w:val="6"/>
              </w:numPr>
              <w:rPr>
                <w:rFonts w:ascii="Arial" w:hAnsi="Arial" w:cs="Arial"/>
                <w:sz w:val="20"/>
                <w:szCs w:val="20"/>
              </w:rPr>
            </w:pPr>
            <w:r w:rsidRPr="001E1D55">
              <w:rPr>
                <w:rFonts w:ascii="Arial" w:hAnsi="Arial" w:cs="Arial"/>
                <w:sz w:val="20"/>
                <w:szCs w:val="20"/>
              </w:rPr>
              <w:t xml:space="preserve">Ensure that calcium and vitamin D supplements are continued if appropriate and prescribe the formulation that the patient finds acceptable or tolerates the best, </w:t>
            </w:r>
            <w:proofErr w:type="gramStart"/>
            <w:r w:rsidRPr="001E1D55">
              <w:rPr>
                <w:rFonts w:ascii="Arial" w:hAnsi="Arial" w:cs="Arial"/>
                <w:sz w:val="20"/>
                <w:szCs w:val="20"/>
              </w:rPr>
              <w:t>in order to</w:t>
            </w:r>
            <w:proofErr w:type="gramEnd"/>
            <w:r w:rsidRPr="001E1D55">
              <w:rPr>
                <w:rFonts w:ascii="Arial" w:hAnsi="Arial" w:cs="Arial"/>
                <w:sz w:val="20"/>
                <w:szCs w:val="20"/>
              </w:rPr>
              <w:t xml:space="preserve"> maximise adherence e.g. chewable tablets, caplets or effervescent tablets. </w:t>
            </w:r>
          </w:p>
          <w:p w14:paraId="694F7989" w14:textId="77777777" w:rsidR="0087021E" w:rsidRPr="001E1D55" w:rsidRDefault="0087021E" w:rsidP="0087021E">
            <w:pPr>
              <w:rPr>
                <w:rFonts w:ascii="Arial" w:hAnsi="Arial" w:cs="Arial"/>
                <w:sz w:val="20"/>
                <w:szCs w:val="20"/>
              </w:rPr>
            </w:pPr>
          </w:p>
          <w:p w14:paraId="4CD94735" w14:textId="77777777" w:rsidR="00205DFD" w:rsidRDefault="00205DFD" w:rsidP="00CF0727">
            <w:pPr>
              <w:numPr>
                <w:ilvl w:val="0"/>
                <w:numId w:val="6"/>
              </w:numPr>
              <w:rPr>
                <w:rFonts w:ascii="Arial" w:hAnsi="Arial" w:cs="Arial"/>
                <w:color w:val="000000" w:themeColor="text1"/>
                <w:sz w:val="20"/>
                <w:szCs w:val="20"/>
              </w:rPr>
            </w:pPr>
            <w:r w:rsidRPr="001E1D55">
              <w:rPr>
                <w:rFonts w:ascii="Arial" w:hAnsi="Arial" w:cs="Arial"/>
                <w:sz w:val="20"/>
                <w:szCs w:val="20"/>
              </w:rPr>
              <w:t xml:space="preserve">To advise the specialist if non-compliance is </w:t>
            </w:r>
            <w:r w:rsidRPr="001E1D55">
              <w:rPr>
                <w:rFonts w:ascii="Arial" w:hAnsi="Arial" w:cs="Arial"/>
                <w:color w:val="000000" w:themeColor="text1"/>
                <w:sz w:val="20"/>
                <w:szCs w:val="20"/>
              </w:rPr>
              <w:t>suspected.</w:t>
            </w:r>
          </w:p>
          <w:p w14:paraId="133B4BF5" w14:textId="77777777" w:rsidR="0087021E" w:rsidRPr="001E1D55" w:rsidRDefault="0087021E" w:rsidP="0087021E">
            <w:pPr>
              <w:rPr>
                <w:rFonts w:ascii="Arial" w:hAnsi="Arial" w:cs="Arial"/>
                <w:color w:val="000000" w:themeColor="text1"/>
                <w:sz w:val="20"/>
                <w:szCs w:val="20"/>
              </w:rPr>
            </w:pPr>
          </w:p>
          <w:p w14:paraId="468DA561" w14:textId="27EF8583" w:rsidR="00205DFD" w:rsidRDefault="00205DFD" w:rsidP="00CF0727">
            <w:pPr>
              <w:numPr>
                <w:ilvl w:val="0"/>
                <w:numId w:val="6"/>
              </w:numPr>
              <w:rPr>
                <w:rFonts w:ascii="Arial" w:hAnsi="Arial" w:cs="Arial"/>
                <w:color w:val="000000" w:themeColor="text1"/>
                <w:sz w:val="20"/>
                <w:szCs w:val="20"/>
              </w:rPr>
            </w:pPr>
            <w:r w:rsidRPr="001E1D55">
              <w:rPr>
                <w:rFonts w:ascii="Arial" w:hAnsi="Arial" w:cs="Arial"/>
                <w:color w:val="000000" w:themeColor="text1"/>
                <w:sz w:val="20"/>
                <w:szCs w:val="20"/>
              </w:rPr>
              <w:t xml:space="preserve">To agree monitoring requirements with specialist – </w:t>
            </w:r>
            <w:r w:rsidR="0044041C">
              <w:rPr>
                <w:rFonts w:ascii="Arial" w:hAnsi="Arial" w:cs="Arial"/>
                <w:color w:val="000000" w:themeColor="text1"/>
                <w:sz w:val="20"/>
                <w:szCs w:val="20"/>
              </w:rPr>
              <w:t>(section 2)</w:t>
            </w:r>
          </w:p>
          <w:p w14:paraId="7D672D61" w14:textId="77777777" w:rsidR="0087021E" w:rsidRPr="001E1D55" w:rsidRDefault="0087021E" w:rsidP="0087021E">
            <w:pPr>
              <w:rPr>
                <w:rFonts w:ascii="Arial" w:hAnsi="Arial" w:cs="Arial"/>
                <w:color w:val="000000" w:themeColor="text1"/>
                <w:sz w:val="20"/>
                <w:szCs w:val="20"/>
              </w:rPr>
            </w:pPr>
          </w:p>
          <w:p w14:paraId="430E4E02" w14:textId="77777777" w:rsidR="00205DFD" w:rsidRDefault="00205DFD" w:rsidP="00CF0727">
            <w:pPr>
              <w:numPr>
                <w:ilvl w:val="0"/>
                <w:numId w:val="6"/>
              </w:numPr>
              <w:rPr>
                <w:rFonts w:ascii="Arial" w:hAnsi="Arial" w:cs="Arial"/>
                <w:sz w:val="20"/>
                <w:szCs w:val="20"/>
              </w:rPr>
            </w:pPr>
            <w:r w:rsidRPr="001E1D55">
              <w:rPr>
                <w:rFonts w:ascii="Arial" w:hAnsi="Arial" w:cs="Arial"/>
                <w:color w:val="000000" w:themeColor="text1"/>
                <w:sz w:val="20"/>
                <w:szCs w:val="20"/>
              </w:rPr>
              <w:t>To report and seek advice regarding any concerns, for example: side-effects, co-morbidities</w:t>
            </w:r>
            <w:r w:rsidRPr="001E1D55">
              <w:rPr>
                <w:rFonts w:ascii="Arial" w:hAnsi="Arial" w:cs="Arial"/>
                <w:sz w:val="20"/>
                <w:szCs w:val="20"/>
              </w:rPr>
              <w:t>, or lack of efficacy to the specialist team.</w:t>
            </w:r>
          </w:p>
          <w:p w14:paraId="397EEF18" w14:textId="77777777" w:rsidR="0087021E" w:rsidRPr="001E1D55" w:rsidRDefault="0087021E" w:rsidP="0087021E">
            <w:pPr>
              <w:rPr>
                <w:rFonts w:ascii="Arial" w:hAnsi="Arial" w:cs="Arial"/>
                <w:sz w:val="20"/>
                <w:szCs w:val="20"/>
              </w:rPr>
            </w:pPr>
          </w:p>
          <w:p w14:paraId="16D37F6A" w14:textId="77777777" w:rsidR="00205DFD" w:rsidRDefault="00205DFD" w:rsidP="00CF0727">
            <w:pPr>
              <w:numPr>
                <w:ilvl w:val="0"/>
                <w:numId w:val="6"/>
              </w:numPr>
              <w:rPr>
                <w:rFonts w:ascii="Arial" w:hAnsi="Arial" w:cs="Arial"/>
                <w:sz w:val="20"/>
                <w:szCs w:val="20"/>
              </w:rPr>
            </w:pPr>
            <w:r w:rsidRPr="001E1D55">
              <w:rPr>
                <w:rFonts w:ascii="Arial" w:hAnsi="Arial" w:cs="Arial"/>
                <w:sz w:val="20"/>
                <w:szCs w:val="20"/>
              </w:rPr>
              <w:t xml:space="preserve">To check compatibility interactions when prescribing new or stopping existing medication. </w:t>
            </w:r>
          </w:p>
          <w:p w14:paraId="6AED24C1" w14:textId="77777777" w:rsidR="0087021E" w:rsidRPr="001E1D55" w:rsidRDefault="0087021E" w:rsidP="0087021E">
            <w:pPr>
              <w:rPr>
                <w:rFonts w:ascii="Arial" w:hAnsi="Arial" w:cs="Arial"/>
                <w:sz w:val="20"/>
                <w:szCs w:val="20"/>
              </w:rPr>
            </w:pPr>
          </w:p>
          <w:p w14:paraId="4ACBD36F" w14:textId="0E312A54" w:rsidR="00205DFD" w:rsidRDefault="00205DFD" w:rsidP="00CF0727">
            <w:pPr>
              <w:numPr>
                <w:ilvl w:val="0"/>
                <w:numId w:val="6"/>
              </w:numPr>
              <w:rPr>
                <w:rFonts w:ascii="Arial" w:hAnsi="Arial" w:cs="Arial"/>
                <w:sz w:val="20"/>
                <w:szCs w:val="20"/>
              </w:rPr>
            </w:pPr>
            <w:r w:rsidRPr="001E1D55">
              <w:rPr>
                <w:rFonts w:ascii="Arial" w:hAnsi="Arial" w:cs="Arial"/>
                <w:sz w:val="20"/>
                <w:szCs w:val="20"/>
              </w:rPr>
              <w:t xml:space="preserve">To </w:t>
            </w:r>
            <w:proofErr w:type="gramStart"/>
            <w:r w:rsidRPr="001E1D55">
              <w:rPr>
                <w:rFonts w:ascii="Arial" w:hAnsi="Arial" w:cs="Arial"/>
                <w:sz w:val="20"/>
                <w:szCs w:val="20"/>
              </w:rPr>
              <w:t>refer back</w:t>
            </w:r>
            <w:proofErr w:type="gramEnd"/>
            <w:r w:rsidRPr="001E1D55">
              <w:rPr>
                <w:rFonts w:ascii="Arial" w:hAnsi="Arial" w:cs="Arial"/>
                <w:sz w:val="20"/>
                <w:szCs w:val="20"/>
              </w:rPr>
              <w:t xml:space="preserve"> to specialist if the patient's condition </w:t>
            </w:r>
            <w:r w:rsidRPr="000858A5">
              <w:rPr>
                <w:rFonts w:ascii="Arial" w:hAnsi="Arial" w:cs="Arial"/>
                <w:sz w:val="20"/>
                <w:szCs w:val="20"/>
              </w:rPr>
              <w:t xml:space="preserve">deteriorates (see section </w:t>
            </w:r>
            <w:r w:rsidR="000858A5" w:rsidRPr="000858A5">
              <w:rPr>
                <w:rFonts w:ascii="Arial" w:hAnsi="Arial" w:cs="Arial"/>
                <w:sz w:val="20"/>
                <w:szCs w:val="20"/>
              </w:rPr>
              <w:t>3</w:t>
            </w:r>
            <w:r w:rsidRPr="000858A5">
              <w:rPr>
                <w:rFonts w:ascii="Arial" w:hAnsi="Arial" w:cs="Arial"/>
                <w:sz w:val="20"/>
                <w:szCs w:val="20"/>
              </w:rPr>
              <w:t xml:space="preserve"> for contact details).</w:t>
            </w:r>
            <w:r w:rsidRPr="001E1D55">
              <w:rPr>
                <w:rFonts w:ascii="Arial" w:hAnsi="Arial" w:cs="Arial"/>
                <w:sz w:val="20"/>
                <w:szCs w:val="20"/>
              </w:rPr>
              <w:t xml:space="preserve"> This includes problems which may not be manageable e.g. new fragility fractures, deterioration in renal function, dental issues</w:t>
            </w:r>
            <w:r w:rsidR="004C41E7">
              <w:rPr>
                <w:rFonts w:ascii="Arial" w:hAnsi="Arial" w:cs="Arial"/>
                <w:sz w:val="20"/>
                <w:szCs w:val="20"/>
              </w:rPr>
              <w:t xml:space="preserve"> which cannot be managed in community</w:t>
            </w:r>
          </w:p>
          <w:p w14:paraId="7C1092B7" w14:textId="77777777" w:rsidR="0087021E" w:rsidRPr="001E1D55" w:rsidRDefault="0087021E" w:rsidP="0087021E">
            <w:pPr>
              <w:rPr>
                <w:rFonts w:ascii="Arial" w:hAnsi="Arial" w:cs="Arial"/>
                <w:sz w:val="20"/>
                <w:szCs w:val="20"/>
              </w:rPr>
            </w:pPr>
          </w:p>
          <w:p w14:paraId="087B1F92" w14:textId="77777777" w:rsidR="00205DFD" w:rsidRPr="001E1D55" w:rsidRDefault="00205DFD" w:rsidP="00CF0727">
            <w:pPr>
              <w:numPr>
                <w:ilvl w:val="0"/>
                <w:numId w:val="6"/>
              </w:numPr>
              <w:rPr>
                <w:rFonts w:ascii="Arial" w:hAnsi="Arial" w:cs="Arial"/>
                <w:color w:val="000000" w:themeColor="text1"/>
                <w:sz w:val="20"/>
                <w:szCs w:val="20"/>
              </w:rPr>
            </w:pPr>
            <w:r w:rsidRPr="001E1D55">
              <w:rPr>
                <w:rFonts w:ascii="Arial" w:hAnsi="Arial" w:cs="Arial"/>
                <w:sz w:val="20"/>
                <w:szCs w:val="20"/>
              </w:rPr>
              <w:t xml:space="preserve">To stop treatment on the </w:t>
            </w:r>
            <w:r w:rsidRPr="001E1D55">
              <w:rPr>
                <w:rFonts w:ascii="Arial" w:hAnsi="Arial" w:cs="Arial"/>
                <w:color w:val="000000" w:themeColor="text1"/>
                <w:sz w:val="20"/>
                <w:szCs w:val="20"/>
              </w:rPr>
              <w:t>advice of the specialist or immediately if an urgent need to stop treatment arises.</w:t>
            </w:r>
          </w:p>
          <w:p w14:paraId="1EFA3587" w14:textId="77777777" w:rsidR="00B8619E" w:rsidRDefault="002348CC" w:rsidP="002D6B1D">
            <w:pPr>
              <w:pStyle w:val="ListParagraph"/>
              <w:ind w:left="360"/>
              <w:rPr>
                <w:rFonts w:ascii="Arial" w:hAnsi="Arial" w:cs="Arial"/>
                <w:color w:val="000000" w:themeColor="text1"/>
                <w:sz w:val="20"/>
                <w:szCs w:val="20"/>
              </w:rPr>
            </w:pPr>
            <w:r w:rsidRPr="001E1D55">
              <w:rPr>
                <w:rFonts w:ascii="Arial" w:hAnsi="Arial" w:cs="Arial"/>
                <w:sz w:val="20"/>
                <w:szCs w:val="20"/>
              </w:rPr>
              <w:t xml:space="preserve">To ensure that suspected adverse effects noted in primary care are </w:t>
            </w:r>
            <w:r w:rsidRPr="001E1D55">
              <w:rPr>
                <w:rFonts w:ascii="Arial" w:hAnsi="Arial" w:cs="Arial"/>
                <w:color w:val="000000" w:themeColor="text1"/>
                <w:sz w:val="20"/>
                <w:szCs w:val="20"/>
              </w:rPr>
              <w:t xml:space="preserve">reported by the GP/patient to the MHRA and the </w:t>
            </w:r>
            <w:r>
              <w:rPr>
                <w:rFonts w:ascii="Arial" w:hAnsi="Arial" w:cs="Arial"/>
                <w:color w:val="000000" w:themeColor="text1"/>
                <w:sz w:val="20"/>
                <w:szCs w:val="20"/>
              </w:rPr>
              <w:t>specialist</w:t>
            </w:r>
            <w:r w:rsidRPr="001E1D55">
              <w:rPr>
                <w:rFonts w:ascii="Arial" w:hAnsi="Arial" w:cs="Arial"/>
                <w:color w:val="000000" w:themeColor="text1"/>
                <w:sz w:val="20"/>
                <w:szCs w:val="20"/>
              </w:rPr>
              <w:t xml:space="preserve"> </w:t>
            </w:r>
            <w:r w:rsidRPr="00575B99">
              <w:rPr>
                <w:rFonts w:ascii="Arial" w:hAnsi="Arial" w:cs="Arial"/>
                <w:color w:val="000000" w:themeColor="text1"/>
                <w:sz w:val="20"/>
                <w:szCs w:val="20"/>
              </w:rPr>
              <w:t>team (see section 3 for contact details) a</w:t>
            </w:r>
            <w:r w:rsidRPr="001E1D55">
              <w:rPr>
                <w:rFonts w:ascii="Arial" w:hAnsi="Arial" w:cs="Arial"/>
                <w:color w:val="000000" w:themeColor="text1"/>
                <w:sz w:val="20"/>
                <w:szCs w:val="20"/>
              </w:rPr>
              <w:t xml:space="preserve">t the initiating hospital are also informed.  </w:t>
            </w:r>
            <w:hyperlink r:id="rId16" w:history="1">
              <w:r w:rsidRPr="001E1D55">
                <w:rPr>
                  <w:rStyle w:val="Hyperlink"/>
                  <w:rFonts w:ascii="Arial" w:hAnsi="Arial" w:cs="Arial"/>
                  <w:sz w:val="20"/>
                  <w:szCs w:val="20"/>
                </w:rPr>
                <w:t>https://yellowcard.mhra.gov.uk/</w:t>
              </w:r>
            </w:hyperlink>
            <w:r w:rsidRPr="001E1D55">
              <w:rPr>
                <w:rFonts w:ascii="Arial" w:hAnsi="Arial" w:cs="Arial"/>
                <w:color w:val="000000" w:themeColor="text1"/>
                <w:sz w:val="20"/>
                <w:szCs w:val="20"/>
              </w:rPr>
              <w:t xml:space="preserve">     </w:t>
            </w:r>
          </w:p>
          <w:p w14:paraId="3104F431" w14:textId="77777777" w:rsidR="0087021E" w:rsidRDefault="0087021E" w:rsidP="0004193F">
            <w:pPr>
              <w:rPr>
                <w:rFonts w:ascii="Arial" w:hAnsi="Arial" w:cs="Arial"/>
                <w:sz w:val="20"/>
                <w:szCs w:val="20"/>
              </w:rPr>
            </w:pPr>
          </w:p>
          <w:p w14:paraId="1D425A5F" w14:textId="77777777" w:rsidR="0004193F" w:rsidRDefault="0004193F" w:rsidP="0004193F">
            <w:pPr>
              <w:rPr>
                <w:rFonts w:ascii="Arial" w:hAnsi="Arial" w:cs="Arial"/>
                <w:sz w:val="20"/>
                <w:szCs w:val="20"/>
              </w:rPr>
            </w:pPr>
          </w:p>
          <w:p w14:paraId="109B4617" w14:textId="77777777" w:rsidR="0004193F" w:rsidRDefault="0004193F" w:rsidP="0004193F">
            <w:pPr>
              <w:rPr>
                <w:rFonts w:ascii="Arial" w:hAnsi="Arial" w:cs="Arial"/>
                <w:sz w:val="20"/>
                <w:szCs w:val="20"/>
              </w:rPr>
            </w:pPr>
          </w:p>
          <w:p w14:paraId="3FBADA8A" w14:textId="77777777" w:rsidR="0004193F" w:rsidRDefault="0004193F" w:rsidP="0004193F">
            <w:pPr>
              <w:rPr>
                <w:rFonts w:ascii="Arial" w:hAnsi="Arial" w:cs="Arial"/>
                <w:sz w:val="20"/>
                <w:szCs w:val="20"/>
              </w:rPr>
            </w:pPr>
          </w:p>
          <w:p w14:paraId="103A17DA" w14:textId="77777777" w:rsidR="0004193F" w:rsidRDefault="0004193F" w:rsidP="0004193F">
            <w:pPr>
              <w:rPr>
                <w:rFonts w:ascii="Arial" w:hAnsi="Arial" w:cs="Arial"/>
                <w:sz w:val="20"/>
                <w:szCs w:val="20"/>
              </w:rPr>
            </w:pPr>
          </w:p>
          <w:p w14:paraId="0124020A" w14:textId="77777777" w:rsidR="0004193F" w:rsidRDefault="0004193F" w:rsidP="0004193F">
            <w:pPr>
              <w:rPr>
                <w:rFonts w:ascii="Arial" w:hAnsi="Arial" w:cs="Arial"/>
                <w:sz w:val="20"/>
                <w:szCs w:val="20"/>
              </w:rPr>
            </w:pPr>
          </w:p>
          <w:p w14:paraId="021B2D67" w14:textId="77777777" w:rsidR="0004193F" w:rsidRDefault="0004193F" w:rsidP="0004193F">
            <w:pPr>
              <w:rPr>
                <w:rFonts w:ascii="Arial" w:hAnsi="Arial" w:cs="Arial"/>
                <w:sz w:val="20"/>
                <w:szCs w:val="20"/>
              </w:rPr>
            </w:pPr>
          </w:p>
          <w:p w14:paraId="6C396F68" w14:textId="77777777" w:rsidR="0004193F" w:rsidRDefault="0004193F" w:rsidP="0004193F">
            <w:pPr>
              <w:rPr>
                <w:rFonts w:ascii="Arial" w:hAnsi="Arial" w:cs="Arial"/>
                <w:sz w:val="20"/>
                <w:szCs w:val="20"/>
              </w:rPr>
            </w:pPr>
          </w:p>
          <w:p w14:paraId="6122FB4C" w14:textId="77777777" w:rsidR="0004193F" w:rsidRDefault="0004193F" w:rsidP="0004193F">
            <w:pPr>
              <w:rPr>
                <w:rFonts w:ascii="Arial" w:hAnsi="Arial" w:cs="Arial"/>
                <w:sz w:val="20"/>
                <w:szCs w:val="20"/>
              </w:rPr>
            </w:pPr>
          </w:p>
          <w:p w14:paraId="694A433D" w14:textId="77777777" w:rsidR="0004193F" w:rsidRDefault="0004193F" w:rsidP="0004193F">
            <w:pPr>
              <w:rPr>
                <w:rFonts w:ascii="Arial" w:hAnsi="Arial" w:cs="Arial"/>
                <w:sz w:val="20"/>
                <w:szCs w:val="20"/>
              </w:rPr>
            </w:pPr>
          </w:p>
          <w:p w14:paraId="364C3B94" w14:textId="77777777" w:rsidR="0004193F" w:rsidRDefault="0004193F" w:rsidP="0004193F">
            <w:pPr>
              <w:rPr>
                <w:rFonts w:ascii="Arial" w:hAnsi="Arial" w:cs="Arial"/>
                <w:sz w:val="20"/>
                <w:szCs w:val="20"/>
              </w:rPr>
            </w:pPr>
          </w:p>
          <w:p w14:paraId="199E5AFB" w14:textId="77777777" w:rsidR="0004193F" w:rsidRDefault="0004193F" w:rsidP="0004193F">
            <w:pPr>
              <w:rPr>
                <w:rFonts w:ascii="Arial" w:hAnsi="Arial" w:cs="Arial"/>
                <w:sz w:val="20"/>
                <w:szCs w:val="20"/>
              </w:rPr>
            </w:pPr>
          </w:p>
          <w:p w14:paraId="231BFC27" w14:textId="77777777" w:rsidR="0004193F" w:rsidRDefault="0004193F" w:rsidP="0004193F">
            <w:pPr>
              <w:rPr>
                <w:rFonts w:ascii="Arial" w:hAnsi="Arial" w:cs="Arial"/>
                <w:sz w:val="20"/>
                <w:szCs w:val="20"/>
              </w:rPr>
            </w:pPr>
          </w:p>
          <w:p w14:paraId="6F71E7A5" w14:textId="77777777" w:rsidR="0004193F" w:rsidRDefault="0004193F" w:rsidP="0004193F">
            <w:pPr>
              <w:rPr>
                <w:rFonts w:ascii="Arial" w:hAnsi="Arial" w:cs="Arial"/>
                <w:sz w:val="20"/>
                <w:szCs w:val="20"/>
              </w:rPr>
            </w:pPr>
          </w:p>
          <w:p w14:paraId="017C1848" w14:textId="77777777" w:rsidR="0004193F" w:rsidRDefault="0004193F" w:rsidP="0004193F">
            <w:pPr>
              <w:rPr>
                <w:rFonts w:ascii="Arial" w:hAnsi="Arial" w:cs="Arial"/>
                <w:sz w:val="20"/>
                <w:szCs w:val="20"/>
              </w:rPr>
            </w:pPr>
          </w:p>
          <w:p w14:paraId="593B46EE" w14:textId="0E917F52" w:rsidR="0004193F" w:rsidRPr="0004193F" w:rsidRDefault="0004193F" w:rsidP="0004193F">
            <w:pPr>
              <w:rPr>
                <w:rFonts w:ascii="Arial" w:hAnsi="Arial" w:cs="Arial"/>
                <w:sz w:val="20"/>
                <w:szCs w:val="20"/>
              </w:rPr>
            </w:pPr>
          </w:p>
        </w:tc>
      </w:tr>
      <w:tr w:rsidR="557C1221" w14:paraId="250109B0" w14:textId="77777777" w:rsidTr="00F274B9">
        <w:tc>
          <w:tcPr>
            <w:tcW w:w="10900" w:type="dxa"/>
            <w:tcBorders>
              <w:top w:val="single" w:sz="12" w:space="0" w:color="auto"/>
              <w:left w:val="single" w:sz="12" w:space="0" w:color="auto"/>
              <w:bottom w:val="single" w:sz="8" w:space="0" w:color="auto"/>
              <w:right w:val="single" w:sz="12" w:space="0" w:color="auto"/>
            </w:tcBorders>
            <w:shd w:val="clear" w:color="auto" w:fill="3366FF"/>
          </w:tcPr>
          <w:p w14:paraId="19E74658" w14:textId="604A8D0D" w:rsidR="557C1221" w:rsidRDefault="557C1221">
            <w:r w:rsidRPr="557C1221">
              <w:rPr>
                <w:rFonts w:ascii="Arial" w:eastAsia="Arial" w:hAnsi="Arial" w:cs="Arial"/>
                <w:b/>
                <w:bCs/>
                <w:color w:val="FFFFFF" w:themeColor="background1"/>
                <w:sz w:val="24"/>
                <w:szCs w:val="24"/>
              </w:rPr>
              <w:lastRenderedPageBreak/>
              <w:t>Patient's / Carer’s responsibilities</w:t>
            </w:r>
          </w:p>
        </w:tc>
      </w:tr>
      <w:tr w:rsidR="557C1221" w14:paraId="477BA339" w14:textId="77777777" w:rsidTr="00346521">
        <w:trPr>
          <w:trHeight w:val="5108"/>
        </w:trPr>
        <w:tc>
          <w:tcPr>
            <w:tcW w:w="10900" w:type="dxa"/>
            <w:tcBorders>
              <w:top w:val="single" w:sz="8" w:space="0" w:color="auto"/>
              <w:left w:val="single" w:sz="8" w:space="0" w:color="auto"/>
              <w:bottom w:val="single" w:sz="8" w:space="0" w:color="auto"/>
              <w:right w:val="single" w:sz="8" w:space="0" w:color="auto"/>
            </w:tcBorders>
          </w:tcPr>
          <w:p w14:paraId="5D3B6CB6" w14:textId="51AE0D44" w:rsidR="00F17943" w:rsidRDefault="00F17943" w:rsidP="00CF0727">
            <w:pPr>
              <w:numPr>
                <w:ilvl w:val="0"/>
                <w:numId w:val="3"/>
              </w:numPr>
              <w:pBdr>
                <w:top w:val="single" w:sz="12" w:space="1" w:color="auto"/>
                <w:left w:val="single" w:sz="12" w:space="4" w:color="auto"/>
                <w:bottom w:val="single" w:sz="12" w:space="1" w:color="auto"/>
                <w:right w:val="single" w:sz="12" w:space="4" w:color="auto"/>
              </w:pBdr>
              <w:jc w:val="both"/>
              <w:rPr>
                <w:rFonts w:ascii="Arial" w:hAnsi="Arial" w:cs="Arial"/>
                <w:sz w:val="20"/>
                <w:szCs w:val="18"/>
              </w:rPr>
            </w:pPr>
            <w:r w:rsidRPr="001E1D55">
              <w:rPr>
                <w:rFonts w:ascii="Arial" w:hAnsi="Arial" w:cs="Arial"/>
                <w:sz w:val="20"/>
                <w:szCs w:val="18"/>
              </w:rPr>
              <w:t xml:space="preserve">To contact the specialist or GP if </w:t>
            </w:r>
            <w:r w:rsidR="00EA3336">
              <w:rPr>
                <w:rFonts w:ascii="Arial" w:hAnsi="Arial" w:cs="Arial"/>
                <w:sz w:val="20"/>
                <w:szCs w:val="18"/>
              </w:rPr>
              <w:t>patient</w:t>
            </w:r>
            <w:r w:rsidRPr="001E1D55">
              <w:rPr>
                <w:rFonts w:ascii="Arial" w:hAnsi="Arial" w:cs="Arial"/>
                <w:sz w:val="20"/>
                <w:szCs w:val="18"/>
              </w:rPr>
              <w:t xml:space="preserve"> does not have a clear understanding of any aspect of the treatment.</w:t>
            </w:r>
          </w:p>
          <w:p w14:paraId="00AF625B" w14:textId="77777777" w:rsidR="0087021E" w:rsidRPr="001E1D55" w:rsidRDefault="0087021E" w:rsidP="0087021E">
            <w:pPr>
              <w:pBdr>
                <w:top w:val="single" w:sz="12" w:space="1" w:color="auto"/>
                <w:left w:val="single" w:sz="12" w:space="4" w:color="auto"/>
                <w:bottom w:val="single" w:sz="12" w:space="1" w:color="auto"/>
                <w:right w:val="single" w:sz="12" w:space="4" w:color="auto"/>
              </w:pBdr>
              <w:jc w:val="both"/>
              <w:rPr>
                <w:rFonts w:ascii="Arial" w:hAnsi="Arial" w:cs="Arial"/>
                <w:sz w:val="20"/>
                <w:szCs w:val="18"/>
              </w:rPr>
            </w:pPr>
          </w:p>
          <w:p w14:paraId="4BC67788" w14:textId="77777777" w:rsidR="00F17943" w:rsidRDefault="00F17943" w:rsidP="00CF0727">
            <w:pPr>
              <w:numPr>
                <w:ilvl w:val="0"/>
                <w:numId w:val="3"/>
              </w:numPr>
              <w:pBdr>
                <w:top w:val="single" w:sz="12" w:space="1" w:color="auto"/>
                <w:left w:val="single" w:sz="12" w:space="4" w:color="auto"/>
                <w:bottom w:val="single" w:sz="12" w:space="1" w:color="auto"/>
                <w:right w:val="single" w:sz="12" w:space="4" w:color="auto"/>
              </w:pBdr>
              <w:jc w:val="both"/>
              <w:rPr>
                <w:rFonts w:ascii="Arial" w:hAnsi="Arial" w:cs="Arial"/>
                <w:sz w:val="20"/>
                <w:szCs w:val="18"/>
              </w:rPr>
            </w:pPr>
            <w:r w:rsidRPr="001E1D55">
              <w:rPr>
                <w:rFonts w:ascii="Arial" w:hAnsi="Arial" w:cs="Arial"/>
                <w:sz w:val="20"/>
                <w:szCs w:val="18"/>
              </w:rPr>
              <w:t>To read the patient information leaflet included with the medication.</w:t>
            </w:r>
          </w:p>
          <w:p w14:paraId="20661F02" w14:textId="77777777" w:rsidR="0087021E" w:rsidRPr="001E1D55" w:rsidRDefault="0087021E" w:rsidP="0087021E">
            <w:pPr>
              <w:pBdr>
                <w:top w:val="single" w:sz="12" w:space="1" w:color="auto"/>
                <w:left w:val="single" w:sz="12" w:space="4" w:color="auto"/>
                <w:bottom w:val="single" w:sz="12" w:space="1" w:color="auto"/>
                <w:right w:val="single" w:sz="12" w:space="4" w:color="auto"/>
              </w:pBdr>
              <w:jc w:val="both"/>
              <w:rPr>
                <w:rFonts w:ascii="Arial" w:hAnsi="Arial" w:cs="Arial"/>
                <w:sz w:val="20"/>
                <w:szCs w:val="18"/>
              </w:rPr>
            </w:pPr>
          </w:p>
          <w:p w14:paraId="17E46816" w14:textId="77777777" w:rsidR="00F17943" w:rsidRDefault="00F17943" w:rsidP="00CF0727">
            <w:pPr>
              <w:numPr>
                <w:ilvl w:val="0"/>
                <w:numId w:val="3"/>
              </w:numPr>
              <w:pBdr>
                <w:top w:val="single" w:sz="12" w:space="1" w:color="auto"/>
                <w:left w:val="single" w:sz="12" w:space="4" w:color="auto"/>
                <w:bottom w:val="single" w:sz="12" w:space="1" w:color="auto"/>
                <w:right w:val="single" w:sz="12" w:space="4" w:color="auto"/>
              </w:pBdr>
              <w:jc w:val="both"/>
              <w:rPr>
                <w:rFonts w:ascii="Arial" w:hAnsi="Arial" w:cs="Arial"/>
                <w:sz w:val="20"/>
                <w:szCs w:val="18"/>
              </w:rPr>
            </w:pPr>
            <w:r w:rsidRPr="001E1D55">
              <w:rPr>
                <w:rFonts w:ascii="Arial" w:hAnsi="Arial" w:cs="Arial"/>
                <w:sz w:val="20"/>
                <w:szCs w:val="18"/>
              </w:rPr>
              <w:t>To inform prescribing specialist, GP and other healthcare professionals of any other medication being taken, including over the counter products, alternative therapies or recreational drugs.</w:t>
            </w:r>
          </w:p>
          <w:p w14:paraId="24502DA7" w14:textId="77777777" w:rsidR="0087021E" w:rsidRPr="001E1D55" w:rsidRDefault="0087021E" w:rsidP="0087021E">
            <w:pPr>
              <w:pBdr>
                <w:top w:val="single" w:sz="12" w:space="1" w:color="auto"/>
                <w:left w:val="single" w:sz="12" w:space="4" w:color="auto"/>
                <w:bottom w:val="single" w:sz="12" w:space="1" w:color="auto"/>
                <w:right w:val="single" w:sz="12" w:space="4" w:color="auto"/>
              </w:pBdr>
              <w:jc w:val="both"/>
              <w:rPr>
                <w:rFonts w:ascii="Arial" w:hAnsi="Arial" w:cs="Arial"/>
                <w:sz w:val="20"/>
                <w:szCs w:val="18"/>
              </w:rPr>
            </w:pPr>
          </w:p>
          <w:p w14:paraId="3079D901" w14:textId="77777777" w:rsidR="00F17943" w:rsidRDefault="00F17943" w:rsidP="00CF0727">
            <w:pPr>
              <w:numPr>
                <w:ilvl w:val="0"/>
                <w:numId w:val="3"/>
              </w:numPr>
              <w:pBdr>
                <w:top w:val="single" w:sz="12" w:space="1" w:color="auto"/>
                <w:left w:val="single" w:sz="12" w:space="4" w:color="auto"/>
                <w:bottom w:val="single" w:sz="12" w:space="1" w:color="auto"/>
                <w:right w:val="single" w:sz="12" w:space="4" w:color="auto"/>
              </w:pBdr>
              <w:jc w:val="both"/>
              <w:rPr>
                <w:rFonts w:ascii="Arial" w:hAnsi="Arial" w:cs="Arial"/>
                <w:sz w:val="20"/>
                <w:szCs w:val="18"/>
              </w:rPr>
            </w:pPr>
            <w:r w:rsidRPr="001E1D55">
              <w:rPr>
                <w:rFonts w:ascii="Arial" w:hAnsi="Arial" w:cs="Arial"/>
                <w:sz w:val="20"/>
                <w:szCs w:val="18"/>
              </w:rPr>
              <w:t xml:space="preserve">To stop taking any other osteoporosis treatments such as oral bisphosphonates, raloxifene and strontium. </w:t>
            </w:r>
          </w:p>
          <w:p w14:paraId="58BCA197" w14:textId="77777777" w:rsidR="0087021E" w:rsidRPr="001E1D55" w:rsidRDefault="0087021E" w:rsidP="0087021E">
            <w:pPr>
              <w:pBdr>
                <w:top w:val="single" w:sz="12" w:space="1" w:color="auto"/>
                <w:left w:val="single" w:sz="12" w:space="4" w:color="auto"/>
                <w:bottom w:val="single" w:sz="12" w:space="1" w:color="auto"/>
                <w:right w:val="single" w:sz="12" w:space="4" w:color="auto"/>
              </w:pBdr>
              <w:jc w:val="both"/>
              <w:rPr>
                <w:rFonts w:ascii="Arial" w:hAnsi="Arial" w:cs="Arial"/>
                <w:sz w:val="20"/>
                <w:szCs w:val="18"/>
              </w:rPr>
            </w:pPr>
          </w:p>
          <w:p w14:paraId="4D86BA01" w14:textId="77777777" w:rsidR="00F17943" w:rsidRDefault="00F17943" w:rsidP="00CF0727">
            <w:pPr>
              <w:numPr>
                <w:ilvl w:val="0"/>
                <w:numId w:val="3"/>
              </w:numPr>
              <w:pBdr>
                <w:top w:val="single" w:sz="12" w:space="1" w:color="auto"/>
                <w:left w:val="single" w:sz="12" w:space="4" w:color="auto"/>
                <w:bottom w:val="single" w:sz="12" w:space="1" w:color="auto"/>
                <w:right w:val="single" w:sz="12" w:space="4" w:color="auto"/>
              </w:pBdr>
              <w:jc w:val="both"/>
              <w:rPr>
                <w:rFonts w:ascii="Arial" w:hAnsi="Arial" w:cs="Arial"/>
                <w:sz w:val="20"/>
                <w:szCs w:val="18"/>
              </w:rPr>
            </w:pPr>
            <w:r w:rsidRPr="001E1D55">
              <w:rPr>
                <w:rFonts w:ascii="Arial" w:hAnsi="Arial" w:cs="Arial"/>
                <w:sz w:val="20"/>
                <w:szCs w:val="18"/>
              </w:rPr>
              <w:t xml:space="preserve">To attend all hospital, GP and dental appointments. </w:t>
            </w:r>
          </w:p>
          <w:p w14:paraId="7076CB3D" w14:textId="77777777" w:rsidR="0087021E" w:rsidRPr="001E1D55" w:rsidRDefault="0087021E" w:rsidP="0087021E">
            <w:pPr>
              <w:pBdr>
                <w:top w:val="single" w:sz="12" w:space="1" w:color="auto"/>
                <w:left w:val="single" w:sz="12" w:space="4" w:color="auto"/>
                <w:bottom w:val="single" w:sz="12" w:space="1" w:color="auto"/>
                <w:right w:val="single" w:sz="12" w:space="4" w:color="auto"/>
              </w:pBdr>
              <w:jc w:val="both"/>
              <w:rPr>
                <w:rFonts w:ascii="Arial" w:hAnsi="Arial" w:cs="Arial"/>
                <w:sz w:val="20"/>
                <w:szCs w:val="18"/>
              </w:rPr>
            </w:pPr>
          </w:p>
          <w:p w14:paraId="449A8C82" w14:textId="5E4E82A1" w:rsidR="00F17943" w:rsidRPr="006856DC" w:rsidRDefault="00F17943" w:rsidP="00CF0727">
            <w:pPr>
              <w:numPr>
                <w:ilvl w:val="0"/>
                <w:numId w:val="3"/>
              </w:numPr>
              <w:pBdr>
                <w:top w:val="single" w:sz="12" w:space="1" w:color="auto"/>
                <w:left w:val="single" w:sz="12" w:space="4" w:color="auto"/>
                <w:bottom w:val="single" w:sz="12" w:space="1" w:color="auto"/>
                <w:right w:val="single" w:sz="12" w:space="4" w:color="auto"/>
              </w:pBdr>
              <w:jc w:val="both"/>
              <w:rPr>
                <w:rFonts w:ascii="Arial" w:hAnsi="Arial" w:cs="Arial"/>
                <w:sz w:val="20"/>
                <w:szCs w:val="18"/>
              </w:rPr>
            </w:pPr>
            <w:r w:rsidRPr="001E1D55">
              <w:rPr>
                <w:rFonts w:ascii="Arial" w:hAnsi="Arial" w:cs="Arial"/>
                <w:sz w:val="20"/>
                <w:szCs w:val="18"/>
              </w:rPr>
              <w:t xml:space="preserve">Inform </w:t>
            </w:r>
            <w:r w:rsidRPr="006856DC">
              <w:rPr>
                <w:rFonts w:ascii="Arial" w:hAnsi="Arial" w:cs="Arial"/>
                <w:sz w:val="20"/>
                <w:szCs w:val="18"/>
              </w:rPr>
              <w:t>dentist of ongoing treatment with denosumab</w:t>
            </w:r>
            <w:r w:rsidR="00C63761" w:rsidRPr="006856DC">
              <w:rPr>
                <w:rFonts w:ascii="Arial" w:hAnsi="Arial" w:cs="Arial"/>
                <w:sz w:val="20"/>
                <w:szCs w:val="18"/>
              </w:rPr>
              <w:t xml:space="preserve"> </w:t>
            </w:r>
            <w:r w:rsidR="00C63761" w:rsidRPr="006856DC">
              <w:rPr>
                <w:rFonts w:ascii="Arial" w:hAnsi="Arial" w:cs="Arial"/>
                <w:sz w:val="20"/>
                <w:szCs w:val="20"/>
              </w:rPr>
              <w:t>60mg</w:t>
            </w:r>
            <w:r w:rsidRPr="006856DC">
              <w:rPr>
                <w:rFonts w:ascii="Arial" w:hAnsi="Arial" w:cs="Arial"/>
                <w:sz w:val="20"/>
                <w:szCs w:val="18"/>
              </w:rPr>
              <w:t>. Arrange regular dental check-ups</w:t>
            </w:r>
            <w:r w:rsidR="005E2B1E" w:rsidRPr="006856DC">
              <w:rPr>
                <w:rFonts w:ascii="Arial" w:hAnsi="Arial" w:cs="Arial"/>
                <w:sz w:val="20"/>
                <w:szCs w:val="18"/>
              </w:rPr>
              <w:t xml:space="preserve"> at least once a year</w:t>
            </w:r>
            <w:r w:rsidRPr="006856DC">
              <w:rPr>
                <w:rFonts w:ascii="Arial" w:hAnsi="Arial" w:cs="Arial"/>
                <w:sz w:val="20"/>
                <w:szCs w:val="18"/>
              </w:rPr>
              <w:t xml:space="preserve"> </w:t>
            </w:r>
            <w:r w:rsidR="00101530" w:rsidRPr="006856DC">
              <w:rPr>
                <w:rFonts w:ascii="Arial" w:hAnsi="Arial" w:cs="Arial"/>
                <w:sz w:val="20"/>
                <w:szCs w:val="18"/>
              </w:rPr>
              <w:t xml:space="preserve">as per routine community recommendations </w:t>
            </w:r>
            <w:r w:rsidRPr="006856DC">
              <w:rPr>
                <w:rFonts w:ascii="Arial" w:hAnsi="Arial" w:cs="Arial"/>
                <w:sz w:val="20"/>
                <w:szCs w:val="18"/>
              </w:rPr>
              <w:t>and maintain good oral/dental hygiene. This is important to ensure prevention of complications such as osteonecrosis of the jaw (rare side effect of denosumab)</w:t>
            </w:r>
          </w:p>
          <w:p w14:paraId="277672C0" w14:textId="77777777" w:rsidR="0087021E" w:rsidRPr="006856DC" w:rsidRDefault="0087021E" w:rsidP="0087021E">
            <w:pPr>
              <w:pBdr>
                <w:top w:val="single" w:sz="12" w:space="1" w:color="auto"/>
                <w:left w:val="single" w:sz="12" w:space="4" w:color="auto"/>
                <w:bottom w:val="single" w:sz="12" w:space="1" w:color="auto"/>
                <w:right w:val="single" w:sz="12" w:space="4" w:color="auto"/>
              </w:pBdr>
              <w:jc w:val="both"/>
              <w:rPr>
                <w:rFonts w:ascii="Arial" w:hAnsi="Arial" w:cs="Arial"/>
                <w:sz w:val="20"/>
                <w:szCs w:val="18"/>
              </w:rPr>
            </w:pPr>
          </w:p>
          <w:p w14:paraId="780D3063" w14:textId="1EAB1998" w:rsidR="00F17943" w:rsidRPr="006856DC" w:rsidRDefault="00F17943" w:rsidP="00CF0727">
            <w:pPr>
              <w:numPr>
                <w:ilvl w:val="0"/>
                <w:numId w:val="3"/>
              </w:numPr>
              <w:pBdr>
                <w:top w:val="single" w:sz="12" w:space="1" w:color="auto"/>
                <w:left w:val="single" w:sz="12" w:space="4" w:color="auto"/>
                <w:bottom w:val="single" w:sz="12" w:space="1" w:color="auto"/>
                <w:right w:val="single" w:sz="12" w:space="4" w:color="auto"/>
              </w:pBdr>
              <w:jc w:val="both"/>
              <w:rPr>
                <w:rFonts w:ascii="Arial" w:hAnsi="Arial" w:cs="Arial"/>
                <w:sz w:val="20"/>
                <w:szCs w:val="18"/>
              </w:rPr>
            </w:pPr>
            <w:r w:rsidRPr="006856DC">
              <w:rPr>
                <w:rFonts w:ascii="Arial" w:hAnsi="Arial" w:cs="Arial"/>
                <w:sz w:val="20"/>
                <w:szCs w:val="18"/>
              </w:rPr>
              <w:t xml:space="preserve">To inform the specialist team and GP if any invasive dental procedures (e.g. </w:t>
            </w:r>
            <w:r w:rsidR="005E2B1E" w:rsidRPr="006856DC">
              <w:rPr>
                <w:rFonts w:ascii="Arial" w:hAnsi="Arial" w:cs="Arial"/>
                <w:sz w:val="20"/>
                <w:szCs w:val="18"/>
              </w:rPr>
              <w:t xml:space="preserve">tooth </w:t>
            </w:r>
            <w:r w:rsidRPr="006856DC">
              <w:rPr>
                <w:rFonts w:ascii="Arial" w:hAnsi="Arial" w:cs="Arial"/>
                <w:sz w:val="20"/>
                <w:szCs w:val="18"/>
              </w:rPr>
              <w:t>extraction/implant) is planned prior to and during treatment with denosumab</w:t>
            </w:r>
            <w:r w:rsidR="00C63761" w:rsidRPr="006856DC">
              <w:rPr>
                <w:rFonts w:ascii="Arial" w:hAnsi="Arial" w:cs="Arial"/>
                <w:sz w:val="20"/>
                <w:szCs w:val="18"/>
              </w:rPr>
              <w:t xml:space="preserve"> </w:t>
            </w:r>
            <w:r w:rsidR="00C63761" w:rsidRPr="006856DC">
              <w:rPr>
                <w:rFonts w:ascii="Arial" w:hAnsi="Arial" w:cs="Arial"/>
                <w:sz w:val="20"/>
                <w:szCs w:val="20"/>
              </w:rPr>
              <w:t>60mg</w:t>
            </w:r>
            <w:r w:rsidRPr="006856DC">
              <w:rPr>
                <w:rFonts w:ascii="Arial" w:hAnsi="Arial" w:cs="Arial"/>
                <w:sz w:val="20"/>
                <w:szCs w:val="18"/>
              </w:rPr>
              <w:t xml:space="preserve">. </w:t>
            </w:r>
          </w:p>
          <w:p w14:paraId="2BF41FCC" w14:textId="77777777" w:rsidR="0087021E" w:rsidRPr="001E1D55" w:rsidRDefault="0087021E" w:rsidP="0087021E">
            <w:pPr>
              <w:pBdr>
                <w:top w:val="single" w:sz="12" w:space="1" w:color="auto"/>
                <w:left w:val="single" w:sz="12" w:space="4" w:color="auto"/>
                <w:bottom w:val="single" w:sz="12" w:space="1" w:color="auto"/>
                <w:right w:val="single" w:sz="12" w:space="4" w:color="auto"/>
              </w:pBdr>
              <w:jc w:val="both"/>
              <w:rPr>
                <w:rFonts w:ascii="Arial" w:hAnsi="Arial" w:cs="Arial"/>
                <w:sz w:val="20"/>
                <w:szCs w:val="18"/>
              </w:rPr>
            </w:pPr>
          </w:p>
          <w:p w14:paraId="2D064C03" w14:textId="77777777" w:rsidR="00F17943" w:rsidRDefault="00F17943" w:rsidP="00CF0727">
            <w:pPr>
              <w:numPr>
                <w:ilvl w:val="0"/>
                <w:numId w:val="3"/>
              </w:numPr>
              <w:pBdr>
                <w:top w:val="single" w:sz="12" w:space="1" w:color="auto"/>
                <w:left w:val="single" w:sz="12" w:space="4" w:color="auto"/>
                <w:bottom w:val="single" w:sz="12" w:space="1" w:color="auto"/>
                <w:right w:val="single" w:sz="12" w:space="4" w:color="auto"/>
              </w:pBdr>
              <w:jc w:val="both"/>
              <w:rPr>
                <w:rFonts w:ascii="Arial" w:hAnsi="Arial" w:cs="Arial"/>
                <w:sz w:val="20"/>
                <w:szCs w:val="18"/>
              </w:rPr>
            </w:pPr>
            <w:r w:rsidRPr="001E1D55">
              <w:rPr>
                <w:rFonts w:ascii="Arial" w:hAnsi="Arial" w:cs="Arial"/>
                <w:sz w:val="20"/>
                <w:szCs w:val="18"/>
              </w:rPr>
              <w:t xml:space="preserve">To see a dentist if you develop symptoms that could be indicative of osteonecrosis of the jaw, such as tooth or jaw pain, signs of infection (swelling, pain, redness, pus), loose teeth or unhealed gums (e.g. following dental work). </w:t>
            </w:r>
          </w:p>
          <w:p w14:paraId="7EAD5D7D" w14:textId="77777777" w:rsidR="0087021E" w:rsidRPr="001E1D55" w:rsidRDefault="0087021E" w:rsidP="0087021E">
            <w:pPr>
              <w:pBdr>
                <w:top w:val="single" w:sz="12" w:space="1" w:color="auto"/>
                <w:left w:val="single" w:sz="12" w:space="4" w:color="auto"/>
                <w:bottom w:val="single" w:sz="12" w:space="1" w:color="auto"/>
                <w:right w:val="single" w:sz="12" w:space="4" w:color="auto"/>
              </w:pBdr>
              <w:jc w:val="both"/>
              <w:rPr>
                <w:rFonts w:ascii="Arial" w:hAnsi="Arial" w:cs="Arial"/>
                <w:sz w:val="20"/>
                <w:szCs w:val="18"/>
              </w:rPr>
            </w:pPr>
          </w:p>
          <w:p w14:paraId="659EE747" w14:textId="77777777" w:rsidR="00F17943" w:rsidRDefault="00F17943" w:rsidP="00CF0727">
            <w:pPr>
              <w:numPr>
                <w:ilvl w:val="0"/>
                <w:numId w:val="3"/>
              </w:numPr>
              <w:pBdr>
                <w:top w:val="single" w:sz="12" w:space="1" w:color="auto"/>
                <w:left w:val="single" w:sz="12" w:space="4" w:color="auto"/>
                <w:bottom w:val="single" w:sz="12" w:space="1" w:color="auto"/>
                <w:right w:val="single" w:sz="12" w:space="4" w:color="auto"/>
              </w:pBdr>
              <w:jc w:val="both"/>
              <w:rPr>
                <w:rFonts w:ascii="Arial" w:hAnsi="Arial" w:cs="Arial"/>
                <w:sz w:val="20"/>
                <w:szCs w:val="18"/>
              </w:rPr>
            </w:pPr>
            <w:r w:rsidRPr="001E1D55">
              <w:rPr>
                <w:rFonts w:ascii="Arial" w:hAnsi="Arial" w:cs="Arial"/>
                <w:sz w:val="20"/>
                <w:szCs w:val="18"/>
              </w:rPr>
              <w:t>To take medicines as agreed and take steps to ensure that no doses are missed and not to share medicines with others.</w:t>
            </w:r>
          </w:p>
          <w:p w14:paraId="397D601A" w14:textId="77777777" w:rsidR="0087021E" w:rsidRPr="001E1D55" w:rsidRDefault="0087021E" w:rsidP="0087021E">
            <w:pPr>
              <w:pBdr>
                <w:top w:val="single" w:sz="12" w:space="1" w:color="auto"/>
                <w:left w:val="single" w:sz="12" w:space="4" w:color="auto"/>
                <w:bottom w:val="single" w:sz="12" w:space="1" w:color="auto"/>
                <w:right w:val="single" w:sz="12" w:space="4" w:color="auto"/>
              </w:pBdr>
              <w:jc w:val="both"/>
              <w:rPr>
                <w:rFonts w:ascii="Arial" w:hAnsi="Arial" w:cs="Arial"/>
                <w:sz w:val="20"/>
                <w:szCs w:val="18"/>
              </w:rPr>
            </w:pPr>
          </w:p>
          <w:p w14:paraId="1C1B86FB" w14:textId="77777777" w:rsidR="00F17943" w:rsidRDefault="00F17943" w:rsidP="00CF0727">
            <w:pPr>
              <w:numPr>
                <w:ilvl w:val="0"/>
                <w:numId w:val="3"/>
              </w:numPr>
              <w:pBdr>
                <w:top w:val="single" w:sz="12" w:space="1" w:color="auto"/>
                <w:left w:val="single" w:sz="12" w:space="4" w:color="auto"/>
                <w:bottom w:val="single" w:sz="12" w:space="1" w:color="auto"/>
                <w:right w:val="single" w:sz="12" w:space="4" w:color="auto"/>
              </w:pBdr>
              <w:jc w:val="both"/>
              <w:rPr>
                <w:rFonts w:ascii="Arial" w:hAnsi="Arial" w:cs="Arial"/>
                <w:sz w:val="20"/>
                <w:szCs w:val="18"/>
              </w:rPr>
            </w:pPr>
            <w:r w:rsidRPr="00146E8B">
              <w:rPr>
                <w:rFonts w:ascii="Arial" w:hAnsi="Arial" w:cs="Arial"/>
                <w:sz w:val="20"/>
                <w:szCs w:val="18"/>
              </w:rPr>
              <w:t xml:space="preserve">To report any adverse effects or warning symptoms to GP or hospital specialist. </w:t>
            </w:r>
          </w:p>
          <w:p w14:paraId="35F098D9" w14:textId="77777777" w:rsidR="0087021E" w:rsidRPr="00146E8B" w:rsidRDefault="0087021E" w:rsidP="0087021E">
            <w:pPr>
              <w:pBdr>
                <w:top w:val="single" w:sz="12" w:space="1" w:color="auto"/>
                <w:left w:val="single" w:sz="12" w:space="4" w:color="auto"/>
                <w:bottom w:val="single" w:sz="12" w:space="1" w:color="auto"/>
                <w:right w:val="single" w:sz="12" w:space="4" w:color="auto"/>
              </w:pBdr>
              <w:jc w:val="both"/>
              <w:rPr>
                <w:rFonts w:ascii="Arial" w:hAnsi="Arial" w:cs="Arial"/>
                <w:sz w:val="20"/>
                <w:szCs w:val="18"/>
              </w:rPr>
            </w:pPr>
          </w:p>
          <w:p w14:paraId="67160C25" w14:textId="77777777" w:rsidR="00F17943" w:rsidRDefault="00F17943" w:rsidP="00CF0727">
            <w:pPr>
              <w:numPr>
                <w:ilvl w:val="0"/>
                <w:numId w:val="3"/>
              </w:numPr>
              <w:pBdr>
                <w:top w:val="single" w:sz="12" w:space="1" w:color="auto"/>
                <w:left w:val="single" w:sz="12" w:space="4" w:color="auto"/>
                <w:bottom w:val="single" w:sz="12" w:space="1" w:color="auto"/>
                <w:right w:val="single" w:sz="12" w:space="4" w:color="auto"/>
              </w:pBdr>
              <w:jc w:val="both"/>
              <w:rPr>
                <w:rFonts w:ascii="Arial" w:hAnsi="Arial" w:cs="Arial"/>
                <w:sz w:val="20"/>
                <w:szCs w:val="18"/>
              </w:rPr>
            </w:pPr>
            <w:r w:rsidRPr="00146E8B">
              <w:rPr>
                <w:rFonts w:ascii="Arial" w:hAnsi="Arial" w:cs="Arial"/>
                <w:sz w:val="20"/>
                <w:szCs w:val="18"/>
              </w:rPr>
              <w:t xml:space="preserve">To seek prompt medical attention if any signs or symptoms of cellulitis develop (including swollen, red areas of skin that feel warm to touch and tender and possible symptoms of fever). </w:t>
            </w:r>
          </w:p>
          <w:p w14:paraId="27DC2772" w14:textId="77777777" w:rsidR="0087021E" w:rsidRPr="00146E8B" w:rsidRDefault="0087021E" w:rsidP="0087021E">
            <w:pPr>
              <w:pBdr>
                <w:top w:val="single" w:sz="12" w:space="1" w:color="auto"/>
                <w:left w:val="single" w:sz="12" w:space="4" w:color="auto"/>
                <w:bottom w:val="single" w:sz="12" w:space="1" w:color="auto"/>
                <w:right w:val="single" w:sz="12" w:space="4" w:color="auto"/>
              </w:pBdr>
              <w:jc w:val="both"/>
              <w:rPr>
                <w:rFonts w:ascii="Arial" w:hAnsi="Arial" w:cs="Arial"/>
                <w:sz w:val="20"/>
                <w:szCs w:val="18"/>
              </w:rPr>
            </w:pPr>
          </w:p>
          <w:p w14:paraId="38EF3180" w14:textId="237E6086" w:rsidR="0087021E" w:rsidRDefault="00F17943" w:rsidP="0087021E">
            <w:pPr>
              <w:numPr>
                <w:ilvl w:val="0"/>
                <w:numId w:val="3"/>
              </w:numPr>
              <w:pBdr>
                <w:top w:val="single" w:sz="12" w:space="1" w:color="auto"/>
                <w:left w:val="single" w:sz="12" w:space="4" w:color="auto"/>
                <w:bottom w:val="single" w:sz="12" w:space="1" w:color="auto"/>
                <w:right w:val="single" w:sz="12" w:space="4" w:color="auto"/>
              </w:pBdr>
              <w:jc w:val="both"/>
              <w:rPr>
                <w:rFonts w:ascii="Arial" w:hAnsi="Arial" w:cs="Arial"/>
                <w:sz w:val="20"/>
                <w:szCs w:val="18"/>
              </w:rPr>
            </w:pPr>
            <w:r w:rsidRPr="00146E8B">
              <w:rPr>
                <w:rFonts w:ascii="Arial" w:hAnsi="Arial" w:cs="Arial"/>
                <w:sz w:val="20"/>
                <w:szCs w:val="18"/>
              </w:rPr>
              <w:t xml:space="preserve">To report any new or unusual thigh, hip and groin pain during treatment. </w:t>
            </w:r>
          </w:p>
          <w:p w14:paraId="1FA50E1E" w14:textId="77777777" w:rsidR="0087021E" w:rsidRPr="0087021E" w:rsidRDefault="0087021E" w:rsidP="0087021E">
            <w:pPr>
              <w:pBdr>
                <w:top w:val="single" w:sz="12" w:space="1" w:color="auto"/>
                <w:left w:val="single" w:sz="12" w:space="4" w:color="auto"/>
                <w:bottom w:val="single" w:sz="12" w:space="1" w:color="auto"/>
                <w:right w:val="single" w:sz="12" w:space="4" w:color="auto"/>
              </w:pBdr>
              <w:jc w:val="both"/>
              <w:rPr>
                <w:rFonts w:ascii="Arial" w:hAnsi="Arial" w:cs="Arial"/>
                <w:sz w:val="20"/>
                <w:szCs w:val="18"/>
              </w:rPr>
            </w:pPr>
          </w:p>
          <w:p w14:paraId="59B5B8E2" w14:textId="0B0364D5" w:rsidR="00F17943" w:rsidRDefault="00F17943" w:rsidP="00CF0727">
            <w:pPr>
              <w:numPr>
                <w:ilvl w:val="0"/>
                <w:numId w:val="3"/>
              </w:numPr>
              <w:pBdr>
                <w:top w:val="single" w:sz="12" w:space="1" w:color="auto"/>
                <w:left w:val="single" w:sz="12" w:space="4" w:color="auto"/>
                <w:bottom w:val="single" w:sz="12" w:space="1" w:color="auto"/>
                <w:right w:val="single" w:sz="12" w:space="4" w:color="auto"/>
              </w:pBdr>
              <w:jc w:val="both"/>
              <w:rPr>
                <w:rFonts w:ascii="Arial" w:hAnsi="Arial" w:cs="Arial"/>
                <w:i/>
                <w:sz w:val="20"/>
                <w:szCs w:val="18"/>
              </w:rPr>
            </w:pPr>
            <w:r w:rsidRPr="00146E8B">
              <w:rPr>
                <w:rFonts w:ascii="Arial" w:hAnsi="Arial" w:cs="Arial"/>
                <w:sz w:val="20"/>
                <w:szCs w:val="18"/>
              </w:rPr>
              <w:t>To report to GP and hospital specialist team if pregnant or breastfeeding</w:t>
            </w:r>
            <w:r w:rsidR="00101530">
              <w:rPr>
                <w:rFonts w:ascii="Arial" w:hAnsi="Arial" w:cs="Arial"/>
                <w:sz w:val="20"/>
                <w:szCs w:val="18"/>
              </w:rPr>
              <w:t xml:space="preserve"> </w:t>
            </w:r>
            <w:r w:rsidR="00101530" w:rsidRPr="00101530">
              <w:rPr>
                <w:rFonts w:ascii="Arial" w:hAnsi="Arial" w:cs="Arial"/>
                <w:i/>
                <w:sz w:val="20"/>
                <w:szCs w:val="18"/>
              </w:rPr>
              <w:t xml:space="preserve">[NB. Not in the scope of this guideline] </w:t>
            </w:r>
          </w:p>
          <w:p w14:paraId="3F204E23" w14:textId="77777777" w:rsidR="0087021E" w:rsidRPr="00101530" w:rsidRDefault="0087021E" w:rsidP="0087021E">
            <w:pPr>
              <w:pBdr>
                <w:top w:val="single" w:sz="12" w:space="1" w:color="auto"/>
                <w:left w:val="single" w:sz="12" w:space="4" w:color="auto"/>
                <w:bottom w:val="single" w:sz="12" w:space="1" w:color="auto"/>
                <w:right w:val="single" w:sz="12" w:space="4" w:color="auto"/>
              </w:pBdr>
              <w:jc w:val="both"/>
              <w:rPr>
                <w:rFonts w:ascii="Arial" w:hAnsi="Arial" w:cs="Arial"/>
                <w:i/>
                <w:sz w:val="20"/>
                <w:szCs w:val="18"/>
              </w:rPr>
            </w:pPr>
          </w:p>
          <w:p w14:paraId="5B81DE9F" w14:textId="77777777" w:rsidR="00F17943" w:rsidRDefault="00F17943" w:rsidP="00CF0727">
            <w:pPr>
              <w:numPr>
                <w:ilvl w:val="0"/>
                <w:numId w:val="3"/>
              </w:numPr>
              <w:pBdr>
                <w:top w:val="single" w:sz="12" w:space="1" w:color="auto"/>
                <w:left w:val="single" w:sz="12" w:space="4" w:color="auto"/>
                <w:bottom w:val="single" w:sz="12" w:space="1" w:color="auto"/>
                <w:right w:val="single" w:sz="12" w:space="4" w:color="auto"/>
              </w:pBdr>
              <w:jc w:val="both"/>
              <w:rPr>
                <w:rFonts w:ascii="Arial" w:hAnsi="Arial" w:cs="Arial"/>
                <w:sz w:val="20"/>
                <w:szCs w:val="18"/>
              </w:rPr>
            </w:pPr>
            <w:r w:rsidRPr="001E1D55">
              <w:rPr>
                <w:rFonts w:ascii="Arial" w:hAnsi="Arial" w:cs="Arial"/>
                <w:sz w:val="20"/>
                <w:szCs w:val="18"/>
              </w:rPr>
              <w:t>To continue to take any calcium and vitamin D supplements as advised (unless directed otherwise).</w:t>
            </w:r>
          </w:p>
          <w:p w14:paraId="5FA600B0" w14:textId="77777777" w:rsidR="0087021E" w:rsidRDefault="0087021E" w:rsidP="0087021E">
            <w:pPr>
              <w:pBdr>
                <w:top w:val="single" w:sz="12" w:space="1" w:color="auto"/>
                <w:left w:val="single" w:sz="12" w:space="4" w:color="auto"/>
                <w:bottom w:val="single" w:sz="12" w:space="1" w:color="auto"/>
                <w:right w:val="single" w:sz="12" w:space="4" w:color="auto"/>
              </w:pBdr>
              <w:jc w:val="both"/>
              <w:rPr>
                <w:rFonts w:ascii="Arial" w:hAnsi="Arial" w:cs="Arial"/>
                <w:sz w:val="20"/>
                <w:szCs w:val="18"/>
              </w:rPr>
            </w:pPr>
          </w:p>
          <w:p w14:paraId="4A609EF6" w14:textId="6F211590" w:rsidR="0087021E" w:rsidRPr="0004193F" w:rsidRDefault="00F17943" w:rsidP="0087021E">
            <w:pPr>
              <w:numPr>
                <w:ilvl w:val="0"/>
                <w:numId w:val="3"/>
              </w:numPr>
              <w:pBdr>
                <w:top w:val="single" w:sz="12" w:space="1" w:color="auto"/>
                <w:left w:val="single" w:sz="12" w:space="4" w:color="auto"/>
                <w:bottom w:val="single" w:sz="12" w:space="1" w:color="auto"/>
                <w:right w:val="single" w:sz="12" w:space="4" w:color="auto"/>
              </w:pBdr>
              <w:jc w:val="both"/>
              <w:rPr>
                <w:rFonts w:ascii="Arial" w:hAnsi="Arial" w:cs="Arial"/>
                <w:sz w:val="20"/>
                <w:szCs w:val="18"/>
              </w:rPr>
            </w:pPr>
            <w:r w:rsidRPr="001E1D55">
              <w:rPr>
                <w:rFonts w:ascii="Arial" w:hAnsi="Arial" w:cs="Arial"/>
                <w:sz w:val="20"/>
                <w:szCs w:val="18"/>
              </w:rPr>
              <w:t xml:space="preserve">To inform GP and hospital </w:t>
            </w:r>
            <w:r>
              <w:rPr>
                <w:rFonts w:ascii="Arial" w:hAnsi="Arial" w:cs="Arial"/>
                <w:sz w:val="20"/>
                <w:szCs w:val="18"/>
              </w:rPr>
              <w:t xml:space="preserve">team </w:t>
            </w:r>
            <w:r w:rsidRPr="001E1D55">
              <w:rPr>
                <w:rFonts w:ascii="Arial" w:hAnsi="Arial" w:cs="Arial"/>
                <w:sz w:val="20"/>
                <w:szCs w:val="18"/>
              </w:rPr>
              <w:t>of any changes in addresses or telephone contact numbers.</w:t>
            </w:r>
          </w:p>
          <w:p w14:paraId="4F926A3D" w14:textId="6E8C5288" w:rsidR="00B8619E" w:rsidRPr="00B8619E" w:rsidRDefault="00B8619E" w:rsidP="00F864B1">
            <w:pPr>
              <w:pBdr>
                <w:top w:val="single" w:sz="12" w:space="1" w:color="auto"/>
                <w:left w:val="single" w:sz="12" w:space="4" w:color="auto"/>
                <w:bottom w:val="single" w:sz="12" w:space="1" w:color="auto"/>
                <w:right w:val="single" w:sz="12" w:space="4" w:color="auto"/>
              </w:pBdr>
              <w:jc w:val="both"/>
              <w:rPr>
                <w:rFonts w:ascii="Arial" w:hAnsi="Arial" w:cs="Arial"/>
                <w:sz w:val="20"/>
                <w:szCs w:val="18"/>
              </w:rPr>
            </w:pPr>
          </w:p>
        </w:tc>
      </w:tr>
    </w:tbl>
    <w:p w14:paraId="6D2C286D" w14:textId="77777777" w:rsidR="0004193F" w:rsidRDefault="0004193F" w:rsidP="0004193F">
      <w:pPr>
        <w:pStyle w:val="ListParagraph"/>
        <w:rPr>
          <w:rFonts w:ascii="Arial" w:eastAsia="Arial" w:hAnsi="Arial" w:cs="Arial"/>
          <w:b/>
          <w:szCs w:val="22"/>
        </w:rPr>
      </w:pPr>
    </w:p>
    <w:p w14:paraId="7474A388" w14:textId="77777777" w:rsidR="0004193F" w:rsidRDefault="0004193F" w:rsidP="0004193F">
      <w:pPr>
        <w:pStyle w:val="ListParagraph"/>
        <w:rPr>
          <w:rFonts w:ascii="Arial" w:eastAsia="Arial" w:hAnsi="Arial" w:cs="Arial"/>
          <w:b/>
          <w:szCs w:val="22"/>
        </w:rPr>
      </w:pPr>
    </w:p>
    <w:p w14:paraId="103FB0E8" w14:textId="77777777" w:rsidR="0004193F" w:rsidRDefault="0004193F" w:rsidP="0004193F">
      <w:pPr>
        <w:pStyle w:val="ListParagraph"/>
        <w:rPr>
          <w:rFonts w:ascii="Arial" w:eastAsia="Arial" w:hAnsi="Arial" w:cs="Arial"/>
          <w:b/>
          <w:szCs w:val="22"/>
        </w:rPr>
      </w:pPr>
    </w:p>
    <w:p w14:paraId="1F7BDE36" w14:textId="77777777" w:rsidR="0004193F" w:rsidRDefault="0004193F" w:rsidP="0004193F">
      <w:pPr>
        <w:pStyle w:val="ListParagraph"/>
        <w:rPr>
          <w:rFonts w:ascii="Arial" w:eastAsia="Arial" w:hAnsi="Arial" w:cs="Arial"/>
          <w:b/>
          <w:szCs w:val="22"/>
        </w:rPr>
      </w:pPr>
    </w:p>
    <w:p w14:paraId="546EBCD2" w14:textId="77777777" w:rsidR="0004193F" w:rsidRDefault="0004193F" w:rsidP="0004193F">
      <w:pPr>
        <w:pStyle w:val="ListParagraph"/>
        <w:rPr>
          <w:rFonts w:ascii="Arial" w:eastAsia="Arial" w:hAnsi="Arial" w:cs="Arial"/>
          <w:b/>
          <w:szCs w:val="22"/>
        </w:rPr>
      </w:pPr>
    </w:p>
    <w:p w14:paraId="60F5088D" w14:textId="77777777" w:rsidR="0004193F" w:rsidRDefault="0004193F" w:rsidP="0004193F">
      <w:pPr>
        <w:pStyle w:val="ListParagraph"/>
        <w:rPr>
          <w:rFonts w:ascii="Arial" w:eastAsia="Arial" w:hAnsi="Arial" w:cs="Arial"/>
          <w:b/>
          <w:szCs w:val="22"/>
        </w:rPr>
      </w:pPr>
    </w:p>
    <w:p w14:paraId="03C34E28" w14:textId="77777777" w:rsidR="0004193F" w:rsidRDefault="0004193F" w:rsidP="0004193F">
      <w:pPr>
        <w:pStyle w:val="ListParagraph"/>
        <w:rPr>
          <w:rFonts w:ascii="Arial" w:eastAsia="Arial" w:hAnsi="Arial" w:cs="Arial"/>
          <w:b/>
          <w:szCs w:val="22"/>
        </w:rPr>
      </w:pPr>
    </w:p>
    <w:p w14:paraId="0EF57D9C" w14:textId="77777777" w:rsidR="0004193F" w:rsidRDefault="0004193F" w:rsidP="0004193F">
      <w:pPr>
        <w:pStyle w:val="ListParagraph"/>
        <w:rPr>
          <w:rFonts w:ascii="Arial" w:eastAsia="Arial" w:hAnsi="Arial" w:cs="Arial"/>
          <w:b/>
          <w:szCs w:val="22"/>
        </w:rPr>
      </w:pPr>
    </w:p>
    <w:p w14:paraId="0F62012C" w14:textId="77777777" w:rsidR="0004193F" w:rsidRDefault="0004193F" w:rsidP="0004193F">
      <w:pPr>
        <w:pStyle w:val="ListParagraph"/>
        <w:rPr>
          <w:rFonts w:ascii="Arial" w:eastAsia="Arial" w:hAnsi="Arial" w:cs="Arial"/>
          <w:b/>
          <w:szCs w:val="22"/>
        </w:rPr>
      </w:pPr>
    </w:p>
    <w:p w14:paraId="7CFAFCA3" w14:textId="77777777" w:rsidR="0004193F" w:rsidRDefault="0004193F" w:rsidP="0004193F">
      <w:pPr>
        <w:pStyle w:val="ListParagraph"/>
        <w:rPr>
          <w:rFonts w:ascii="Arial" w:eastAsia="Arial" w:hAnsi="Arial" w:cs="Arial"/>
          <w:b/>
          <w:szCs w:val="22"/>
        </w:rPr>
      </w:pPr>
    </w:p>
    <w:p w14:paraId="779A88A2" w14:textId="77777777" w:rsidR="0004193F" w:rsidRDefault="0004193F" w:rsidP="0004193F">
      <w:pPr>
        <w:pStyle w:val="ListParagraph"/>
        <w:rPr>
          <w:rFonts w:ascii="Arial" w:eastAsia="Arial" w:hAnsi="Arial" w:cs="Arial"/>
          <w:b/>
          <w:szCs w:val="22"/>
        </w:rPr>
      </w:pPr>
    </w:p>
    <w:p w14:paraId="73400787" w14:textId="77777777" w:rsidR="0004193F" w:rsidRDefault="0004193F" w:rsidP="0004193F">
      <w:pPr>
        <w:pStyle w:val="ListParagraph"/>
        <w:rPr>
          <w:rFonts w:ascii="Arial" w:eastAsia="Arial" w:hAnsi="Arial" w:cs="Arial"/>
          <w:b/>
          <w:szCs w:val="22"/>
        </w:rPr>
      </w:pPr>
    </w:p>
    <w:p w14:paraId="5E8F4553" w14:textId="77777777" w:rsidR="0004193F" w:rsidRDefault="0004193F" w:rsidP="0004193F">
      <w:pPr>
        <w:pStyle w:val="ListParagraph"/>
        <w:rPr>
          <w:rFonts w:ascii="Arial" w:eastAsia="Arial" w:hAnsi="Arial" w:cs="Arial"/>
          <w:b/>
          <w:szCs w:val="22"/>
        </w:rPr>
      </w:pPr>
    </w:p>
    <w:p w14:paraId="35B77C26" w14:textId="77777777" w:rsidR="0004193F" w:rsidRDefault="0004193F" w:rsidP="0004193F">
      <w:pPr>
        <w:pStyle w:val="ListParagraph"/>
        <w:rPr>
          <w:rFonts w:ascii="Arial" w:eastAsia="Arial" w:hAnsi="Arial" w:cs="Arial"/>
          <w:b/>
          <w:szCs w:val="22"/>
        </w:rPr>
      </w:pPr>
    </w:p>
    <w:p w14:paraId="5A6817DE" w14:textId="77777777" w:rsidR="0004193F" w:rsidRDefault="0004193F" w:rsidP="0004193F">
      <w:pPr>
        <w:pStyle w:val="ListParagraph"/>
        <w:rPr>
          <w:rFonts w:ascii="Arial" w:eastAsia="Arial" w:hAnsi="Arial" w:cs="Arial"/>
          <w:b/>
          <w:szCs w:val="22"/>
        </w:rPr>
      </w:pPr>
    </w:p>
    <w:p w14:paraId="554DD0F0" w14:textId="77777777" w:rsidR="0004193F" w:rsidRDefault="0004193F" w:rsidP="0004193F">
      <w:pPr>
        <w:pStyle w:val="ListParagraph"/>
        <w:rPr>
          <w:rFonts w:ascii="Arial" w:eastAsia="Arial" w:hAnsi="Arial" w:cs="Arial"/>
          <w:b/>
          <w:szCs w:val="22"/>
        </w:rPr>
      </w:pPr>
    </w:p>
    <w:p w14:paraId="586F5017" w14:textId="77777777" w:rsidR="0004193F" w:rsidRPr="0004193F" w:rsidRDefault="0004193F" w:rsidP="0004193F">
      <w:pPr>
        <w:pStyle w:val="ListParagraph"/>
        <w:rPr>
          <w:rFonts w:ascii="Arial" w:eastAsia="Arial" w:hAnsi="Arial" w:cs="Arial"/>
          <w:b/>
          <w:szCs w:val="22"/>
        </w:rPr>
      </w:pPr>
    </w:p>
    <w:p w14:paraId="32764D7E" w14:textId="63451B10" w:rsidR="00C47854" w:rsidRPr="00715ED2" w:rsidRDefault="00834C7C" w:rsidP="00715ED2">
      <w:pPr>
        <w:pStyle w:val="ListParagraph"/>
        <w:numPr>
          <w:ilvl w:val="0"/>
          <w:numId w:val="9"/>
        </w:numPr>
        <w:tabs>
          <w:tab w:val="num" w:pos="851"/>
        </w:tabs>
        <w:rPr>
          <w:rFonts w:ascii="Arial" w:eastAsia="Arial" w:hAnsi="Arial" w:cs="Arial"/>
          <w:b/>
          <w:szCs w:val="22"/>
        </w:rPr>
      </w:pPr>
      <w:r w:rsidRPr="000F6FC6">
        <w:rPr>
          <w:rFonts w:ascii="Arial" w:hAnsi="Arial" w:cs="Arial"/>
          <w:b/>
          <w:bCs/>
          <w:sz w:val="28"/>
        </w:rPr>
        <w:t>CLINICAL INFORMATION</w:t>
      </w:r>
    </w:p>
    <w:p w14:paraId="15D0E64E" w14:textId="1ECE54A3" w:rsidR="00834C7C" w:rsidRDefault="00834C7C" w:rsidP="004B4825">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Product Characteristics (SPC) </w:t>
      </w:r>
      <w:r w:rsidRPr="00B87F29">
        <w:rPr>
          <w:rFonts w:ascii="Arial" w:hAnsi="Arial" w:cs="Arial"/>
          <w:sz w:val="18"/>
          <w:szCs w:val="18"/>
        </w:rPr>
        <w:t xml:space="preserve">for </w:t>
      </w:r>
      <w:r w:rsidR="00FE0C52" w:rsidRPr="006856DC">
        <w:rPr>
          <w:rFonts w:ascii="Arial" w:hAnsi="Arial" w:cs="Arial"/>
          <w:b/>
          <w:color w:val="FF0000"/>
          <w:sz w:val="18"/>
          <w:szCs w:val="18"/>
        </w:rPr>
        <w:t xml:space="preserve">DENOSUMAB </w:t>
      </w:r>
      <w:r w:rsidR="00777799" w:rsidRPr="006856DC">
        <w:rPr>
          <w:rFonts w:ascii="Arial" w:hAnsi="Arial" w:cs="Arial"/>
          <w:b/>
          <w:color w:val="FF0000"/>
          <w:sz w:val="18"/>
          <w:szCs w:val="18"/>
        </w:rPr>
        <w:t xml:space="preserve">60mg </w:t>
      </w:r>
      <w:r w:rsidR="00777799" w:rsidRPr="006856DC">
        <w:rPr>
          <w:rFonts w:ascii="Arial" w:hAnsi="Arial" w:cs="Arial"/>
          <w:bCs/>
          <w:color w:val="000000" w:themeColor="text1"/>
          <w:sz w:val="18"/>
          <w:szCs w:val="18"/>
        </w:rPr>
        <w:t>(Osvyrti</w:t>
      </w:r>
      <w:r w:rsidR="00CA5F6B" w:rsidRPr="006856DC">
        <w:rPr>
          <w:rFonts w:ascii="Arial" w:hAnsi="Arial" w:cs="Arial"/>
          <w:bCs/>
          <w:color w:val="000000" w:themeColor="text1"/>
          <w:sz w:val="18"/>
          <w:szCs w:val="18"/>
          <w:vertAlign w:val="superscript"/>
        </w:rPr>
        <w:t>®</w:t>
      </w:r>
      <w:r w:rsidR="00777799" w:rsidRPr="006856DC">
        <w:rPr>
          <w:rFonts w:ascii="Arial" w:hAnsi="Arial" w:cs="Arial"/>
          <w:bCs/>
          <w:color w:val="000000" w:themeColor="text1"/>
          <w:sz w:val="18"/>
          <w:szCs w:val="18"/>
        </w:rPr>
        <w:t>)</w:t>
      </w:r>
      <w:r w:rsidR="00777799" w:rsidRPr="006856DC">
        <w:rPr>
          <w:rFonts w:ascii="Arial" w:hAnsi="Arial" w:cs="Arial"/>
          <w:color w:val="000000" w:themeColor="text1"/>
          <w:sz w:val="18"/>
          <w:szCs w:val="18"/>
        </w:rPr>
        <w:t xml:space="preserve"> </w:t>
      </w:r>
      <w:r w:rsidR="00FB3C42" w:rsidRPr="006856DC">
        <w:rPr>
          <w:rFonts w:ascii="Arial" w:hAnsi="Arial" w:cs="Arial"/>
          <w:b/>
          <w:color w:val="000000" w:themeColor="text1"/>
          <w:sz w:val="18"/>
          <w:szCs w:val="18"/>
        </w:rPr>
        <w:t xml:space="preserve"> </w:t>
      </w:r>
      <w:r w:rsidRPr="006856DC">
        <w:rPr>
          <w:rFonts w:ascii="Arial" w:hAnsi="Arial" w:cs="Arial"/>
          <w:sz w:val="18"/>
          <w:szCs w:val="18"/>
        </w:rPr>
        <w:t>prior</w:t>
      </w:r>
      <w:r w:rsidRPr="00C556DA">
        <w:rPr>
          <w:rFonts w:ascii="Arial" w:hAnsi="Arial" w:cs="Arial"/>
          <w:sz w:val="18"/>
          <w:szCs w:val="18"/>
        </w:rPr>
        <w:t xml:space="preserve"> to prescribing for up to date prescribing information, including detailed information on adverse effects, drug interactions, cautions and contraindications (available via </w:t>
      </w:r>
      <w:hyperlink r:id="rId17" w:history="1">
        <w:r w:rsidRPr="00C556DA">
          <w:rPr>
            <w:rStyle w:val="Hyperlink"/>
            <w:rFonts w:ascii="Arial" w:hAnsi="Arial" w:cs="Arial"/>
            <w:sz w:val="18"/>
            <w:szCs w:val="18"/>
          </w:rPr>
          <w:t>www.medicines.org.uk</w:t>
        </w:r>
      </w:hyperlink>
      <w:r w:rsidRPr="00C556DA">
        <w:rPr>
          <w:rFonts w:ascii="Arial" w:hAnsi="Arial" w:cs="Arial"/>
          <w:sz w:val="18"/>
          <w:szCs w:val="18"/>
        </w:rPr>
        <w:t>)</w:t>
      </w:r>
    </w:p>
    <w:p w14:paraId="78E4EDE1" w14:textId="0186BD9D" w:rsidR="00C34451" w:rsidRDefault="00C34451" w:rsidP="004B4825">
      <w:pPr>
        <w:ind w:left="-284"/>
        <w:jc w:val="both"/>
        <w:rPr>
          <w:rFonts w:ascii="Arial" w:hAnsi="Arial" w:cs="Arial"/>
          <w:sz w:val="18"/>
          <w:szCs w:val="18"/>
        </w:rPr>
      </w:pPr>
    </w:p>
    <w:tbl>
      <w:tblPr>
        <w:tblStyle w:val="TableGrid"/>
        <w:tblW w:w="11302" w:type="dxa"/>
        <w:tblInd w:w="-284" w:type="dxa"/>
        <w:tblLook w:val="04A0" w:firstRow="1" w:lastRow="0" w:firstColumn="1" w:lastColumn="0" w:noHBand="0" w:noVBand="1"/>
      </w:tblPr>
      <w:tblGrid>
        <w:gridCol w:w="3114"/>
        <w:gridCol w:w="2268"/>
        <w:gridCol w:w="5920"/>
      </w:tblGrid>
      <w:tr w:rsidR="00C34451" w14:paraId="6799604B" w14:textId="77777777" w:rsidTr="002F53C6">
        <w:trPr>
          <w:trHeight w:val="1136"/>
        </w:trPr>
        <w:tc>
          <w:tcPr>
            <w:tcW w:w="3114" w:type="dxa"/>
            <w:shd w:val="clear" w:color="auto" w:fill="C6D9F1" w:themeFill="text2" w:themeFillTint="33"/>
          </w:tcPr>
          <w:p w14:paraId="6F79E3CA" w14:textId="750021A1" w:rsidR="00C34451" w:rsidRPr="005E74EE" w:rsidRDefault="009B1D70" w:rsidP="557C1221">
            <w:pPr>
              <w:rPr>
                <w:rFonts w:ascii="Arial" w:hAnsi="Arial" w:cs="Arial"/>
                <w:b/>
                <w:bCs/>
                <w:sz w:val="22"/>
                <w:szCs w:val="22"/>
              </w:rPr>
            </w:pPr>
            <w:r w:rsidRPr="005E74EE">
              <w:rPr>
                <w:rFonts w:ascii="Arial" w:hAnsi="Arial" w:cs="Arial"/>
                <w:b/>
                <w:bCs/>
                <w:sz w:val="22"/>
                <w:szCs w:val="22"/>
              </w:rPr>
              <w:t>Background</w:t>
            </w:r>
          </w:p>
          <w:p w14:paraId="3F1F3E91" w14:textId="7A58B21A" w:rsidR="00C34451" w:rsidRPr="005E74EE" w:rsidRDefault="00C34451" w:rsidP="557C1221">
            <w:pPr>
              <w:rPr>
                <w:rFonts w:ascii="Arial" w:hAnsi="Arial" w:cs="Arial"/>
                <w:b/>
                <w:bCs/>
                <w:sz w:val="22"/>
                <w:szCs w:val="22"/>
              </w:rPr>
            </w:pPr>
          </w:p>
          <w:p w14:paraId="4C6E89E9" w14:textId="77010AC1" w:rsidR="00C34451" w:rsidRPr="005E74EE" w:rsidRDefault="00C34451" w:rsidP="557C1221">
            <w:pPr>
              <w:rPr>
                <w:rFonts w:ascii="Arial" w:hAnsi="Arial" w:cs="Arial"/>
                <w:b/>
                <w:bCs/>
                <w:sz w:val="22"/>
                <w:szCs w:val="22"/>
              </w:rPr>
            </w:pPr>
          </w:p>
          <w:p w14:paraId="0D07C7FD" w14:textId="72F9E0A6" w:rsidR="00C34451" w:rsidRPr="005E74EE" w:rsidRDefault="00C34451" w:rsidP="557C1221">
            <w:pPr>
              <w:rPr>
                <w:rFonts w:ascii="Arial" w:hAnsi="Arial" w:cs="Arial"/>
                <w:b/>
                <w:bCs/>
                <w:sz w:val="22"/>
                <w:szCs w:val="22"/>
              </w:rPr>
            </w:pPr>
          </w:p>
          <w:p w14:paraId="1420C2EE" w14:textId="480E11A6" w:rsidR="00C34451" w:rsidRPr="005E74EE" w:rsidRDefault="00C34451" w:rsidP="00BA558B">
            <w:pPr>
              <w:rPr>
                <w:rFonts w:ascii="Arial" w:hAnsi="Arial" w:cs="Arial"/>
                <w:b/>
                <w:bCs/>
                <w:sz w:val="22"/>
                <w:szCs w:val="22"/>
              </w:rPr>
            </w:pPr>
          </w:p>
        </w:tc>
        <w:tc>
          <w:tcPr>
            <w:tcW w:w="8188" w:type="dxa"/>
            <w:gridSpan w:val="2"/>
          </w:tcPr>
          <w:p w14:paraId="7E887910" w14:textId="2D1C07E8" w:rsidR="00B6445E" w:rsidRDefault="00B6445E" w:rsidP="00912628">
            <w:pPr>
              <w:jc w:val="both"/>
              <w:rPr>
                <w:rFonts w:ascii="Arial" w:hAnsi="Arial" w:cs="Arial"/>
              </w:rPr>
            </w:pPr>
            <w:r w:rsidRPr="0040000A">
              <w:rPr>
                <w:rFonts w:ascii="Arial" w:hAnsi="Arial" w:cs="Arial"/>
              </w:rPr>
              <w:t xml:space="preserve">Denosumab is a human monoclonal antibody (IgG2) that targets and binds with high affinity and specificity to RANKL, preventing activation of its receptor, RANK. RANK is found on the surface of osteoclast precursors and osteoclasts. Prevention of the RANKL/RANK interaction inhibits osteoclast formation, function and survival, thereby decreasing bone resorption in cortical and trabecular bone. </w:t>
            </w:r>
          </w:p>
          <w:p w14:paraId="352AF462" w14:textId="77777777" w:rsidR="00F87C63" w:rsidRDefault="00F87C63" w:rsidP="00912628">
            <w:pPr>
              <w:jc w:val="both"/>
              <w:rPr>
                <w:rFonts w:ascii="Arial" w:hAnsi="Arial" w:cs="Arial"/>
              </w:rPr>
            </w:pPr>
          </w:p>
          <w:p w14:paraId="6463FD4B" w14:textId="6C91C1C3" w:rsidR="00C63761" w:rsidRPr="006856DC" w:rsidRDefault="00FB3C42" w:rsidP="00C63761">
            <w:pPr>
              <w:jc w:val="both"/>
              <w:rPr>
                <w:rFonts w:ascii="Arial" w:hAnsi="Arial" w:cs="Arial"/>
                <w:lang w:val="en-GB"/>
              </w:rPr>
            </w:pPr>
            <w:r w:rsidRPr="006856DC">
              <w:rPr>
                <w:rFonts w:ascii="Arial" w:hAnsi="Arial" w:cs="Arial"/>
              </w:rPr>
              <w:t>Since</w:t>
            </w:r>
            <w:r w:rsidR="003231CD" w:rsidRPr="006856DC">
              <w:rPr>
                <w:rFonts w:ascii="Arial" w:hAnsi="Arial" w:cs="Arial"/>
              </w:rPr>
              <w:t xml:space="preserve"> January 2026 several denosumab 60mg biosimilar products </w:t>
            </w:r>
            <w:r w:rsidR="00AE741C" w:rsidRPr="006856DC">
              <w:rPr>
                <w:rFonts w:ascii="Arial" w:hAnsi="Arial" w:cs="Arial"/>
              </w:rPr>
              <w:t>gained licensing</w:t>
            </w:r>
            <w:r w:rsidR="003231CD" w:rsidRPr="006856DC">
              <w:rPr>
                <w:rFonts w:ascii="Arial" w:hAnsi="Arial" w:cs="Arial"/>
              </w:rPr>
              <w:t xml:space="preserve"> in the </w:t>
            </w:r>
            <w:r w:rsidR="00C34952" w:rsidRPr="006856DC">
              <w:rPr>
                <w:rFonts w:ascii="Arial" w:hAnsi="Arial" w:cs="Arial"/>
              </w:rPr>
              <w:t>UK.</w:t>
            </w:r>
            <w:r w:rsidR="003231CD" w:rsidRPr="006856DC">
              <w:rPr>
                <w:rFonts w:ascii="Arial" w:hAnsi="Arial" w:cs="Arial"/>
              </w:rPr>
              <w:t xml:space="preserve"> </w:t>
            </w:r>
            <w:r w:rsidR="00C1096D" w:rsidRPr="006856DC">
              <w:rPr>
                <w:rFonts w:ascii="Arial" w:hAnsi="Arial" w:cs="Arial"/>
              </w:rPr>
              <w:t xml:space="preserve"> </w:t>
            </w:r>
            <w:r w:rsidR="00C63761" w:rsidRPr="006856DC">
              <w:rPr>
                <w:rFonts w:ascii="Arial" w:hAnsi="Arial" w:cs="Arial"/>
                <w:lang w:val="en-GB"/>
              </w:rPr>
              <w:t>In line with</w:t>
            </w:r>
            <w:hyperlink r:id="rId18" w:history="1">
              <w:r w:rsidR="00C63761" w:rsidRPr="006856DC">
                <w:rPr>
                  <w:rStyle w:val="Hyperlink"/>
                  <w:rFonts w:ascii="Arial" w:hAnsi="Arial" w:cs="Arial"/>
                  <w:lang w:val="en-GB"/>
                </w:rPr>
                <w:t xml:space="preserve"> guidance</w:t>
              </w:r>
            </w:hyperlink>
            <w:r w:rsidR="00C63761" w:rsidRPr="006856DC">
              <w:rPr>
                <w:rFonts w:ascii="Arial" w:hAnsi="Arial" w:cs="Arial"/>
                <w:lang w:val="en-GB"/>
              </w:rPr>
              <w:t xml:space="preserve"> from the Medicines &amp; Healthcare products Regulatory Agency (MHRA) on licensing of biosimilar products, a biosimilar product is considered to be interchangeable with another biosimilar and the reference medicinal product (RMP). Switching patients from one product to another (RMP or biosimilar) has become clinical practice.</w:t>
            </w:r>
          </w:p>
          <w:p w14:paraId="6A338B44" w14:textId="77777777" w:rsidR="00C63761" w:rsidRPr="006856DC" w:rsidRDefault="00C63761" w:rsidP="003231CD">
            <w:pPr>
              <w:jc w:val="both"/>
              <w:rPr>
                <w:rFonts w:ascii="Arial" w:hAnsi="Arial" w:cs="Arial"/>
              </w:rPr>
            </w:pPr>
          </w:p>
          <w:p w14:paraId="66F9069E" w14:textId="15E05841" w:rsidR="00AE741C" w:rsidRDefault="00C63761" w:rsidP="00AE741C">
            <w:pPr>
              <w:jc w:val="both"/>
              <w:rPr>
                <w:rFonts w:ascii="Arial" w:hAnsi="Arial" w:cs="Arial"/>
              </w:rPr>
            </w:pPr>
            <w:r w:rsidRPr="006856DC">
              <w:rPr>
                <w:rFonts w:ascii="Arial" w:hAnsi="Arial" w:cs="Arial"/>
              </w:rPr>
              <w:t>The preferred biosimilar denosumab 60mg subcutaneous injection in SEL is Osvyrti</w:t>
            </w:r>
            <w:r w:rsidR="00CA5F6B" w:rsidRPr="006856DC">
              <w:rPr>
                <w:rFonts w:ascii="Arial" w:hAnsi="Arial" w:cs="Arial"/>
                <w:vertAlign w:val="superscript"/>
              </w:rPr>
              <w:t>®</w:t>
            </w:r>
            <w:r w:rsidR="00AE741C" w:rsidRPr="006856DC">
              <w:rPr>
                <w:rFonts w:ascii="Arial" w:hAnsi="Arial" w:cs="Arial"/>
              </w:rPr>
              <w:t>. Alternative biosimilars or the originator product may be prescribed should the need arise due to a shortage of supply</w:t>
            </w:r>
            <w:r w:rsidR="00EB78FC" w:rsidRPr="006856DC">
              <w:rPr>
                <w:rFonts w:ascii="Arial" w:hAnsi="Arial" w:cs="Arial"/>
              </w:rPr>
              <w:t xml:space="preserve"> - </w:t>
            </w:r>
            <w:r w:rsidR="00EB78FC" w:rsidRPr="006856DC">
              <w:rPr>
                <w:rFonts w:ascii="Arial" w:hAnsi="Arial" w:cs="Arial"/>
                <w:u w:val="single"/>
              </w:rPr>
              <w:t>Seek specialist advice</w:t>
            </w:r>
            <w:r w:rsidR="00CA5F6B" w:rsidRPr="006856DC">
              <w:rPr>
                <w:rFonts w:ascii="Arial" w:hAnsi="Arial" w:cs="Arial"/>
              </w:rPr>
              <w:t xml:space="preserve">. </w:t>
            </w:r>
            <w:r w:rsidR="00265A22" w:rsidRPr="006856DC">
              <w:rPr>
                <w:rFonts w:ascii="Arial" w:hAnsi="Arial" w:cs="Arial"/>
              </w:rPr>
              <w:t xml:space="preserve">Prescribe denosumab </w:t>
            </w:r>
            <w:r w:rsidR="000A1609" w:rsidRPr="006856DC">
              <w:rPr>
                <w:rFonts w:ascii="Arial" w:hAnsi="Arial" w:cs="Arial"/>
              </w:rPr>
              <w:t xml:space="preserve">60mg </w:t>
            </w:r>
            <w:r w:rsidR="00265A22" w:rsidRPr="00B87F29">
              <w:rPr>
                <w:rFonts w:ascii="Arial" w:hAnsi="Arial" w:cs="Arial"/>
              </w:rPr>
              <w:t>by brand name</w:t>
            </w:r>
            <w:r w:rsidR="00CA5F6B" w:rsidRPr="00CA5F6B">
              <w:rPr>
                <w:rFonts w:ascii="Arial" w:hAnsi="Arial" w:cs="Arial"/>
              </w:rPr>
              <w:t>.</w:t>
            </w:r>
          </w:p>
          <w:p w14:paraId="47E2EC8B" w14:textId="047065AB" w:rsidR="00265A22" w:rsidRPr="0040000A" w:rsidRDefault="00265A22" w:rsidP="00AE741C">
            <w:pPr>
              <w:jc w:val="both"/>
              <w:rPr>
                <w:rFonts w:ascii="Arial" w:hAnsi="Arial" w:cs="Arial"/>
              </w:rPr>
            </w:pPr>
            <w:r>
              <w:rPr>
                <w:rFonts w:ascii="Arial" w:hAnsi="Arial" w:cs="Arial"/>
              </w:rPr>
              <w:t xml:space="preserve"> </w:t>
            </w:r>
          </w:p>
        </w:tc>
      </w:tr>
      <w:tr w:rsidR="00C34451" w14:paraId="2A2F841D" w14:textId="77777777" w:rsidTr="002F53C6">
        <w:tc>
          <w:tcPr>
            <w:tcW w:w="3114" w:type="dxa"/>
            <w:shd w:val="clear" w:color="auto" w:fill="C6D9F1" w:themeFill="text2" w:themeFillTint="33"/>
          </w:tcPr>
          <w:p w14:paraId="0FDB30D4" w14:textId="18C99AF7" w:rsidR="00C34451" w:rsidRPr="005E74EE" w:rsidRDefault="009B1D70" w:rsidP="557C1221">
            <w:pPr>
              <w:rPr>
                <w:rFonts w:ascii="Arial" w:hAnsi="Arial" w:cs="Arial"/>
                <w:b/>
                <w:bCs/>
                <w:sz w:val="22"/>
                <w:szCs w:val="22"/>
              </w:rPr>
            </w:pPr>
            <w:r w:rsidRPr="005E74EE">
              <w:rPr>
                <w:rFonts w:ascii="Arial" w:hAnsi="Arial" w:cs="Arial"/>
                <w:b/>
                <w:bCs/>
                <w:sz w:val="22"/>
                <w:szCs w:val="22"/>
              </w:rPr>
              <w:t>Indications</w:t>
            </w:r>
          </w:p>
          <w:p w14:paraId="1064051B" w14:textId="4CD74B1E" w:rsidR="00C34451" w:rsidRPr="005E74EE" w:rsidRDefault="10C6BF5A" w:rsidP="557C1221">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Note if indication is unlicensed or not</w:t>
            </w:r>
          </w:p>
          <w:p w14:paraId="0210083F" w14:textId="5260A0AF" w:rsidR="00C34451" w:rsidRPr="005E74EE" w:rsidRDefault="00C34451" w:rsidP="557C1221">
            <w:pPr>
              <w:spacing w:line="259" w:lineRule="auto"/>
              <w:rPr>
                <w:rFonts w:ascii="Arial" w:eastAsia="Arial" w:hAnsi="Arial" w:cs="Arial"/>
                <w:color w:val="000000" w:themeColor="text1"/>
                <w:sz w:val="18"/>
                <w:szCs w:val="18"/>
              </w:rPr>
            </w:pPr>
          </w:p>
        </w:tc>
        <w:tc>
          <w:tcPr>
            <w:tcW w:w="8188" w:type="dxa"/>
            <w:gridSpan w:val="2"/>
          </w:tcPr>
          <w:p w14:paraId="33122FD9" w14:textId="489263D8" w:rsidR="00912628" w:rsidRDefault="00912628" w:rsidP="00912628">
            <w:pPr>
              <w:tabs>
                <w:tab w:val="left" w:pos="709"/>
              </w:tabs>
              <w:ind w:right="510"/>
              <w:rPr>
                <w:rFonts w:ascii="Arial" w:hAnsi="Arial" w:cs="Arial"/>
              </w:rPr>
            </w:pPr>
            <w:r>
              <w:rPr>
                <w:rFonts w:ascii="Arial" w:hAnsi="Arial" w:cs="Arial"/>
              </w:rPr>
              <w:t xml:space="preserve">Licensed indications: </w:t>
            </w:r>
          </w:p>
          <w:p w14:paraId="2E4D8678" w14:textId="16BEDC32" w:rsidR="00F24E15" w:rsidRPr="0040000A" w:rsidRDefault="00F24E15" w:rsidP="00CF0727">
            <w:pPr>
              <w:numPr>
                <w:ilvl w:val="0"/>
                <w:numId w:val="12"/>
              </w:numPr>
              <w:tabs>
                <w:tab w:val="left" w:pos="709"/>
              </w:tabs>
              <w:ind w:right="510"/>
              <w:rPr>
                <w:rFonts w:ascii="Arial" w:hAnsi="Arial" w:cs="Arial"/>
              </w:rPr>
            </w:pPr>
            <w:r w:rsidRPr="0040000A">
              <w:rPr>
                <w:rFonts w:ascii="Arial" w:hAnsi="Arial" w:cs="Arial"/>
              </w:rPr>
              <w:t xml:space="preserve">Treatment of osteoporosis and prevention of osteoporotic fractures in postmenopausal women. </w:t>
            </w:r>
          </w:p>
          <w:p w14:paraId="3C191B0D" w14:textId="60403212" w:rsidR="00C34451" w:rsidRPr="00F274B9" w:rsidRDefault="00F24E15" w:rsidP="00346521">
            <w:pPr>
              <w:numPr>
                <w:ilvl w:val="0"/>
                <w:numId w:val="12"/>
              </w:numPr>
              <w:rPr>
                <w:rFonts w:ascii="Arial" w:hAnsi="Arial" w:cs="Arial"/>
              </w:rPr>
            </w:pPr>
            <w:r w:rsidRPr="0040000A">
              <w:rPr>
                <w:rFonts w:ascii="Arial" w:hAnsi="Arial" w:cs="Arial"/>
              </w:rPr>
              <w:t xml:space="preserve">Treatment of osteoporosis and prevention of osteoporotic fractures in men at increased risk of fractures. </w:t>
            </w:r>
          </w:p>
        </w:tc>
      </w:tr>
      <w:tr w:rsidR="00C34451" w14:paraId="0876B275" w14:textId="77777777" w:rsidTr="002F53C6">
        <w:tc>
          <w:tcPr>
            <w:tcW w:w="3114" w:type="dxa"/>
            <w:shd w:val="clear" w:color="auto" w:fill="C6D9F1" w:themeFill="text2" w:themeFillTint="33"/>
          </w:tcPr>
          <w:p w14:paraId="33925198" w14:textId="59144EB5" w:rsidR="00C34451" w:rsidRPr="005E74EE" w:rsidRDefault="00C62DAB" w:rsidP="121CD6F3">
            <w:pPr>
              <w:rPr>
                <w:rFonts w:ascii="Arial" w:hAnsi="Arial" w:cs="Arial"/>
                <w:b/>
                <w:bCs/>
                <w:sz w:val="22"/>
                <w:szCs w:val="22"/>
              </w:rPr>
            </w:pPr>
            <w:r w:rsidRPr="005E74EE">
              <w:rPr>
                <w:rFonts w:ascii="Arial" w:hAnsi="Arial" w:cs="Arial"/>
                <w:b/>
                <w:bCs/>
                <w:sz w:val="22"/>
                <w:szCs w:val="22"/>
              </w:rPr>
              <w:t>Place in Therapy</w:t>
            </w:r>
          </w:p>
          <w:p w14:paraId="7BEC1477" w14:textId="58B23678" w:rsidR="00C34451" w:rsidRPr="005E74EE" w:rsidRDefault="4492A675" w:rsidP="121CD6F3">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Indicate what drugs should have been tried before this drug is considered</w:t>
            </w:r>
          </w:p>
        </w:tc>
        <w:tc>
          <w:tcPr>
            <w:tcW w:w="8188" w:type="dxa"/>
            <w:gridSpan w:val="2"/>
          </w:tcPr>
          <w:p w14:paraId="2452B924" w14:textId="32BE7A9E" w:rsidR="00F24E15" w:rsidRPr="006856DC" w:rsidRDefault="00F24E15" w:rsidP="00F24E15">
            <w:pPr>
              <w:jc w:val="both"/>
              <w:rPr>
                <w:rFonts w:ascii="Arial" w:hAnsi="Arial" w:cs="Arial"/>
                <w:color w:val="000000" w:themeColor="text1"/>
              </w:rPr>
            </w:pPr>
            <w:r w:rsidRPr="006856DC">
              <w:rPr>
                <w:rFonts w:ascii="Arial" w:hAnsi="Arial" w:cs="Arial"/>
                <w:color w:val="000000" w:themeColor="text1"/>
              </w:rPr>
              <w:t>Denosumab</w:t>
            </w:r>
            <w:r w:rsidR="00C63761" w:rsidRPr="006856DC">
              <w:rPr>
                <w:rFonts w:ascii="Arial" w:hAnsi="Arial" w:cs="Arial"/>
                <w:color w:val="000000" w:themeColor="text1"/>
              </w:rPr>
              <w:t xml:space="preserve"> 60mg</w:t>
            </w:r>
            <w:r w:rsidRPr="006856DC">
              <w:rPr>
                <w:rFonts w:ascii="Arial" w:hAnsi="Arial" w:cs="Arial"/>
                <w:color w:val="000000" w:themeColor="text1"/>
              </w:rPr>
              <w:t xml:space="preserve"> is recommended as a treatment option for osteoporosis and the primary and secondary prevention of osteoporotic fragility fractures in men and </w:t>
            </w:r>
            <w:r w:rsidR="00A847D1" w:rsidRPr="006856DC">
              <w:rPr>
                <w:rFonts w:ascii="Arial" w:hAnsi="Arial" w:cs="Arial"/>
                <w:color w:val="000000" w:themeColor="text1"/>
              </w:rPr>
              <w:t xml:space="preserve">post-menopausal </w:t>
            </w:r>
            <w:r w:rsidRPr="006856DC">
              <w:rPr>
                <w:rFonts w:ascii="Arial" w:hAnsi="Arial" w:cs="Arial"/>
                <w:color w:val="000000" w:themeColor="text1"/>
              </w:rPr>
              <w:t>women.</w:t>
            </w:r>
            <w:r w:rsidR="00F94B16" w:rsidRPr="006856DC">
              <w:rPr>
                <w:rFonts w:ascii="Arial" w:hAnsi="Arial" w:cs="Arial"/>
                <w:color w:val="000000" w:themeColor="text1"/>
              </w:rPr>
              <w:t xml:space="preserve"> </w:t>
            </w:r>
          </w:p>
          <w:p w14:paraId="636F36C1" w14:textId="77777777" w:rsidR="00A70596" w:rsidRPr="006856DC" w:rsidRDefault="00A70596" w:rsidP="00F24E15">
            <w:pPr>
              <w:jc w:val="both"/>
              <w:rPr>
                <w:rFonts w:ascii="Arial" w:hAnsi="Arial" w:cs="Arial"/>
                <w:color w:val="000000" w:themeColor="text1"/>
              </w:rPr>
            </w:pPr>
          </w:p>
          <w:p w14:paraId="149558A5" w14:textId="77777777" w:rsidR="00F24E15" w:rsidRPr="006856DC" w:rsidRDefault="00F24E15" w:rsidP="00F24E15">
            <w:pPr>
              <w:jc w:val="both"/>
              <w:rPr>
                <w:rFonts w:ascii="Arial" w:hAnsi="Arial" w:cs="Arial"/>
                <w:color w:val="000000" w:themeColor="text1"/>
              </w:rPr>
            </w:pPr>
            <w:r w:rsidRPr="006856DC">
              <w:rPr>
                <w:rFonts w:ascii="Arial" w:hAnsi="Arial" w:cs="Arial"/>
                <w:color w:val="000000" w:themeColor="text1"/>
              </w:rPr>
              <w:t xml:space="preserve">Treatment is usually selected for patients who: </w:t>
            </w:r>
          </w:p>
          <w:p w14:paraId="40767F1E" w14:textId="3995A618" w:rsidR="00F24E15" w:rsidRPr="006856DC" w:rsidRDefault="00F24E15" w:rsidP="007B4867">
            <w:pPr>
              <w:pStyle w:val="ListParagraph"/>
              <w:numPr>
                <w:ilvl w:val="0"/>
                <w:numId w:val="13"/>
              </w:numPr>
              <w:rPr>
                <w:rFonts w:ascii="Arial" w:hAnsi="Arial" w:cs="Arial"/>
                <w:color w:val="000000" w:themeColor="text1"/>
                <w:sz w:val="20"/>
                <w:szCs w:val="20"/>
              </w:rPr>
            </w:pPr>
            <w:r w:rsidRPr="006856DC">
              <w:rPr>
                <w:rFonts w:ascii="Arial" w:hAnsi="Arial" w:cs="Arial"/>
                <w:color w:val="000000" w:themeColor="text1"/>
                <w:sz w:val="20"/>
                <w:szCs w:val="20"/>
              </w:rPr>
              <w:t xml:space="preserve">Are unable to comply with special instructions for administering </w:t>
            </w:r>
            <w:r w:rsidR="00A2045F" w:rsidRPr="006856DC">
              <w:rPr>
                <w:rFonts w:ascii="Arial" w:hAnsi="Arial" w:cs="Arial"/>
                <w:color w:val="000000" w:themeColor="text1"/>
                <w:sz w:val="20"/>
                <w:szCs w:val="20"/>
              </w:rPr>
              <w:t xml:space="preserve">oral bisphosphonates such as </w:t>
            </w:r>
            <w:r w:rsidRPr="006856DC">
              <w:rPr>
                <w:rFonts w:ascii="Arial" w:hAnsi="Arial" w:cs="Arial"/>
                <w:color w:val="000000" w:themeColor="text1"/>
                <w:sz w:val="20"/>
                <w:szCs w:val="20"/>
              </w:rPr>
              <w:t xml:space="preserve">alendronate, risedronate or etidronate. </w:t>
            </w:r>
          </w:p>
          <w:p w14:paraId="7F3F79A9" w14:textId="77777777" w:rsidR="00C34451" w:rsidRPr="006856DC" w:rsidRDefault="00F24E15" w:rsidP="007B4867">
            <w:pPr>
              <w:pStyle w:val="ListParagraph"/>
              <w:numPr>
                <w:ilvl w:val="0"/>
                <w:numId w:val="13"/>
              </w:numPr>
              <w:rPr>
                <w:rFonts w:ascii="Arial" w:hAnsi="Arial" w:cs="Arial"/>
                <w:color w:val="000000" w:themeColor="text1"/>
                <w:sz w:val="20"/>
                <w:szCs w:val="20"/>
              </w:rPr>
            </w:pPr>
            <w:r w:rsidRPr="006856DC">
              <w:rPr>
                <w:rFonts w:ascii="Arial" w:hAnsi="Arial" w:cs="Arial"/>
                <w:color w:val="000000" w:themeColor="text1"/>
                <w:sz w:val="20"/>
                <w:szCs w:val="20"/>
              </w:rPr>
              <w:t>Have shown a lack of efficacy with, or are intolerant/</w:t>
            </w:r>
            <w:r w:rsidR="00A51023" w:rsidRPr="006856DC">
              <w:rPr>
                <w:rFonts w:ascii="Arial" w:hAnsi="Arial" w:cs="Arial"/>
                <w:color w:val="000000" w:themeColor="text1"/>
                <w:sz w:val="20"/>
                <w:szCs w:val="20"/>
              </w:rPr>
              <w:t xml:space="preserve"> </w:t>
            </w:r>
            <w:r w:rsidRPr="006856DC">
              <w:rPr>
                <w:rFonts w:ascii="Arial" w:hAnsi="Arial" w:cs="Arial"/>
                <w:color w:val="000000" w:themeColor="text1"/>
                <w:sz w:val="20"/>
                <w:szCs w:val="20"/>
              </w:rPr>
              <w:t xml:space="preserve">have a contraindication to, treatments outlined in NICE Technology Appraisal </w:t>
            </w:r>
            <w:hyperlink r:id="rId19" w:history="1">
              <w:r w:rsidRPr="006856DC">
                <w:rPr>
                  <w:rStyle w:val="Hyperlink"/>
                  <w:rFonts w:ascii="Arial" w:hAnsi="Arial" w:cs="Arial"/>
                  <w:sz w:val="20"/>
                  <w:szCs w:val="20"/>
                </w:rPr>
                <w:t>464</w:t>
              </w:r>
            </w:hyperlink>
            <w:r w:rsidR="002809F1" w:rsidRPr="006856DC">
              <w:rPr>
                <w:rFonts w:ascii="Arial" w:hAnsi="Arial" w:cs="Arial"/>
                <w:color w:val="000000" w:themeColor="text1"/>
                <w:sz w:val="20"/>
                <w:szCs w:val="20"/>
              </w:rPr>
              <w:t xml:space="preserve">, </w:t>
            </w:r>
            <w:hyperlink r:id="rId20" w:history="1">
              <w:r w:rsidR="002809F1" w:rsidRPr="006856DC">
                <w:rPr>
                  <w:rStyle w:val="Hyperlink"/>
                  <w:rFonts w:ascii="Arial" w:hAnsi="Arial" w:cs="Arial"/>
                  <w:sz w:val="20"/>
                  <w:szCs w:val="20"/>
                </w:rPr>
                <w:t>791</w:t>
              </w:r>
            </w:hyperlink>
            <w:r w:rsidRPr="006856DC">
              <w:rPr>
                <w:rFonts w:ascii="Arial" w:hAnsi="Arial" w:cs="Arial"/>
                <w:color w:val="000000" w:themeColor="text1"/>
                <w:sz w:val="20"/>
                <w:szCs w:val="20"/>
              </w:rPr>
              <w:t xml:space="preserve"> and </w:t>
            </w:r>
            <w:hyperlink r:id="rId21" w:history="1">
              <w:r w:rsidRPr="006856DC">
                <w:rPr>
                  <w:rStyle w:val="Hyperlink"/>
                  <w:rFonts w:ascii="Arial" w:hAnsi="Arial" w:cs="Arial"/>
                  <w:sz w:val="20"/>
                  <w:szCs w:val="20"/>
                </w:rPr>
                <w:t>161</w:t>
              </w:r>
            </w:hyperlink>
            <w:r w:rsidRPr="006856DC">
              <w:rPr>
                <w:rFonts w:ascii="Arial" w:hAnsi="Arial" w:cs="Arial"/>
                <w:color w:val="000000" w:themeColor="text1"/>
                <w:sz w:val="20"/>
                <w:szCs w:val="20"/>
              </w:rPr>
              <w:t xml:space="preserve">.  </w:t>
            </w:r>
          </w:p>
          <w:p w14:paraId="7AD14E3B" w14:textId="77777777" w:rsidR="00797F9D" w:rsidRPr="006856DC" w:rsidRDefault="00797F9D" w:rsidP="00797F9D">
            <w:pPr>
              <w:rPr>
                <w:rFonts w:ascii="Arial" w:hAnsi="Arial" w:cs="Arial"/>
                <w:color w:val="000000" w:themeColor="text1"/>
              </w:rPr>
            </w:pPr>
          </w:p>
          <w:p w14:paraId="60348D32" w14:textId="5B6E6DEA" w:rsidR="00797F9D" w:rsidRPr="006856DC" w:rsidRDefault="00797F9D" w:rsidP="00797F9D">
            <w:pPr>
              <w:rPr>
                <w:rFonts w:ascii="Arial" w:hAnsi="Arial" w:cs="Arial"/>
                <w:color w:val="000000" w:themeColor="text1"/>
              </w:rPr>
            </w:pPr>
            <w:r w:rsidRPr="006856DC">
              <w:rPr>
                <w:rFonts w:ascii="Arial" w:hAnsi="Arial" w:cs="Arial"/>
                <w:color w:val="000000" w:themeColor="text1"/>
              </w:rPr>
              <w:t xml:space="preserve">Denosumab </w:t>
            </w:r>
            <w:r w:rsidR="00C63761" w:rsidRPr="006856DC">
              <w:rPr>
                <w:rFonts w:ascii="Arial" w:hAnsi="Arial" w:cs="Arial"/>
                <w:color w:val="000000" w:themeColor="text1"/>
              </w:rPr>
              <w:t xml:space="preserve">60mg  </w:t>
            </w:r>
            <w:r w:rsidRPr="006856DC">
              <w:rPr>
                <w:rFonts w:ascii="Arial" w:hAnsi="Arial" w:cs="Arial"/>
                <w:color w:val="000000" w:themeColor="text1"/>
              </w:rPr>
              <w:t>can be used at all stages of kidney disease; for the purpose of this document, denosumab</w:t>
            </w:r>
            <w:r w:rsidR="00C63761" w:rsidRPr="006856DC">
              <w:rPr>
                <w:rFonts w:ascii="Arial" w:hAnsi="Arial" w:cs="Arial"/>
                <w:color w:val="000000" w:themeColor="text1"/>
              </w:rPr>
              <w:t xml:space="preserve"> 60mg</w:t>
            </w:r>
            <w:r w:rsidRPr="006856DC">
              <w:rPr>
                <w:rFonts w:ascii="Arial" w:hAnsi="Arial" w:cs="Arial"/>
                <w:color w:val="000000" w:themeColor="text1"/>
              </w:rPr>
              <w:t xml:space="preserve"> will only be requested for shared care in patients with normal </w:t>
            </w:r>
            <w:r w:rsidR="00401A48" w:rsidRPr="006856DC">
              <w:rPr>
                <w:rFonts w:ascii="Arial" w:hAnsi="Arial" w:cs="Arial"/>
                <w:color w:val="000000" w:themeColor="text1"/>
              </w:rPr>
              <w:t>kidney</w:t>
            </w:r>
            <w:r w:rsidRPr="006856DC">
              <w:rPr>
                <w:rFonts w:ascii="Arial" w:hAnsi="Arial" w:cs="Arial"/>
                <w:color w:val="000000" w:themeColor="text1"/>
              </w:rPr>
              <w:t xml:space="preserve"> function or </w:t>
            </w:r>
            <w:r w:rsidRPr="006856DC">
              <w:rPr>
                <w:rFonts w:ascii="Arial" w:hAnsi="Arial" w:cs="Arial"/>
                <w:color w:val="000000" w:themeColor="text1"/>
                <w:u w:val="single"/>
              </w:rPr>
              <w:t>stable</w:t>
            </w:r>
            <w:r w:rsidRPr="006856DC">
              <w:rPr>
                <w:rFonts w:ascii="Arial" w:hAnsi="Arial" w:cs="Arial"/>
                <w:color w:val="000000" w:themeColor="text1"/>
              </w:rPr>
              <w:t xml:space="preserve"> chronic kidney disease (including </w:t>
            </w:r>
            <w:r w:rsidR="003864E2" w:rsidRPr="006856DC">
              <w:rPr>
                <w:rFonts w:ascii="Arial" w:hAnsi="Arial" w:cs="Arial"/>
                <w:color w:val="000000" w:themeColor="text1"/>
              </w:rPr>
              <w:t>CKD</w:t>
            </w:r>
            <w:r w:rsidRPr="006856DC">
              <w:rPr>
                <w:rFonts w:ascii="Arial" w:hAnsi="Arial" w:cs="Arial"/>
                <w:color w:val="000000" w:themeColor="text1"/>
              </w:rPr>
              <w:t xml:space="preserve"> 4 and 5); patients on dialysis will be excluded from this shared care. </w:t>
            </w:r>
          </w:p>
          <w:p w14:paraId="0848B2C6" w14:textId="77777777" w:rsidR="00715ED2" w:rsidRPr="006856DC" w:rsidRDefault="00715ED2" w:rsidP="00797F9D">
            <w:pPr>
              <w:rPr>
                <w:rFonts w:ascii="Arial" w:hAnsi="Arial" w:cs="Arial"/>
                <w:color w:val="000000" w:themeColor="text1"/>
              </w:rPr>
            </w:pPr>
          </w:p>
          <w:p w14:paraId="2ADA0175" w14:textId="403DD6CD" w:rsidR="00ED6E8B" w:rsidRPr="00797F9D" w:rsidRDefault="00ED6E8B" w:rsidP="00797F9D">
            <w:pPr>
              <w:rPr>
                <w:rFonts w:ascii="Arial" w:hAnsi="Arial" w:cs="Arial"/>
                <w:color w:val="000000" w:themeColor="text1"/>
              </w:rPr>
            </w:pPr>
            <w:r w:rsidRPr="006856DC">
              <w:rPr>
                <w:rFonts w:ascii="Arial" w:hAnsi="Arial" w:cs="Arial"/>
                <w:color w:val="000000" w:themeColor="text1"/>
              </w:rPr>
              <w:t xml:space="preserve">Denosumab </w:t>
            </w:r>
            <w:r w:rsidR="00C63761" w:rsidRPr="006856DC">
              <w:rPr>
                <w:rFonts w:ascii="Arial" w:hAnsi="Arial" w:cs="Arial"/>
                <w:color w:val="000000" w:themeColor="text1"/>
              </w:rPr>
              <w:t xml:space="preserve">60mg </w:t>
            </w:r>
            <w:r w:rsidRPr="006856DC">
              <w:rPr>
                <w:rFonts w:ascii="Arial" w:hAnsi="Arial" w:cs="Arial"/>
                <w:color w:val="000000" w:themeColor="text1"/>
              </w:rPr>
              <w:t xml:space="preserve">for the </w:t>
            </w:r>
            <w:r w:rsidR="00FC4693" w:rsidRPr="006856DC">
              <w:rPr>
                <w:rFonts w:ascii="Arial" w:hAnsi="Arial" w:cs="Arial"/>
                <w:color w:val="000000" w:themeColor="text1"/>
              </w:rPr>
              <w:t>treatment</w:t>
            </w:r>
            <w:r w:rsidR="00FC4693" w:rsidRPr="00820E0B">
              <w:rPr>
                <w:rFonts w:ascii="Arial" w:hAnsi="Arial" w:cs="Arial"/>
                <w:color w:val="000000" w:themeColor="text1"/>
              </w:rPr>
              <w:t xml:space="preserve"> of</w:t>
            </w:r>
            <w:r w:rsidRPr="00820E0B">
              <w:rPr>
                <w:rFonts w:ascii="Arial" w:hAnsi="Arial" w:cs="Arial"/>
                <w:color w:val="000000" w:themeColor="text1"/>
              </w:rPr>
              <w:t xml:space="preserve"> glucocorticoid-induced osteoporosis is also excluded from the scope of this shared care guideline.</w:t>
            </w:r>
            <w:r>
              <w:rPr>
                <w:rFonts w:ascii="Arial" w:hAnsi="Arial" w:cs="Arial"/>
                <w:color w:val="000000" w:themeColor="text1"/>
              </w:rPr>
              <w:t xml:space="preserve"> </w:t>
            </w:r>
          </w:p>
        </w:tc>
      </w:tr>
      <w:tr w:rsidR="00C34451" w14:paraId="643DD571" w14:textId="77777777" w:rsidTr="002F53C6">
        <w:tc>
          <w:tcPr>
            <w:tcW w:w="3114" w:type="dxa"/>
            <w:shd w:val="clear" w:color="auto" w:fill="C6D9F1" w:themeFill="text2" w:themeFillTint="33"/>
          </w:tcPr>
          <w:p w14:paraId="4CA8FAE2" w14:textId="05ED0861" w:rsidR="00C34451" w:rsidRPr="005E74EE" w:rsidRDefault="00C62DAB" w:rsidP="0040000A">
            <w:pPr>
              <w:rPr>
                <w:rFonts w:ascii="Arial" w:eastAsia="Arial" w:hAnsi="Arial" w:cs="Arial"/>
                <w:color w:val="000000" w:themeColor="text1"/>
                <w:sz w:val="18"/>
                <w:szCs w:val="18"/>
              </w:rPr>
            </w:pPr>
            <w:r w:rsidRPr="005E74EE">
              <w:rPr>
                <w:rFonts w:ascii="Arial" w:hAnsi="Arial" w:cs="Arial"/>
                <w:b/>
                <w:bCs/>
                <w:sz w:val="22"/>
                <w:szCs w:val="22"/>
              </w:rPr>
              <w:t>Locally agreed off-label use</w:t>
            </w:r>
          </w:p>
        </w:tc>
        <w:tc>
          <w:tcPr>
            <w:tcW w:w="8188" w:type="dxa"/>
            <w:gridSpan w:val="2"/>
          </w:tcPr>
          <w:p w14:paraId="09AD9BC7" w14:textId="7460425B" w:rsidR="00C34451" w:rsidRPr="0040000A" w:rsidRDefault="009930B4" w:rsidP="004B4825">
            <w:pPr>
              <w:jc w:val="both"/>
              <w:rPr>
                <w:rFonts w:ascii="Arial" w:hAnsi="Arial" w:cs="Arial"/>
              </w:rPr>
            </w:pPr>
            <w:r w:rsidRPr="0040000A">
              <w:rPr>
                <w:rFonts w:ascii="Arial" w:hAnsi="Arial" w:cs="Arial"/>
              </w:rPr>
              <w:t>N/A</w:t>
            </w:r>
          </w:p>
        </w:tc>
      </w:tr>
      <w:tr w:rsidR="00C34451" w14:paraId="51AA1D46" w14:textId="77777777" w:rsidTr="002F53C6">
        <w:tc>
          <w:tcPr>
            <w:tcW w:w="3114" w:type="dxa"/>
            <w:shd w:val="clear" w:color="auto" w:fill="C6D9F1" w:themeFill="text2" w:themeFillTint="33"/>
          </w:tcPr>
          <w:p w14:paraId="0C993076" w14:textId="77777777" w:rsidR="00C34451" w:rsidRPr="005E74EE" w:rsidRDefault="00ED14E3" w:rsidP="00BA558B">
            <w:pPr>
              <w:rPr>
                <w:rFonts w:ascii="Arial" w:hAnsi="Arial" w:cs="Arial"/>
                <w:b/>
                <w:bCs/>
                <w:sz w:val="22"/>
                <w:szCs w:val="22"/>
              </w:rPr>
            </w:pPr>
            <w:r w:rsidRPr="005E74EE">
              <w:rPr>
                <w:rFonts w:ascii="Arial" w:hAnsi="Arial" w:cs="Arial"/>
                <w:b/>
                <w:bCs/>
                <w:sz w:val="22"/>
                <w:szCs w:val="22"/>
              </w:rPr>
              <w:t>Initiation and ongoing dose regime</w:t>
            </w:r>
          </w:p>
          <w:p w14:paraId="46EA2EAC" w14:textId="77777777" w:rsidR="0052577F" w:rsidRPr="005E74EE" w:rsidRDefault="0052577F" w:rsidP="00BA558B">
            <w:pPr>
              <w:rPr>
                <w:rFonts w:ascii="Arial" w:hAnsi="Arial" w:cs="Arial"/>
                <w:b/>
                <w:bCs/>
              </w:rPr>
            </w:pPr>
          </w:p>
          <w:p w14:paraId="6A7AC0A9" w14:textId="7F9294F4" w:rsidR="0052577F" w:rsidRPr="005E74EE" w:rsidRDefault="0052577F" w:rsidP="00BA558B">
            <w:pPr>
              <w:rPr>
                <w:rFonts w:ascii="Arial" w:hAnsi="Arial" w:cs="Arial"/>
                <w:b/>
                <w:bCs/>
              </w:rPr>
            </w:pPr>
            <w:r w:rsidRPr="005E74EE">
              <w:rPr>
                <w:rFonts w:ascii="Arial" w:hAnsi="Arial" w:cs="Arial"/>
                <w:b/>
                <w:bCs/>
              </w:rPr>
              <w:t>Note</w:t>
            </w:r>
            <w:r w:rsidR="00EB3156" w:rsidRPr="005E74EE">
              <w:rPr>
                <w:rFonts w:ascii="Arial" w:hAnsi="Arial" w:cs="Arial"/>
                <w:b/>
                <w:bCs/>
              </w:rPr>
              <w:t>:</w:t>
            </w:r>
          </w:p>
          <w:p w14:paraId="677CE20B" w14:textId="77777777" w:rsidR="0052577F" w:rsidRPr="005E74EE" w:rsidRDefault="00C57C0F" w:rsidP="00346521">
            <w:pPr>
              <w:pStyle w:val="ListParagraph"/>
              <w:numPr>
                <w:ilvl w:val="0"/>
                <w:numId w:val="7"/>
              </w:numPr>
              <w:ind w:left="357" w:hanging="357"/>
              <w:rPr>
                <w:rFonts w:ascii="Arial" w:hAnsi="Arial" w:cs="Arial"/>
                <w:sz w:val="18"/>
                <w:szCs w:val="18"/>
              </w:rPr>
            </w:pPr>
            <w:r w:rsidRPr="005E74EE">
              <w:rPr>
                <w:rFonts w:ascii="Arial" w:hAnsi="Arial" w:cs="Arial"/>
                <w:sz w:val="18"/>
                <w:szCs w:val="18"/>
              </w:rPr>
              <w:t>Transfer of monitoring and prescribing to primary care is normally after the patient’s dose has been optimized and with satisfactory investigation results for at least 4 weeks.</w:t>
            </w:r>
          </w:p>
          <w:p w14:paraId="60E73BFA" w14:textId="77777777" w:rsidR="0087559A" w:rsidRPr="005E74EE" w:rsidRDefault="0087559A" w:rsidP="00346521">
            <w:pPr>
              <w:pStyle w:val="ListParagraph"/>
              <w:numPr>
                <w:ilvl w:val="0"/>
                <w:numId w:val="7"/>
              </w:numPr>
              <w:ind w:left="357" w:hanging="357"/>
              <w:rPr>
                <w:rFonts w:ascii="Arial" w:hAnsi="Arial" w:cs="Arial"/>
                <w:sz w:val="18"/>
                <w:szCs w:val="18"/>
              </w:rPr>
            </w:pPr>
            <w:r w:rsidRPr="005E74EE">
              <w:rPr>
                <w:rFonts w:ascii="Arial" w:hAnsi="Arial" w:cs="Arial"/>
                <w:sz w:val="18"/>
                <w:szCs w:val="18"/>
              </w:rPr>
              <w:lastRenderedPageBreak/>
              <w:t>The duration of treatment &amp; frequency of review will be determined by the specialist, based on clinical response and tolerability.</w:t>
            </w:r>
          </w:p>
          <w:p w14:paraId="2B37B723" w14:textId="351EB7E6" w:rsidR="0087559A" w:rsidRPr="005E74EE" w:rsidRDefault="0087559A" w:rsidP="00346521">
            <w:pPr>
              <w:pStyle w:val="ListParagraph"/>
              <w:numPr>
                <w:ilvl w:val="0"/>
                <w:numId w:val="7"/>
              </w:numPr>
              <w:ind w:left="357" w:hanging="357"/>
              <w:rPr>
                <w:rFonts w:ascii="Arial" w:hAnsi="Arial" w:cs="Arial"/>
                <w:sz w:val="18"/>
                <w:szCs w:val="18"/>
              </w:rPr>
            </w:pPr>
            <w:r w:rsidRPr="005E74EE">
              <w:rPr>
                <w:rFonts w:ascii="Arial" w:hAnsi="Arial" w:cs="Arial"/>
                <w:sz w:val="18"/>
                <w:szCs w:val="18"/>
              </w:rPr>
              <w:t xml:space="preserve">All dose or formulation adjustments will be </w:t>
            </w:r>
            <w:r w:rsidR="7C1AA5E3" w:rsidRPr="005E74EE">
              <w:rPr>
                <w:rFonts w:ascii="Arial" w:hAnsi="Arial" w:cs="Arial"/>
                <w:sz w:val="18"/>
                <w:szCs w:val="18"/>
              </w:rPr>
              <w:t>th</w:t>
            </w:r>
            <w:r w:rsidR="5858AC42" w:rsidRPr="005E74EE">
              <w:rPr>
                <w:rFonts w:ascii="Arial" w:hAnsi="Arial" w:cs="Arial"/>
                <w:sz w:val="18"/>
                <w:szCs w:val="18"/>
              </w:rPr>
              <w:t>e</w:t>
            </w:r>
            <w:r w:rsidRPr="005E74EE">
              <w:rPr>
                <w:rFonts w:ascii="Arial" w:hAnsi="Arial" w:cs="Arial"/>
                <w:sz w:val="18"/>
                <w:szCs w:val="18"/>
              </w:rPr>
              <w:t xml:space="preserve"> responsibility of the initiating specialist unless directions have been discussed and agreed with the primary care clinician.</w:t>
            </w:r>
          </w:p>
          <w:p w14:paraId="33323A13" w14:textId="64E920AE" w:rsidR="0087559A" w:rsidRPr="005E74EE" w:rsidRDefault="0087559A" w:rsidP="00346521">
            <w:pPr>
              <w:pStyle w:val="ListParagraph"/>
              <w:numPr>
                <w:ilvl w:val="0"/>
                <w:numId w:val="7"/>
              </w:numPr>
              <w:ind w:left="357" w:hanging="357"/>
              <w:rPr>
                <w:rFonts w:ascii="Arial" w:hAnsi="Arial" w:cs="Arial"/>
                <w:sz w:val="18"/>
                <w:szCs w:val="18"/>
              </w:rPr>
            </w:pPr>
            <w:r w:rsidRPr="005E74EE">
              <w:rPr>
                <w:rFonts w:ascii="Arial" w:hAnsi="Arial" w:cs="Arial"/>
                <w:sz w:val="18"/>
                <w:szCs w:val="18"/>
              </w:rPr>
              <w:t xml:space="preserve">Termination </w:t>
            </w:r>
            <w:r w:rsidR="00080481" w:rsidRPr="005E74EE">
              <w:rPr>
                <w:rFonts w:ascii="Arial" w:hAnsi="Arial" w:cs="Arial"/>
                <w:sz w:val="18"/>
                <w:szCs w:val="18"/>
              </w:rPr>
              <w:t>of treatment will be the responsibility of the specialist.</w:t>
            </w:r>
          </w:p>
        </w:tc>
        <w:tc>
          <w:tcPr>
            <w:tcW w:w="8188" w:type="dxa"/>
            <w:gridSpan w:val="2"/>
          </w:tcPr>
          <w:p w14:paraId="014B2672" w14:textId="1ADC108D" w:rsidR="005D67C8" w:rsidRPr="0040000A" w:rsidRDefault="00A73CBF" w:rsidP="004B4825">
            <w:pPr>
              <w:jc w:val="both"/>
              <w:rPr>
                <w:rFonts w:ascii="Arial" w:hAnsi="Arial" w:cs="Arial"/>
                <w:b/>
                <w:bCs/>
                <w:u w:val="single"/>
              </w:rPr>
            </w:pPr>
            <w:r w:rsidRPr="0040000A">
              <w:rPr>
                <w:rFonts w:ascii="Arial" w:hAnsi="Arial" w:cs="Arial"/>
                <w:b/>
                <w:bCs/>
                <w:u w:val="single"/>
              </w:rPr>
              <w:lastRenderedPageBreak/>
              <w:t>Dose</w:t>
            </w:r>
            <w:r w:rsidR="006335D3" w:rsidRPr="0040000A">
              <w:rPr>
                <w:rFonts w:ascii="Arial" w:hAnsi="Arial" w:cs="Arial"/>
                <w:b/>
                <w:bCs/>
                <w:u w:val="single"/>
              </w:rPr>
              <w:t>:</w:t>
            </w:r>
            <w:r w:rsidR="005D67C8" w:rsidRPr="0040000A">
              <w:rPr>
                <w:rFonts w:ascii="Arial" w:hAnsi="Arial" w:cs="Arial"/>
                <w:b/>
                <w:bCs/>
                <w:u w:val="single"/>
              </w:rPr>
              <w:t xml:space="preserve"> </w:t>
            </w:r>
          </w:p>
          <w:p w14:paraId="2040D34D" w14:textId="16235390" w:rsidR="00F77E36" w:rsidRPr="0040000A" w:rsidRDefault="00A73CBF" w:rsidP="760AD201">
            <w:pPr>
              <w:rPr>
                <w:rFonts w:ascii="Arial" w:hAnsi="Arial" w:cs="Arial"/>
                <w:b/>
                <w:bCs/>
              </w:rPr>
            </w:pPr>
            <w:r w:rsidRPr="0040000A">
              <w:rPr>
                <w:rFonts w:ascii="Arial" w:hAnsi="Arial" w:cs="Arial"/>
                <w:b/>
                <w:bCs/>
              </w:rPr>
              <w:t>First dose will be prescribed and given under care of initiating specialist</w:t>
            </w:r>
            <w:r w:rsidRPr="00CA5F6B">
              <w:rPr>
                <w:rFonts w:ascii="Arial" w:hAnsi="Arial" w:cs="Arial"/>
                <w:b/>
                <w:bCs/>
              </w:rPr>
              <w:t xml:space="preserve">. </w:t>
            </w:r>
            <w:r w:rsidR="00D05855" w:rsidRPr="00B87F29">
              <w:rPr>
                <w:rFonts w:ascii="Arial" w:hAnsi="Arial" w:cs="Arial"/>
                <w:b/>
                <w:bCs/>
              </w:rPr>
              <w:t>Prescribe by brand name</w:t>
            </w:r>
            <w:r w:rsidR="00C34952" w:rsidRPr="00CA5F6B">
              <w:rPr>
                <w:rFonts w:ascii="Arial" w:hAnsi="Arial" w:cs="Arial"/>
                <w:b/>
                <w:bCs/>
              </w:rPr>
              <w:t>.</w:t>
            </w:r>
          </w:p>
          <w:p w14:paraId="55F74DBD" w14:textId="77777777" w:rsidR="00A73CBF" w:rsidRPr="0040000A" w:rsidRDefault="00A73CBF" w:rsidP="004B4825">
            <w:pPr>
              <w:jc w:val="both"/>
              <w:rPr>
                <w:rFonts w:ascii="Arial" w:hAnsi="Arial" w:cs="Arial"/>
                <w:b/>
                <w:bCs/>
              </w:rPr>
            </w:pPr>
          </w:p>
          <w:p w14:paraId="27158E49" w14:textId="523B258D" w:rsidR="00804197" w:rsidRDefault="00804197" w:rsidP="004B4825">
            <w:pPr>
              <w:jc w:val="both"/>
              <w:rPr>
                <w:rFonts w:ascii="Arial" w:hAnsi="Arial" w:cs="Arial"/>
                <w:bCs/>
              </w:rPr>
            </w:pPr>
            <w:r w:rsidRPr="0040000A">
              <w:rPr>
                <w:rFonts w:ascii="Arial" w:hAnsi="Arial" w:cs="Arial"/>
                <w:bCs/>
              </w:rPr>
              <w:t>Dose of denosumab is 60mg by subcutaneous injection in to the thigh, abdomen or back of arm every 6 months</w:t>
            </w:r>
          </w:p>
          <w:p w14:paraId="455AF8B5" w14:textId="77777777" w:rsidR="00AB2A67" w:rsidRDefault="00AB2A67" w:rsidP="00AD213E">
            <w:pPr>
              <w:jc w:val="both"/>
              <w:rPr>
                <w:rFonts w:ascii="Arial" w:hAnsi="Arial" w:cs="Arial"/>
                <w:b/>
                <w:bCs/>
                <w:u w:val="single"/>
              </w:rPr>
            </w:pPr>
          </w:p>
          <w:p w14:paraId="3E3FE996" w14:textId="71D64D28" w:rsidR="00AD213E" w:rsidRPr="0040000A" w:rsidRDefault="00AD213E" w:rsidP="00AD213E">
            <w:pPr>
              <w:jc w:val="both"/>
              <w:rPr>
                <w:rFonts w:ascii="Arial" w:hAnsi="Arial" w:cs="Arial"/>
                <w:b/>
                <w:bCs/>
                <w:u w:val="single"/>
              </w:rPr>
            </w:pPr>
            <w:r w:rsidRPr="0040000A">
              <w:rPr>
                <w:rFonts w:ascii="Arial" w:hAnsi="Arial" w:cs="Arial"/>
                <w:b/>
                <w:bCs/>
                <w:u w:val="single"/>
              </w:rPr>
              <w:t>Duration of treatment</w:t>
            </w:r>
          </w:p>
          <w:p w14:paraId="24E1A6BA" w14:textId="080BEA77" w:rsidR="0036732A" w:rsidRPr="00C03DD3" w:rsidRDefault="00BC03FF" w:rsidP="00346521">
            <w:pPr>
              <w:numPr>
                <w:ilvl w:val="0"/>
                <w:numId w:val="15"/>
              </w:numPr>
              <w:rPr>
                <w:rFonts w:ascii="Arial" w:hAnsi="Arial" w:cs="Arial"/>
              </w:rPr>
            </w:pPr>
            <w:r w:rsidRPr="006856DC">
              <w:rPr>
                <w:rFonts w:ascii="Arial" w:hAnsi="Arial" w:cs="Arial"/>
              </w:rPr>
              <w:t xml:space="preserve">The optimal duration of denosumab </w:t>
            </w:r>
            <w:r w:rsidR="000A1609" w:rsidRPr="006856DC">
              <w:rPr>
                <w:rFonts w:ascii="Arial" w:hAnsi="Arial" w:cs="Arial"/>
              </w:rPr>
              <w:t xml:space="preserve">60mg </w:t>
            </w:r>
            <w:r w:rsidRPr="006856DC">
              <w:rPr>
                <w:rFonts w:ascii="Arial" w:hAnsi="Arial" w:cs="Arial"/>
              </w:rPr>
              <w:t>treatment</w:t>
            </w:r>
            <w:r w:rsidRPr="0040000A">
              <w:rPr>
                <w:rFonts w:ascii="Arial" w:hAnsi="Arial" w:cs="Arial"/>
              </w:rPr>
              <w:t xml:space="preserve"> for osteoporosis has not been established. However, current </w:t>
            </w:r>
            <w:hyperlink r:id="rId22" w:history="1">
              <w:r w:rsidRPr="007067E0">
                <w:rPr>
                  <w:rStyle w:val="Hyperlink"/>
                  <w:rFonts w:ascii="Arial" w:hAnsi="Arial" w:cs="Arial"/>
                </w:rPr>
                <w:t>NICE guidance</w:t>
              </w:r>
            </w:hyperlink>
            <w:r w:rsidRPr="0040000A">
              <w:rPr>
                <w:rFonts w:ascii="Arial" w:hAnsi="Arial" w:cs="Arial"/>
              </w:rPr>
              <w:t xml:space="preserve"> supports treatment duration of at least 5 years followed by a clinical review</w:t>
            </w:r>
            <w:r w:rsidR="007336F3">
              <w:rPr>
                <w:rFonts w:ascii="Arial" w:hAnsi="Arial" w:cs="Arial"/>
              </w:rPr>
              <w:t>, noting that th</w:t>
            </w:r>
            <w:r w:rsidR="00285BA3">
              <w:rPr>
                <w:rFonts w:ascii="Arial" w:hAnsi="Arial" w:cs="Arial"/>
              </w:rPr>
              <w:t xml:space="preserve">e </w:t>
            </w:r>
            <w:hyperlink r:id="rId23" w:history="1">
              <w:r w:rsidR="00285BA3" w:rsidRPr="00F5533D">
                <w:rPr>
                  <w:rStyle w:val="Hyperlink"/>
                  <w:rFonts w:ascii="Arial" w:hAnsi="Arial" w:cs="Arial"/>
                </w:rPr>
                <w:t xml:space="preserve">National </w:t>
              </w:r>
              <w:r w:rsidR="00285BA3" w:rsidRPr="00F5533D">
                <w:rPr>
                  <w:rStyle w:val="Hyperlink"/>
                  <w:rFonts w:ascii="Arial" w:hAnsi="Arial" w:cs="Arial"/>
                </w:rPr>
                <w:lastRenderedPageBreak/>
                <w:t>Osteoporosis Guideline Group (NOGG)</w:t>
              </w:r>
            </w:hyperlink>
            <w:r w:rsidR="00285BA3">
              <w:rPr>
                <w:rFonts w:ascii="Arial" w:hAnsi="Arial" w:cs="Arial"/>
              </w:rPr>
              <w:t xml:space="preserve"> </w:t>
            </w:r>
            <w:r w:rsidR="0036732A">
              <w:rPr>
                <w:rFonts w:ascii="Arial" w:hAnsi="Arial" w:cs="Arial"/>
              </w:rPr>
              <w:t>advises</w:t>
            </w:r>
            <w:r w:rsidR="00285BA3">
              <w:rPr>
                <w:rFonts w:ascii="Arial" w:hAnsi="Arial" w:cs="Arial"/>
              </w:rPr>
              <w:t xml:space="preserve"> that safety and efficacy of denosumab </w:t>
            </w:r>
            <w:r w:rsidR="000A1609">
              <w:rPr>
                <w:rFonts w:ascii="Arial" w:hAnsi="Arial" w:cs="Arial"/>
              </w:rPr>
              <w:t xml:space="preserve">60mg </w:t>
            </w:r>
            <w:r w:rsidR="00285BA3">
              <w:rPr>
                <w:rFonts w:ascii="Arial" w:hAnsi="Arial" w:cs="Arial"/>
              </w:rPr>
              <w:t xml:space="preserve">is maintained over </w:t>
            </w:r>
            <w:r w:rsidR="007336F3">
              <w:rPr>
                <w:rFonts w:ascii="Arial" w:hAnsi="Arial" w:cs="Arial"/>
              </w:rPr>
              <w:t xml:space="preserve">at least </w:t>
            </w:r>
            <w:r w:rsidR="00285BA3">
              <w:rPr>
                <w:rFonts w:ascii="Arial" w:hAnsi="Arial" w:cs="Arial"/>
              </w:rPr>
              <w:t xml:space="preserve">10 years of treatment.  </w:t>
            </w:r>
          </w:p>
          <w:p w14:paraId="686DD777" w14:textId="4C2E9B31" w:rsidR="0036732A" w:rsidRPr="006856DC" w:rsidRDefault="00BC03FF" w:rsidP="00346521">
            <w:pPr>
              <w:numPr>
                <w:ilvl w:val="0"/>
                <w:numId w:val="15"/>
              </w:numPr>
              <w:rPr>
                <w:rFonts w:ascii="Arial" w:hAnsi="Arial" w:cs="Arial"/>
              </w:rPr>
            </w:pPr>
            <w:r w:rsidRPr="006856DC">
              <w:rPr>
                <w:rFonts w:ascii="Arial" w:hAnsi="Arial" w:cs="Arial"/>
              </w:rPr>
              <w:t>The need for continued treatment should be reviewed periodically based on the expected benefits and potential risks</w:t>
            </w:r>
            <w:r w:rsidR="00DB2296" w:rsidRPr="006856DC">
              <w:rPr>
                <w:rFonts w:ascii="Arial" w:hAnsi="Arial" w:cs="Arial"/>
              </w:rPr>
              <w:t xml:space="preserve">/burden </w:t>
            </w:r>
            <w:r w:rsidRPr="006856DC">
              <w:rPr>
                <w:rFonts w:ascii="Arial" w:hAnsi="Arial" w:cs="Arial"/>
              </w:rPr>
              <w:t xml:space="preserve">of denosumab </w:t>
            </w:r>
            <w:r w:rsidR="00C63761" w:rsidRPr="006856DC">
              <w:rPr>
                <w:rFonts w:ascii="Arial" w:hAnsi="Arial" w:cs="Arial"/>
                <w:color w:val="000000" w:themeColor="text1"/>
              </w:rPr>
              <w:t>60mg</w:t>
            </w:r>
            <w:r w:rsidR="00C63761" w:rsidRPr="006856DC">
              <w:rPr>
                <w:rFonts w:ascii="Arial" w:hAnsi="Arial" w:cs="Arial"/>
              </w:rPr>
              <w:t xml:space="preserve"> </w:t>
            </w:r>
            <w:r w:rsidRPr="006856DC">
              <w:rPr>
                <w:rFonts w:ascii="Arial" w:hAnsi="Arial" w:cs="Arial"/>
              </w:rPr>
              <w:t>on an individual patient basis</w:t>
            </w:r>
            <w:r w:rsidR="00DB2296" w:rsidRPr="006856DC">
              <w:rPr>
                <w:rFonts w:ascii="Arial" w:hAnsi="Arial" w:cs="Arial"/>
              </w:rPr>
              <w:t>.</w:t>
            </w:r>
          </w:p>
          <w:p w14:paraId="170097CF" w14:textId="0CCC9421" w:rsidR="00FA3FAB" w:rsidRPr="006856DC" w:rsidRDefault="00FA3FAB" w:rsidP="00FA3FAB">
            <w:pPr>
              <w:rPr>
                <w:rFonts w:ascii="Arial" w:hAnsi="Arial" w:cs="Arial"/>
              </w:rPr>
            </w:pPr>
          </w:p>
          <w:p w14:paraId="1F5B64BF" w14:textId="08A5A30C" w:rsidR="00FA3FAB" w:rsidRPr="006856DC" w:rsidRDefault="00FA3FAB" w:rsidP="00FA3FAB">
            <w:pPr>
              <w:rPr>
                <w:rFonts w:ascii="Arial" w:hAnsi="Arial" w:cs="Arial"/>
                <w:b/>
                <w:u w:val="single"/>
              </w:rPr>
            </w:pPr>
            <w:r w:rsidRPr="006856DC">
              <w:rPr>
                <w:rFonts w:ascii="Arial" w:hAnsi="Arial" w:cs="Arial"/>
                <w:b/>
                <w:u w:val="single"/>
              </w:rPr>
              <w:t>Timing of injections</w:t>
            </w:r>
          </w:p>
          <w:p w14:paraId="5A2CA96A" w14:textId="19BF5A77" w:rsidR="00FA3FAB" w:rsidRPr="006856DC" w:rsidRDefault="00BC03FF" w:rsidP="00FA3FAB">
            <w:pPr>
              <w:numPr>
                <w:ilvl w:val="0"/>
                <w:numId w:val="15"/>
              </w:numPr>
              <w:rPr>
                <w:rFonts w:ascii="Arial" w:hAnsi="Arial" w:cs="Arial"/>
              </w:rPr>
            </w:pPr>
            <w:r w:rsidRPr="006856DC">
              <w:rPr>
                <w:rFonts w:ascii="Arial" w:hAnsi="Arial" w:cs="Arial"/>
                <w:u w:val="single"/>
              </w:rPr>
              <w:t xml:space="preserve">Patients should not be stopped on treatment with denosumab </w:t>
            </w:r>
            <w:r w:rsidR="00C63761" w:rsidRPr="006856DC">
              <w:rPr>
                <w:rFonts w:ascii="Arial" w:hAnsi="Arial" w:cs="Arial"/>
                <w:color w:val="000000" w:themeColor="text1"/>
              </w:rPr>
              <w:t>60mg</w:t>
            </w:r>
            <w:r w:rsidR="00C63761" w:rsidRPr="006856DC">
              <w:rPr>
                <w:rFonts w:ascii="Arial" w:hAnsi="Arial" w:cs="Arial"/>
                <w:u w:val="single"/>
              </w:rPr>
              <w:t xml:space="preserve"> </w:t>
            </w:r>
            <w:r w:rsidRPr="006856DC">
              <w:rPr>
                <w:rFonts w:ascii="Arial" w:hAnsi="Arial" w:cs="Arial"/>
                <w:u w:val="single"/>
              </w:rPr>
              <w:t>without a clinical review</w:t>
            </w:r>
            <w:r w:rsidRPr="006856DC">
              <w:rPr>
                <w:rFonts w:ascii="Arial" w:hAnsi="Arial" w:cs="Arial"/>
              </w:rPr>
              <w:t xml:space="preserve"> due to the increased risk of rebound</w:t>
            </w:r>
            <w:r w:rsidR="00113F23" w:rsidRPr="006856DC">
              <w:rPr>
                <w:rFonts w:ascii="Arial" w:hAnsi="Arial" w:cs="Arial"/>
              </w:rPr>
              <w:t xml:space="preserve">-associated </w:t>
            </w:r>
            <w:r w:rsidR="001E7105" w:rsidRPr="006856DC">
              <w:rPr>
                <w:rFonts w:ascii="Arial" w:hAnsi="Arial" w:cs="Arial"/>
              </w:rPr>
              <w:t xml:space="preserve">vertebral </w:t>
            </w:r>
            <w:r w:rsidRPr="006856DC">
              <w:rPr>
                <w:rFonts w:ascii="Arial" w:hAnsi="Arial" w:cs="Arial"/>
              </w:rPr>
              <w:t>fractures.</w:t>
            </w:r>
            <w:r w:rsidR="00072635" w:rsidRPr="006856DC">
              <w:rPr>
                <w:rFonts w:ascii="Arial" w:hAnsi="Arial" w:cs="Arial"/>
              </w:rPr>
              <w:t xml:space="preserve"> </w:t>
            </w:r>
          </w:p>
          <w:p w14:paraId="2FE799C1" w14:textId="211ED7EB" w:rsidR="00FA3FAB" w:rsidRPr="006856DC" w:rsidRDefault="00FA3FAB" w:rsidP="00FA3FAB">
            <w:pPr>
              <w:numPr>
                <w:ilvl w:val="0"/>
                <w:numId w:val="15"/>
              </w:numPr>
              <w:rPr>
                <w:rFonts w:ascii="Arial" w:hAnsi="Arial" w:cs="Arial"/>
              </w:rPr>
            </w:pPr>
            <w:r w:rsidRPr="006856DC">
              <w:rPr>
                <w:rFonts w:ascii="Arial" w:hAnsi="Arial" w:cs="Arial"/>
              </w:rPr>
              <w:t>Doses should ideally be given within 4 weeks of the due date, however if the patient misses a prescribed dose of denosumab</w:t>
            </w:r>
            <w:r w:rsidR="00C63761" w:rsidRPr="006856DC">
              <w:rPr>
                <w:rFonts w:ascii="Arial" w:hAnsi="Arial" w:cs="Arial"/>
              </w:rPr>
              <w:t xml:space="preserve"> </w:t>
            </w:r>
            <w:r w:rsidR="00C63761" w:rsidRPr="006856DC">
              <w:rPr>
                <w:rFonts w:ascii="Arial" w:hAnsi="Arial" w:cs="Arial"/>
                <w:color w:val="000000" w:themeColor="text1"/>
              </w:rPr>
              <w:t>60mg</w:t>
            </w:r>
            <w:r w:rsidRPr="006856DC">
              <w:rPr>
                <w:rFonts w:ascii="Arial" w:hAnsi="Arial" w:cs="Arial"/>
              </w:rPr>
              <w:t>, the missed injection should be administered as soon as possible.</w:t>
            </w:r>
          </w:p>
          <w:p w14:paraId="5FF3E72F" w14:textId="5EDBF768" w:rsidR="00AD213E" w:rsidRPr="0040000A" w:rsidRDefault="00040FCA" w:rsidP="00FA3FAB">
            <w:pPr>
              <w:ind w:left="720"/>
              <w:rPr>
                <w:rFonts w:ascii="Arial" w:hAnsi="Arial" w:cs="Arial"/>
              </w:rPr>
            </w:pPr>
            <w:r w:rsidRPr="006856DC">
              <w:rPr>
                <w:rFonts w:ascii="Arial" w:hAnsi="Arial" w:cs="Arial"/>
              </w:rPr>
              <w:t>If denosumab</w:t>
            </w:r>
            <w:r w:rsidR="00C63761" w:rsidRPr="006856DC">
              <w:rPr>
                <w:rFonts w:ascii="Arial" w:hAnsi="Arial" w:cs="Arial"/>
              </w:rPr>
              <w:t xml:space="preserve"> </w:t>
            </w:r>
            <w:r w:rsidR="00C63761" w:rsidRPr="006856DC">
              <w:rPr>
                <w:rFonts w:ascii="Arial" w:hAnsi="Arial" w:cs="Arial"/>
                <w:color w:val="000000" w:themeColor="text1"/>
              </w:rPr>
              <w:t>60mg</w:t>
            </w:r>
            <w:r w:rsidRPr="006856DC">
              <w:rPr>
                <w:rFonts w:ascii="Arial" w:hAnsi="Arial" w:cs="Arial"/>
              </w:rPr>
              <w:t xml:space="preserve"> is to be stopped, alternative treatment such as </w:t>
            </w:r>
            <w:r w:rsidR="00014B4B" w:rsidRPr="006856DC">
              <w:rPr>
                <w:rFonts w:ascii="Arial" w:hAnsi="Arial" w:cs="Arial"/>
              </w:rPr>
              <w:t xml:space="preserve">a </w:t>
            </w:r>
            <w:r w:rsidRPr="006856DC">
              <w:rPr>
                <w:rFonts w:ascii="Arial" w:hAnsi="Arial" w:cs="Arial"/>
              </w:rPr>
              <w:t>bisphosphonate should be given</w:t>
            </w:r>
            <w:r w:rsidR="00014B4B" w:rsidRPr="006856DC">
              <w:rPr>
                <w:rFonts w:ascii="Arial" w:hAnsi="Arial" w:cs="Arial"/>
              </w:rPr>
              <w:t>,</w:t>
            </w:r>
            <w:r w:rsidRPr="006856DC">
              <w:rPr>
                <w:rFonts w:ascii="Arial" w:hAnsi="Arial" w:cs="Arial"/>
              </w:rPr>
              <w:t xml:space="preserve"> if </w:t>
            </w:r>
            <w:r w:rsidR="00014B4B" w:rsidRPr="006856DC">
              <w:rPr>
                <w:rFonts w:ascii="Arial" w:hAnsi="Arial" w:cs="Arial"/>
              </w:rPr>
              <w:t xml:space="preserve">clinically </w:t>
            </w:r>
            <w:r w:rsidRPr="006856DC">
              <w:rPr>
                <w:rFonts w:ascii="Arial" w:hAnsi="Arial" w:cs="Arial"/>
              </w:rPr>
              <w:t>appropriate</w:t>
            </w:r>
            <w:r w:rsidR="00DC38EB">
              <w:rPr>
                <w:rFonts w:ascii="Arial" w:hAnsi="Arial" w:cs="Arial"/>
              </w:rPr>
              <w:t xml:space="preserve"> and discussed with specialist</w:t>
            </w:r>
            <w:r w:rsidR="00014B4B">
              <w:rPr>
                <w:rFonts w:ascii="Arial" w:hAnsi="Arial" w:cs="Arial"/>
              </w:rPr>
              <w:t>,</w:t>
            </w:r>
            <w:r w:rsidRPr="00014B4B">
              <w:rPr>
                <w:rFonts w:ascii="Arial" w:hAnsi="Arial" w:cs="Arial"/>
              </w:rPr>
              <w:t xml:space="preserve"> to support preventing </w:t>
            </w:r>
            <w:r w:rsidR="00014B4B" w:rsidRPr="00014B4B">
              <w:rPr>
                <w:rFonts w:ascii="Arial" w:hAnsi="Arial" w:cs="Arial"/>
              </w:rPr>
              <w:t xml:space="preserve">the risk of rebound fractures. </w:t>
            </w:r>
            <w:r w:rsidRPr="00014B4B">
              <w:rPr>
                <w:rFonts w:ascii="Arial" w:hAnsi="Arial" w:cs="Arial"/>
              </w:rPr>
              <w:t xml:space="preserve"> </w:t>
            </w:r>
          </w:p>
          <w:p w14:paraId="28EAC591" w14:textId="66748A84" w:rsidR="00AD213E" w:rsidRPr="0040000A" w:rsidRDefault="00AD213E" w:rsidP="004B4825">
            <w:pPr>
              <w:jc w:val="both"/>
              <w:rPr>
                <w:rFonts w:ascii="Arial" w:hAnsi="Arial" w:cs="Arial"/>
                <w:b/>
                <w:bCs/>
                <w:u w:val="single"/>
              </w:rPr>
            </w:pPr>
          </w:p>
        </w:tc>
      </w:tr>
      <w:tr w:rsidR="000D1F02" w14:paraId="0CD0A0E1" w14:textId="77777777" w:rsidTr="002F53C6">
        <w:trPr>
          <w:trHeight w:val="105"/>
        </w:trPr>
        <w:tc>
          <w:tcPr>
            <w:tcW w:w="3114" w:type="dxa"/>
            <w:vMerge w:val="restart"/>
            <w:shd w:val="clear" w:color="auto" w:fill="C6D9F1" w:themeFill="text2" w:themeFillTint="33"/>
          </w:tcPr>
          <w:p w14:paraId="0631D8DB" w14:textId="6886158B" w:rsidR="000D1F02" w:rsidRPr="005E74EE" w:rsidRDefault="000D1F02" w:rsidP="00BA558B">
            <w:pPr>
              <w:rPr>
                <w:rFonts w:ascii="Arial" w:hAnsi="Arial" w:cs="Arial"/>
                <w:sz w:val="18"/>
                <w:szCs w:val="18"/>
              </w:rPr>
            </w:pPr>
            <w:r w:rsidRPr="005E74EE">
              <w:rPr>
                <w:rFonts w:ascii="Arial" w:hAnsi="Arial" w:cs="Arial"/>
                <w:b/>
                <w:bCs/>
                <w:sz w:val="22"/>
                <w:szCs w:val="22"/>
              </w:rPr>
              <w:lastRenderedPageBreak/>
              <w:t>Pharmaceutical aspects</w:t>
            </w:r>
          </w:p>
        </w:tc>
        <w:tc>
          <w:tcPr>
            <w:tcW w:w="2268" w:type="dxa"/>
          </w:tcPr>
          <w:p w14:paraId="7F00BAC0" w14:textId="77777777" w:rsidR="001113FB" w:rsidRDefault="000D1F02" w:rsidP="000D1F02">
            <w:pPr>
              <w:pStyle w:val="ListParagraph"/>
              <w:tabs>
                <w:tab w:val="num" w:pos="461"/>
              </w:tabs>
              <w:ind w:left="360" w:hanging="360"/>
              <w:rPr>
                <w:rFonts w:ascii="Arial" w:hAnsi="Arial" w:cs="Arial"/>
                <w:b/>
                <w:sz w:val="20"/>
                <w:szCs w:val="20"/>
                <w:lang w:val="en-AU"/>
              </w:rPr>
            </w:pPr>
            <w:r w:rsidRPr="00346537">
              <w:rPr>
                <w:rFonts w:ascii="Arial" w:hAnsi="Arial" w:cs="Arial"/>
                <w:b/>
                <w:sz w:val="20"/>
                <w:szCs w:val="20"/>
                <w:lang w:val="en-AU"/>
              </w:rPr>
              <w:t xml:space="preserve">Route of </w:t>
            </w:r>
          </w:p>
          <w:p w14:paraId="3383225B" w14:textId="1E6760FE" w:rsidR="000D1F02" w:rsidRPr="00346537" w:rsidRDefault="000D1F02" w:rsidP="000D1F02">
            <w:pPr>
              <w:pStyle w:val="ListParagraph"/>
              <w:tabs>
                <w:tab w:val="num" w:pos="461"/>
              </w:tabs>
              <w:ind w:left="360" w:hanging="360"/>
              <w:rPr>
                <w:rFonts w:ascii="Arial" w:hAnsi="Arial" w:cs="Arial"/>
                <w:b/>
                <w:sz w:val="20"/>
                <w:szCs w:val="20"/>
                <w:lang w:val="en-AU"/>
              </w:rPr>
            </w:pPr>
            <w:r w:rsidRPr="00346537">
              <w:rPr>
                <w:rFonts w:ascii="Arial" w:hAnsi="Arial" w:cs="Arial"/>
                <w:b/>
                <w:sz w:val="20"/>
                <w:szCs w:val="20"/>
                <w:lang w:val="en-AU"/>
              </w:rPr>
              <w:t>administration</w:t>
            </w:r>
          </w:p>
        </w:tc>
        <w:tc>
          <w:tcPr>
            <w:tcW w:w="5920" w:type="dxa"/>
          </w:tcPr>
          <w:p w14:paraId="4158F58B" w14:textId="449D994A" w:rsidR="000D1F02" w:rsidRPr="00346537" w:rsidRDefault="005F5706" w:rsidP="004B4825">
            <w:pPr>
              <w:jc w:val="both"/>
              <w:rPr>
                <w:rFonts w:ascii="Arial" w:hAnsi="Arial" w:cs="Arial"/>
              </w:rPr>
            </w:pPr>
            <w:r w:rsidRPr="00346537">
              <w:rPr>
                <w:rFonts w:ascii="Arial" w:hAnsi="Arial" w:cs="Arial"/>
              </w:rPr>
              <w:t xml:space="preserve">Subcutaneous injection </w:t>
            </w:r>
          </w:p>
        </w:tc>
      </w:tr>
      <w:tr w:rsidR="000D1F02" w14:paraId="359A9360" w14:textId="77777777" w:rsidTr="002F53C6">
        <w:trPr>
          <w:trHeight w:val="105"/>
        </w:trPr>
        <w:tc>
          <w:tcPr>
            <w:tcW w:w="3114" w:type="dxa"/>
            <w:vMerge/>
            <w:shd w:val="clear" w:color="auto" w:fill="C6D9F1" w:themeFill="text2" w:themeFillTint="33"/>
          </w:tcPr>
          <w:p w14:paraId="247B4B0B" w14:textId="77777777" w:rsidR="000D1F02" w:rsidRPr="005E74EE" w:rsidRDefault="000D1F02" w:rsidP="00BA558B">
            <w:pPr>
              <w:rPr>
                <w:rFonts w:ascii="Arial" w:hAnsi="Arial" w:cs="Arial"/>
                <w:b/>
                <w:bCs/>
              </w:rPr>
            </w:pPr>
          </w:p>
        </w:tc>
        <w:tc>
          <w:tcPr>
            <w:tcW w:w="2268" w:type="dxa"/>
          </w:tcPr>
          <w:p w14:paraId="724C8F6C" w14:textId="2F993628" w:rsidR="000D1F02" w:rsidRPr="00346537" w:rsidRDefault="00865A73" w:rsidP="000D1F02">
            <w:pPr>
              <w:pStyle w:val="ListParagraph"/>
              <w:tabs>
                <w:tab w:val="num" w:pos="461"/>
              </w:tabs>
              <w:ind w:left="360" w:hanging="360"/>
              <w:rPr>
                <w:rFonts w:ascii="Arial" w:hAnsi="Arial" w:cs="Arial"/>
                <w:b/>
                <w:sz w:val="20"/>
                <w:szCs w:val="20"/>
                <w:lang w:val="en-AU"/>
              </w:rPr>
            </w:pPr>
            <w:r w:rsidRPr="00346537">
              <w:rPr>
                <w:rFonts w:ascii="Arial" w:hAnsi="Arial" w:cs="Arial"/>
                <w:b/>
                <w:sz w:val="20"/>
                <w:szCs w:val="20"/>
                <w:lang w:val="en-AU"/>
              </w:rPr>
              <w:t>Formulation</w:t>
            </w:r>
          </w:p>
        </w:tc>
        <w:tc>
          <w:tcPr>
            <w:tcW w:w="5920" w:type="dxa"/>
          </w:tcPr>
          <w:p w14:paraId="28FAB911" w14:textId="6F13D3C9" w:rsidR="000D1F02" w:rsidRPr="00346537" w:rsidRDefault="005F5706" w:rsidP="00ED14E3">
            <w:pPr>
              <w:pStyle w:val="ListParagraph"/>
              <w:tabs>
                <w:tab w:val="num" w:pos="461"/>
              </w:tabs>
              <w:ind w:left="360" w:hanging="360"/>
              <w:jc w:val="both"/>
              <w:rPr>
                <w:rFonts w:ascii="Arial" w:hAnsi="Arial" w:cs="Arial"/>
                <w:sz w:val="20"/>
                <w:szCs w:val="20"/>
                <w:lang w:val="en-AU"/>
              </w:rPr>
            </w:pPr>
            <w:r w:rsidRPr="00346537">
              <w:rPr>
                <w:rFonts w:ascii="Arial" w:hAnsi="Arial" w:cs="Arial"/>
                <w:sz w:val="20"/>
                <w:szCs w:val="20"/>
                <w:lang w:val="en-AU"/>
              </w:rPr>
              <w:t>Solution for injection in pre-filled syringe</w:t>
            </w:r>
          </w:p>
        </w:tc>
      </w:tr>
      <w:tr w:rsidR="000D1F02" w14:paraId="4F316DFF" w14:textId="77777777" w:rsidTr="002F53C6">
        <w:trPr>
          <w:trHeight w:val="105"/>
        </w:trPr>
        <w:tc>
          <w:tcPr>
            <w:tcW w:w="3114" w:type="dxa"/>
            <w:vMerge/>
            <w:shd w:val="clear" w:color="auto" w:fill="C6D9F1" w:themeFill="text2" w:themeFillTint="33"/>
          </w:tcPr>
          <w:p w14:paraId="06148752" w14:textId="77777777" w:rsidR="000D1F02" w:rsidRPr="005E74EE" w:rsidRDefault="000D1F02" w:rsidP="00BA558B">
            <w:pPr>
              <w:rPr>
                <w:rFonts w:ascii="Arial" w:hAnsi="Arial" w:cs="Arial"/>
                <w:b/>
                <w:bCs/>
              </w:rPr>
            </w:pPr>
          </w:p>
        </w:tc>
        <w:tc>
          <w:tcPr>
            <w:tcW w:w="2268" w:type="dxa"/>
          </w:tcPr>
          <w:p w14:paraId="525F2C18" w14:textId="77777777" w:rsidR="001113FB" w:rsidRDefault="00865A73" w:rsidP="557C1221">
            <w:pPr>
              <w:pStyle w:val="ListParagraph"/>
              <w:tabs>
                <w:tab w:val="num" w:pos="461"/>
              </w:tabs>
              <w:ind w:left="360" w:hanging="360"/>
              <w:jc w:val="both"/>
              <w:rPr>
                <w:rFonts w:ascii="Arial" w:hAnsi="Arial" w:cs="Arial"/>
                <w:b/>
                <w:sz w:val="20"/>
                <w:szCs w:val="20"/>
                <w:lang w:val="en-AU"/>
              </w:rPr>
            </w:pPr>
            <w:r w:rsidRPr="00346537">
              <w:rPr>
                <w:rFonts w:ascii="Arial" w:hAnsi="Arial" w:cs="Arial"/>
                <w:b/>
                <w:sz w:val="20"/>
                <w:szCs w:val="20"/>
                <w:lang w:val="en-AU"/>
              </w:rPr>
              <w:t xml:space="preserve">Administration </w:t>
            </w:r>
          </w:p>
          <w:p w14:paraId="404C47D7" w14:textId="7471F209" w:rsidR="000D1F02" w:rsidRPr="00346537" w:rsidRDefault="00865A73" w:rsidP="557C1221">
            <w:pPr>
              <w:pStyle w:val="ListParagraph"/>
              <w:tabs>
                <w:tab w:val="num" w:pos="461"/>
              </w:tabs>
              <w:ind w:left="360" w:hanging="360"/>
              <w:jc w:val="both"/>
              <w:rPr>
                <w:rFonts w:ascii="Arial" w:hAnsi="Arial" w:cs="Arial"/>
                <w:b/>
                <w:sz w:val="20"/>
                <w:szCs w:val="20"/>
                <w:lang w:val="en-AU"/>
              </w:rPr>
            </w:pPr>
            <w:r w:rsidRPr="00346537">
              <w:rPr>
                <w:rFonts w:ascii="Arial" w:hAnsi="Arial" w:cs="Arial"/>
                <w:b/>
                <w:sz w:val="20"/>
                <w:szCs w:val="20"/>
                <w:lang w:val="en-AU"/>
              </w:rPr>
              <w:t>details</w:t>
            </w:r>
          </w:p>
        </w:tc>
        <w:tc>
          <w:tcPr>
            <w:tcW w:w="5920" w:type="dxa"/>
          </w:tcPr>
          <w:p w14:paraId="2A7480BB" w14:textId="77777777" w:rsidR="001113FB" w:rsidRDefault="002F0635" w:rsidP="002F0635">
            <w:pPr>
              <w:pStyle w:val="ListParagraph"/>
              <w:tabs>
                <w:tab w:val="num" w:pos="461"/>
              </w:tabs>
              <w:ind w:left="360" w:hanging="360"/>
              <w:jc w:val="both"/>
              <w:rPr>
                <w:rFonts w:ascii="Arial" w:hAnsi="Arial" w:cs="Arial"/>
                <w:sz w:val="20"/>
                <w:szCs w:val="20"/>
                <w:lang w:val="en-AU"/>
              </w:rPr>
            </w:pPr>
            <w:r w:rsidRPr="00346537">
              <w:rPr>
                <w:rFonts w:ascii="Arial" w:hAnsi="Arial" w:cs="Arial"/>
                <w:sz w:val="20"/>
                <w:szCs w:val="20"/>
                <w:lang w:val="en-AU"/>
              </w:rPr>
              <w:t>Subcutaneous injection in to the thigh, abdomen or back of</w:t>
            </w:r>
          </w:p>
          <w:p w14:paraId="5C98062A" w14:textId="2F757C98" w:rsidR="000D1F02" w:rsidRPr="00346537" w:rsidRDefault="002F0635" w:rsidP="002F0635">
            <w:pPr>
              <w:pStyle w:val="ListParagraph"/>
              <w:tabs>
                <w:tab w:val="num" w:pos="461"/>
              </w:tabs>
              <w:ind w:left="360" w:hanging="360"/>
              <w:jc w:val="both"/>
              <w:rPr>
                <w:rFonts w:ascii="Arial" w:hAnsi="Arial" w:cs="Arial"/>
                <w:sz w:val="20"/>
                <w:szCs w:val="20"/>
                <w:lang w:val="en-AU"/>
              </w:rPr>
            </w:pPr>
            <w:r w:rsidRPr="00346537">
              <w:rPr>
                <w:rFonts w:ascii="Arial" w:hAnsi="Arial" w:cs="Arial"/>
                <w:sz w:val="20"/>
                <w:szCs w:val="20"/>
                <w:lang w:val="en-AU"/>
              </w:rPr>
              <w:t>arm</w:t>
            </w:r>
          </w:p>
        </w:tc>
      </w:tr>
      <w:tr w:rsidR="000D1F02" w14:paraId="34AEDBE2" w14:textId="77777777" w:rsidTr="002F53C6">
        <w:trPr>
          <w:trHeight w:val="105"/>
        </w:trPr>
        <w:tc>
          <w:tcPr>
            <w:tcW w:w="3114" w:type="dxa"/>
            <w:vMerge/>
            <w:shd w:val="clear" w:color="auto" w:fill="C6D9F1" w:themeFill="text2" w:themeFillTint="33"/>
          </w:tcPr>
          <w:p w14:paraId="3655A954" w14:textId="4877691A" w:rsidR="000D1F02" w:rsidRPr="005E74EE" w:rsidRDefault="000D1F02" w:rsidP="00BA558B">
            <w:pPr>
              <w:rPr>
                <w:rFonts w:ascii="Arial" w:hAnsi="Arial" w:cs="Arial"/>
                <w:b/>
                <w:bCs/>
              </w:rPr>
            </w:pPr>
          </w:p>
        </w:tc>
        <w:tc>
          <w:tcPr>
            <w:tcW w:w="2268" w:type="dxa"/>
          </w:tcPr>
          <w:p w14:paraId="40644ED2" w14:textId="77777777" w:rsidR="001113FB" w:rsidRPr="006856DC" w:rsidRDefault="00F0597E" w:rsidP="000D1F02">
            <w:pPr>
              <w:pStyle w:val="ListParagraph"/>
              <w:tabs>
                <w:tab w:val="num" w:pos="461"/>
              </w:tabs>
              <w:ind w:left="360" w:hanging="360"/>
              <w:rPr>
                <w:rFonts w:ascii="Arial" w:hAnsi="Arial" w:cs="Arial"/>
                <w:b/>
                <w:sz w:val="20"/>
                <w:szCs w:val="20"/>
                <w:lang w:val="en-AU"/>
              </w:rPr>
            </w:pPr>
            <w:r w:rsidRPr="006856DC">
              <w:rPr>
                <w:rFonts w:ascii="Arial" w:hAnsi="Arial" w:cs="Arial"/>
                <w:b/>
                <w:sz w:val="20"/>
                <w:szCs w:val="20"/>
                <w:lang w:val="en-AU"/>
              </w:rPr>
              <w:t xml:space="preserve">Other important </w:t>
            </w:r>
          </w:p>
          <w:p w14:paraId="13735943" w14:textId="42B8A37A" w:rsidR="000D1F02" w:rsidRPr="006856DC" w:rsidRDefault="00F0597E" w:rsidP="000D1F02">
            <w:pPr>
              <w:pStyle w:val="ListParagraph"/>
              <w:tabs>
                <w:tab w:val="num" w:pos="461"/>
              </w:tabs>
              <w:ind w:left="360" w:hanging="360"/>
              <w:rPr>
                <w:rFonts w:ascii="Arial" w:hAnsi="Arial" w:cs="Arial"/>
                <w:b/>
                <w:sz w:val="20"/>
                <w:szCs w:val="20"/>
                <w:lang w:val="en-AU"/>
              </w:rPr>
            </w:pPr>
            <w:r w:rsidRPr="006856DC">
              <w:rPr>
                <w:rFonts w:ascii="Arial" w:hAnsi="Arial" w:cs="Arial"/>
                <w:b/>
                <w:sz w:val="20"/>
                <w:szCs w:val="20"/>
                <w:lang w:val="en-AU"/>
              </w:rPr>
              <w:t>information</w:t>
            </w:r>
          </w:p>
        </w:tc>
        <w:tc>
          <w:tcPr>
            <w:tcW w:w="5920" w:type="dxa"/>
          </w:tcPr>
          <w:p w14:paraId="00384EF2" w14:textId="0F8D601B" w:rsidR="008E1F5A" w:rsidRPr="006856DC" w:rsidRDefault="008E1F5A" w:rsidP="00ED14E3">
            <w:pPr>
              <w:pStyle w:val="ListParagraph"/>
              <w:tabs>
                <w:tab w:val="num" w:pos="461"/>
              </w:tabs>
              <w:ind w:left="360" w:hanging="360"/>
              <w:jc w:val="both"/>
              <w:rPr>
                <w:rFonts w:ascii="Arial" w:hAnsi="Arial" w:cs="Arial"/>
                <w:sz w:val="20"/>
                <w:szCs w:val="20"/>
                <w:u w:val="single"/>
                <w:lang w:val="en-AU"/>
              </w:rPr>
            </w:pPr>
            <w:r w:rsidRPr="006856DC">
              <w:rPr>
                <w:rFonts w:ascii="Arial" w:hAnsi="Arial" w:cs="Arial"/>
                <w:sz w:val="20"/>
                <w:szCs w:val="20"/>
                <w:u w:val="single"/>
                <w:lang w:val="en-AU"/>
              </w:rPr>
              <w:t xml:space="preserve">STORAGE: </w:t>
            </w:r>
          </w:p>
          <w:p w14:paraId="327A0E8F" w14:textId="49399C59" w:rsidR="008E1F5A" w:rsidRPr="006856DC" w:rsidRDefault="008E1F5A" w:rsidP="000A583E">
            <w:pPr>
              <w:pStyle w:val="ListParagraph"/>
              <w:numPr>
                <w:ilvl w:val="0"/>
                <w:numId w:val="16"/>
              </w:numPr>
              <w:jc w:val="both"/>
              <w:rPr>
                <w:rFonts w:ascii="Arial" w:hAnsi="Arial" w:cs="Arial"/>
                <w:sz w:val="20"/>
                <w:szCs w:val="20"/>
              </w:rPr>
            </w:pPr>
            <w:r w:rsidRPr="006856DC">
              <w:rPr>
                <w:rFonts w:ascii="Arial" w:hAnsi="Arial" w:cs="Arial"/>
                <w:sz w:val="20"/>
                <w:szCs w:val="20"/>
                <w:lang w:val="en-AU"/>
              </w:rPr>
              <w:t>Store in refrigerator (2-8°C)</w:t>
            </w:r>
          </w:p>
          <w:p w14:paraId="29A2ED4D" w14:textId="77777777" w:rsidR="000D1F02" w:rsidRPr="006856DC" w:rsidRDefault="00B84F6A" w:rsidP="00CF0727">
            <w:pPr>
              <w:pStyle w:val="ListParagraph"/>
              <w:numPr>
                <w:ilvl w:val="0"/>
                <w:numId w:val="16"/>
              </w:numPr>
              <w:jc w:val="both"/>
              <w:rPr>
                <w:rFonts w:ascii="Arial" w:hAnsi="Arial" w:cs="Arial"/>
                <w:sz w:val="20"/>
                <w:szCs w:val="20"/>
                <w:lang w:val="en-AU"/>
              </w:rPr>
            </w:pPr>
            <w:r w:rsidRPr="006856DC">
              <w:rPr>
                <w:rFonts w:ascii="Arial" w:hAnsi="Arial" w:cs="Arial"/>
                <w:sz w:val="20"/>
                <w:szCs w:val="20"/>
                <w:lang w:val="en-AU"/>
              </w:rPr>
              <w:t>To enhance patient comfort syringe can be removed from fridge 30 minutes before administration.</w:t>
            </w:r>
          </w:p>
          <w:p w14:paraId="4F66F3CA" w14:textId="0B6B3892" w:rsidR="008E1F5A" w:rsidRPr="006856DC" w:rsidRDefault="008E1F5A" w:rsidP="00CF0727">
            <w:pPr>
              <w:pStyle w:val="ListParagraph"/>
              <w:numPr>
                <w:ilvl w:val="0"/>
                <w:numId w:val="16"/>
              </w:numPr>
              <w:jc w:val="both"/>
              <w:rPr>
                <w:rFonts w:ascii="Arial" w:hAnsi="Arial" w:cs="Arial"/>
                <w:sz w:val="20"/>
                <w:szCs w:val="20"/>
                <w:lang w:val="en-AU"/>
              </w:rPr>
            </w:pPr>
            <w:r w:rsidRPr="006856DC">
              <w:rPr>
                <w:rFonts w:ascii="Arial" w:hAnsi="Arial" w:cs="Arial"/>
                <w:sz w:val="20"/>
                <w:szCs w:val="20"/>
                <w:lang w:val="en-AU"/>
              </w:rPr>
              <w:t>Once removed from the refrigerator, may be stored at room temperature (up to 25°C) for up to 30 days in the original container. It must be used within this 30 days period.</w:t>
            </w:r>
          </w:p>
          <w:p w14:paraId="3BA377E8" w14:textId="77777777" w:rsidR="008E1F5A" w:rsidRPr="006856DC" w:rsidRDefault="008E1F5A" w:rsidP="00ED14E3">
            <w:pPr>
              <w:pStyle w:val="ListParagraph"/>
              <w:tabs>
                <w:tab w:val="num" w:pos="461"/>
              </w:tabs>
              <w:ind w:left="360" w:hanging="360"/>
              <w:jc w:val="both"/>
              <w:rPr>
                <w:rFonts w:ascii="Arial" w:hAnsi="Arial" w:cs="Arial"/>
                <w:sz w:val="20"/>
                <w:szCs w:val="20"/>
                <w:lang w:val="en-AU"/>
              </w:rPr>
            </w:pPr>
          </w:p>
          <w:p w14:paraId="5187666B" w14:textId="432FC35A" w:rsidR="006A0531" w:rsidRPr="006856DC" w:rsidRDefault="006A0531" w:rsidP="00ED14E3">
            <w:pPr>
              <w:pStyle w:val="ListParagraph"/>
              <w:tabs>
                <w:tab w:val="num" w:pos="461"/>
              </w:tabs>
              <w:ind w:left="360" w:hanging="360"/>
              <w:jc w:val="both"/>
              <w:rPr>
                <w:rFonts w:ascii="Arial" w:hAnsi="Arial" w:cs="Arial"/>
                <w:sz w:val="20"/>
                <w:szCs w:val="20"/>
                <w:u w:val="single"/>
                <w:lang w:val="en-AU"/>
              </w:rPr>
            </w:pPr>
            <w:r w:rsidRPr="006856DC">
              <w:rPr>
                <w:rFonts w:ascii="Arial" w:hAnsi="Arial" w:cs="Arial"/>
                <w:sz w:val="20"/>
                <w:szCs w:val="20"/>
                <w:u w:val="single"/>
                <w:lang w:val="en-AU"/>
              </w:rPr>
              <w:t>ON DAY OF ADMINISTRATION:</w:t>
            </w:r>
          </w:p>
          <w:p w14:paraId="5DA2149D" w14:textId="3BF5D030" w:rsidR="00B84F6A" w:rsidRPr="006856DC" w:rsidRDefault="00B84F6A" w:rsidP="00CF0727">
            <w:pPr>
              <w:pStyle w:val="ListParagraph"/>
              <w:numPr>
                <w:ilvl w:val="0"/>
                <w:numId w:val="17"/>
              </w:numPr>
              <w:jc w:val="both"/>
              <w:rPr>
                <w:rFonts w:ascii="Arial" w:hAnsi="Arial" w:cs="Arial"/>
                <w:sz w:val="20"/>
                <w:szCs w:val="20"/>
                <w:lang w:val="en-AU"/>
              </w:rPr>
            </w:pPr>
            <w:r w:rsidRPr="006856DC">
              <w:rPr>
                <w:rFonts w:ascii="Arial" w:hAnsi="Arial" w:cs="Arial"/>
                <w:sz w:val="20"/>
                <w:szCs w:val="20"/>
                <w:lang w:val="en-AU"/>
              </w:rPr>
              <w:t>Document the</w:t>
            </w:r>
            <w:r w:rsidR="00EB78FC" w:rsidRPr="006856DC">
              <w:rPr>
                <w:rFonts w:ascii="Arial" w:hAnsi="Arial" w:cs="Arial"/>
                <w:sz w:val="20"/>
                <w:szCs w:val="20"/>
                <w:lang w:val="en-AU"/>
              </w:rPr>
              <w:t xml:space="preserve"> brand, </w:t>
            </w:r>
            <w:r w:rsidRPr="006856DC">
              <w:rPr>
                <w:rFonts w:ascii="Arial" w:hAnsi="Arial" w:cs="Arial"/>
                <w:sz w:val="20"/>
                <w:szCs w:val="20"/>
                <w:lang w:val="en-AU"/>
              </w:rPr>
              <w:t xml:space="preserve"> batch number and expiry date of denosumab</w:t>
            </w:r>
            <w:r w:rsidR="00C63761" w:rsidRPr="006856DC">
              <w:rPr>
                <w:rFonts w:ascii="Arial" w:hAnsi="Arial" w:cs="Arial"/>
                <w:sz w:val="20"/>
                <w:szCs w:val="20"/>
                <w:lang w:val="en-AU"/>
              </w:rPr>
              <w:t xml:space="preserve"> 60mg</w:t>
            </w:r>
            <w:r w:rsidRPr="006856DC">
              <w:rPr>
                <w:rFonts w:ascii="Arial" w:hAnsi="Arial" w:cs="Arial"/>
                <w:sz w:val="20"/>
                <w:szCs w:val="20"/>
                <w:lang w:val="en-AU"/>
              </w:rPr>
              <w:t xml:space="preserve"> in the patient primary care record (if administered in the practice).</w:t>
            </w:r>
          </w:p>
          <w:p w14:paraId="0F4DBF41" w14:textId="53464831" w:rsidR="006455B2" w:rsidRPr="006856DC" w:rsidRDefault="006455B2" w:rsidP="009D39D5">
            <w:pPr>
              <w:rPr>
                <w:rFonts w:ascii="Arial" w:hAnsi="Arial" w:cs="Arial"/>
                <w:color w:val="FF0000"/>
              </w:rPr>
            </w:pPr>
          </w:p>
        </w:tc>
      </w:tr>
      <w:tr w:rsidR="00C34451" w14:paraId="2E956126" w14:textId="77777777" w:rsidTr="002F53C6">
        <w:tc>
          <w:tcPr>
            <w:tcW w:w="3114" w:type="dxa"/>
            <w:shd w:val="clear" w:color="auto" w:fill="C6D9F1" w:themeFill="text2" w:themeFillTint="33"/>
          </w:tcPr>
          <w:p w14:paraId="3AB880E0" w14:textId="7B57B692" w:rsidR="00C34451" w:rsidRPr="005E74EE" w:rsidRDefault="00DF3EEA" w:rsidP="00BA558B">
            <w:pPr>
              <w:rPr>
                <w:rFonts w:ascii="Arial" w:hAnsi="Arial" w:cs="Arial"/>
                <w:b/>
                <w:bCs/>
                <w:sz w:val="18"/>
                <w:szCs w:val="18"/>
              </w:rPr>
            </w:pPr>
            <w:r w:rsidRPr="005E74EE">
              <w:rPr>
                <w:rFonts w:ascii="Arial" w:hAnsi="Arial" w:cs="Arial"/>
                <w:b/>
                <w:bCs/>
                <w:sz w:val="22"/>
                <w:szCs w:val="22"/>
              </w:rPr>
              <w:t>Baseline investigations, initial monitoring and ongoing monitoring</w:t>
            </w:r>
            <w:r w:rsidR="00BA558B" w:rsidRPr="005E74EE">
              <w:rPr>
                <w:rFonts w:ascii="Arial" w:hAnsi="Arial" w:cs="Arial"/>
                <w:b/>
                <w:bCs/>
                <w:sz w:val="22"/>
                <w:szCs w:val="22"/>
              </w:rPr>
              <w:t xml:space="preserve"> to be undertaken by </w:t>
            </w:r>
            <w:r w:rsidR="00BA558B" w:rsidRPr="00DF269F">
              <w:rPr>
                <w:rFonts w:ascii="Arial" w:hAnsi="Arial" w:cs="Arial"/>
                <w:b/>
                <w:bCs/>
                <w:color w:val="FF0000"/>
                <w:sz w:val="22"/>
                <w:szCs w:val="22"/>
              </w:rPr>
              <w:t>specialist</w:t>
            </w:r>
          </w:p>
        </w:tc>
        <w:tc>
          <w:tcPr>
            <w:tcW w:w="8188" w:type="dxa"/>
            <w:gridSpan w:val="2"/>
          </w:tcPr>
          <w:p w14:paraId="6481B981" w14:textId="059DC112" w:rsidR="006455B2" w:rsidRPr="006856DC" w:rsidRDefault="006455B2" w:rsidP="006455B2">
            <w:pPr>
              <w:rPr>
                <w:rFonts w:ascii="Arial" w:hAnsi="Arial" w:cs="Arial"/>
                <w:b/>
                <w:bCs/>
                <w:szCs w:val="22"/>
              </w:rPr>
            </w:pPr>
            <w:r w:rsidRPr="006856DC">
              <w:rPr>
                <w:rFonts w:ascii="Arial" w:hAnsi="Arial" w:cs="Arial"/>
                <w:b/>
                <w:bCs/>
                <w:szCs w:val="22"/>
              </w:rPr>
              <w:t xml:space="preserve">Please refer to section 1: “Consultant / Specialist team responsibilities for further information” </w:t>
            </w:r>
          </w:p>
          <w:p w14:paraId="5FB68724" w14:textId="77777777" w:rsidR="006455B2" w:rsidRPr="006856DC" w:rsidRDefault="006455B2" w:rsidP="00BA558B">
            <w:pPr>
              <w:jc w:val="both"/>
              <w:rPr>
                <w:rFonts w:ascii="Arial" w:hAnsi="Arial" w:cs="Arial"/>
                <w:b/>
                <w:bCs/>
                <w:sz w:val="22"/>
                <w:szCs w:val="22"/>
                <w:u w:val="single"/>
              </w:rPr>
            </w:pPr>
          </w:p>
          <w:p w14:paraId="03B4E9B1" w14:textId="6AF173B5" w:rsidR="00BA558B" w:rsidRPr="006856DC" w:rsidRDefault="00BA558B" w:rsidP="00BA558B">
            <w:pPr>
              <w:jc w:val="both"/>
              <w:rPr>
                <w:rFonts w:ascii="Arial" w:hAnsi="Arial" w:cs="Arial"/>
                <w:b/>
                <w:bCs/>
                <w:sz w:val="22"/>
                <w:szCs w:val="22"/>
                <w:u w:val="single"/>
              </w:rPr>
            </w:pPr>
            <w:r w:rsidRPr="006856DC">
              <w:rPr>
                <w:rFonts w:ascii="Arial" w:hAnsi="Arial" w:cs="Arial"/>
                <w:b/>
                <w:bCs/>
                <w:sz w:val="22"/>
                <w:szCs w:val="22"/>
                <w:u w:val="single"/>
              </w:rPr>
              <w:t>Baseline investigations:</w:t>
            </w:r>
          </w:p>
          <w:p w14:paraId="32CC1A83" w14:textId="77777777" w:rsidR="0051752A" w:rsidRPr="006856DC" w:rsidRDefault="0051752A" w:rsidP="0051752A">
            <w:pPr>
              <w:pStyle w:val="ListParagraph"/>
              <w:numPr>
                <w:ilvl w:val="0"/>
                <w:numId w:val="8"/>
              </w:numPr>
              <w:jc w:val="both"/>
              <w:rPr>
                <w:rFonts w:ascii="Arial" w:hAnsi="Arial" w:cs="Arial"/>
                <w:bCs/>
                <w:sz w:val="20"/>
                <w:szCs w:val="20"/>
              </w:rPr>
            </w:pPr>
            <w:r w:rsidRPr="006856DC">
              <w:rPr>
                <w:rFonts w:ascii="Arial" w:hAnsi="Arial" w:cs="Arial"/>
                <w:bCs/>
                <w:sz w:val="20"/>
                <w:szCs w:val="20"/>
              </w:rPr>
              <w:t xml:space="preserve">Renal function, corrected calcium, 25 hydroxyvitamin D level (+/- parathyroid hormone level) stable and/or in range. </w:t>
            </w:r>
          </w:p>
          <w:p w14:paraId="4F648B75" w14:textId="733BE74D" w:rsidR="001C18B2" w:rsidRPr="006856DC" w:rsidRDefault="0090065B" w:rsidP="008C609C">
            <w:pPr>
              <w:pStyle w:val="ListParagraph"/>
              <w:numPr>
                <w:ilvl w:val="0"/>
                <w:numId w:val="8"/>
              </w:numPr>
              <w:jc w:val="both"/>
              <w:rPr>
                <w:rFonts w:ascii="Arial" w:hAnsi="Arial" w:cs="Arial"/>
                <w:bCs/>
                <w:sz w:val="20"/>
                <w:szCs w:val="20"/>
              </w:rPr>
            </w:pPr>
            <w:r w:rsidRPr="006856DC">
              <w:rPr>
                <w:rFonts w:ascii="Arial" w:hAnsi="Arial" w:cs="Arial"/>
                <w:bCs/>
                <w:sz w:val="20"/>
                <w:szCs w:val="20"/>
              </w:rPr>
              <w:t>C</w:t>
            </w:r>
            <w:r w:rsidR="00A97439" w:rsidRPr="006856DC">
              <w:rPr>
                <w:rFonts w:ascii="Arial" w:hAnsi="Arial" w:cs="Arial"/>
                <w:bCs/>
                <w:sz w:val="20"/>
                <w:szCs w:val="20"/>
              </w:rPr>
              <w:t xml:space="preserve">linical diagnosis </w:t>
            </w:r>
            <w:r w:rsidR="001C18B2" w:rsidRPr="006856DC">
              <w:rPr>
                <w:rFonts w:ascii="Arial" w:hAnsi="Arial" w:cs="Arial"/>
                <w:bCs/>
                <w:sz w:val="20"/>
                <w:szCs w:val="20"/>
              </w:rPr>
              <w:t>of osteoporosis</w:t>
            </w:r>
            <w:r w:rsidRPr="006856DC">
              <w:rPr>
                <w:rFonts w:ascii="Arial" w:hAnsi="Arial" w:cs="Arial"/>
                <w:bCs/>
                <w:sz w:val="20"/>
                <w:szCs w:val="20"/>
              </w:rPr>
              <w:t xml:space="preserve">; at the discretion of the specialist, this may include DEXA scan +/- </w:t>
            </w:r>
            <w:r w:rsidR="001C18B2" w:rsidRPr="006856DC">
              <w:rPr>
                <w:rFonts w:ascii="Arial" w:hAnsi="Arial" w:cs="Arial"/>
                <w:bCs/>
                <w:sz w:val="20"/>
                <w:szCs w:val="20"/>
              </w:rPr>
              <w:t>Fracture risk assessment (e.g. FRAX)</w:t>
            </w:r>
            <w:r w:rsidR="00C34952" w:rsidRPr="006856DC">
              <w:rPr>
                <w:rFonts w:ascii="Arial" w:hAnsi="Arial" w:cs="Arial"/>
                <w:bCs/>
                <w:sz w:val="20"/>
                <w:szCs w:val="20"/>
              </w:rPr>
              <w:t>.</w:t>
            </w:r>
            <w:r w:rsidR="001C18B2" w:rsidRPr="006856DC">
              <w:rPr>
                <w:rFonts w:ascii="Arial" w:hAnsi="Arial" w:cs="Arial"/>
                <w:bCs/>
                <w:sz w:val="20"/>
                <w:szCs w:val="20"/>
              </w:rPr>
              <w:t xml:space="preserve"> </w:t>
            </w:r>
          </w:p>
          <w:p w14:paraId="0D3B8BCD" w14:textId="77777777" w:rsidR="00A32C8E" w:rsidRPr="006856DC" w:rsidRDefault="00A32C8E" w:rsidP="00EB58E1">
            <w:pPr>
              <w:jc w:val="both"/>
              <w:rPr>
                <w:rFonts w:ascii="Arial" w:hAnsi="Arial" w:cs="Arial"/>
                <w:b/>
                <w:bCs/>
                <w:u w:val="single"/>
              </w:rPr>
            </w:pPr>
          </w:p>
          <w:p w14:paraId="78456FD7" w14:textId="75507452" w:rsidR="00EB58E1" w:rsidRPr="006856DC" w:rsidRDefault="00EB58E1" w:rsidP="00EB58E1">
            <w:pPr>
              <w:jc w:val="both"/>
              <w:rPr>
                <w:rFonts w:ascii="Arial" w:hAnsi="Arial" w:cs="Arial"/>
                <w:b/>
                <w:bCs/>
                <w:sz w:val="22"/>
                <w:szCs w:val="22"/>
                <w:u w:val="single"/>
              </w:rPr>
            </w:pPr>
            <w:r w:rsidRPr="006856DC">
              <w:rPr>
                <w:rFonts w:ascii="Arial" w:hAnsi="Arial" w:cs="Arial"/>
                <w:b/>
                <w:bCs/>
                <w:sz w:val="22"/>
                <w:szCs w:val="22"/>
                <w:u w:val="single"/>
              </w:rPr>
              <w:t>Initial monitoring</w:t>
            </w:r>
          </w:p>
          <w:p w14:paraId="7C71495C" w14:textId="69AB9630" w:rsidR="00C34451" w:rsidRPr="006856DC" w:rsidRDefault="00EB58E1" w:rsidP="00A356EB">
            <w:pPr>
              <w:jc w:val="both"/>
              <w:rPr>
                <w:rFonts w:ascii="Arial" w:hAnsi="Arial" w:cs="Arial"/>
                <w:i/>
                <w:szCs w:val="18"/>
              </w:rPr>
            </w:pPr>
            <w:r w:rsidRPr="006856DC">
              <w:rPr>
                <w:rFonts w:ascii="Arial" w:hAnsi="Arial" w:cs="Arial"/>
                <w:i/>
                <w:szCs w:val="18"/>
              </w:rPr>
              <w:t>Monitoring at baseline and during initiation is the responsibility of the specialist</w:t>
            </w:r>
            <w:r w:rsidR="00DA1696" w:rsidRPr="006856DC">
              <w:rPr>
                <w:rFonts w:ascii="Arial" w:hAnsi="Arial" w:cs="Arial"/>
                <w:i/>
                <w:szCs w:val="18"/>
              </w:rPr>
              <w:t>;</w:t>
            </w:r>
            <w:r w:rsidRPr="006856DC">
              <w:rPr>
                <w:rFonts w:ascii="Arial" w:hAnsi="Arial" w:cs="Arial"/>
                <w:i/>
                <w:szCs w:val="18"/>
              </w:rPr>
              <w:t xml:space="preserve"> only once the patient </w:t>
            </w:r>
            <w:r w:rsidR="00364D25" w:rsidRPr="006856DC">
              <w:rPr>
                <w:rFonts w:ascii="Arial" w:hAnsi="Arial" w:cs="Arial"/>
                <w:i/>
                <w:szCs w:val="18"/>
              </w:rPr>
              <w:t>has started and tolerated denosumab</w:t>
            </w:r>
            <w:r w:rsidR="00C63761" w:rsidRPr="006856DC">
              <w:rPr>
                <w:rFonts w:ascii="Arial" w:hAnsi="Arial" w:cs="Arial"/>
                <w:i/>
                <w:szCs w:val="18"/>
              </w:rPr>
              <w:t xml:space="preserve"> 60mg</w:t>
            </w:r>
            <w:r w:rsidR="00364D25" w:rsidRPr="006856DC">
              <w:rPr>
                <w:rFonts w:ascii="Arial" w:hAnsi="Arial" w:cs="Arial"/>
                <w:i/>
                <w:szCs w:val="18"/>
              </w:rPr>
              <w:t>,</w:t>
            </w:r>
            <w:r w:rsidRPr="006856DC">
              <w:rPr>
                <w:rFonts w:ascii="Arial" w:hAnsi="Arial" w:cs="Arial"/>
                <w:i/>
                <w:szCs w:val="18"/>
              </w:rPr>
              <w:t xml:space="preserve"> with no anticipated further changes expected in </w:t>
            </w:r>
            <w:r w:rsidR="00DA1696" w:rsidRPr="006856DC">
              <w:rPr>
                <w:rFonts w:ascii="Arial" w:hAnsi="Arial" w:cs="Arial"/>
                <w:i/>
                <w:szCs w:val="18"/>
              </w:rPr>
              <w:t xml:space="preserve">the </w:t>
            </w:r>
            <w:r w:rsidRPr="006856DC">
              <w:rPr>
                <w:rFonts w:ascii="Arial" w:hAnsi="Arial" w:cs="Arial"/>
                <w:i/>
                <w:szCs w:val="18"/>
              </w:rPr>
              <w:t>immediate future</w:t>
            </w:r>
            <w:r w:rsidR="00DA1696" w:rsidRPr="006856DC">
              <w:rPr>
                <w:rFonts w:ascii="Arial" w:hAnsi="Arial" w:cs="Arial"/>
                <w:i/>
                <w:szCs w:val="18"/>
              </w:rPr>
              <w:t xml:space="preserve">, </w:t>
            </w:r>
            <w:r w:rsidRPr="006856DC">
              <w:rPr>
                <w:rFonts w:ascii="Arial" w:hAnsi="Arial" w:cs="Arial"/>
                <w:i/>
                <w:szCs w:val="18"/>
              </w:rPr>
              <w:t>will prescribing and monitoring be transferred to the GP.</w:t>
            </w:r>
          </w:p>
          <w:p w14:paraId="094EC28E" w14:textId="059B0990" w:rsidR="00A356EB" w:rsidRPr="006856DC" w:rsidRDefault="00A356EB" w:rsidP="00CF0727">
            <w:pPr>
              <w:pStyle w:val="ListParagraph"/>
              <w:numPr>
                <w:ilvl w:val="0"/>
                <w:numId w:val="8"/>
              </w:numPr>
              <w:jc w:val="both"/>
              <w:rPr>
                <w:rFonts w:ascii="Arial" w:hAnsi="Arial" w:cs="Arial"/>
                <w:sz w:val="20"/>
                <w:szCs w:val="18"/>
              </w:rPr>
            </w:pPr>
            <w:r w:rsidRPr="006856DC">
              <w:rPr>
                <w:rFonts w:ascii="Arial" w:hAnsi="Arial" w:cs="Arial"/>
                <w:sz w:val="20"/>
                <w:szCs w:val="18"/>
              </w:rPr>
              <w:t xml:space="preserve">Patient has tolerated first dose given in secondary care. </w:t>
            </w:r>
          </w:p>
          <w:p w14:paraId="419655D7" w14:textId="41BB0CCD" w:rsidR="00A356EB" w:rsidRPr="006856DC" w:rsidRDefault="006E10B5" w:rsidP="00CF0727">
            <w:pPr>
              <w:pStyle w:val="ListParagraph"/>
              <w:numPr>
                <w:ilvl w:val="0"/>
                <w:numId w:val="8"/>
              </w:numPr>
              <w:jc w:val="both"/>
              <w:rPr>
                <w:rFonts w:ascii="Arial" w:hAnsi="Arial" w:cs="Arial"/>
                <w:sz w:val="20"/>
                <w:szCs w:val="18"/>
              </w:rPr>
            </w:pPr>
            <w:r w:rsidRPr="006856DC">
              <w:rPr>
                <w:rFonts w:ascii="Arial" w:hAnsi="Arial" w:cs="Arial"/>
                <w:sz w:val="20"/>
                <w:szCs w:val="18"/>
              </w:rPr>
              <w:t>Post denosumab</w:t>
            </w:r>
            <w:r w:rsidR="00C63761" w:rsidRPr="006856DC">
              <w:rPr>
                <w:rFonts w:ascii="Arial" w:hAnsi="Arial" w:cs="Arial"/>
                <w:sz w:val="20"/>
                <w:szCs w:val="18"/>
              </w:rPr>
              <w:t xml:space="preserve"> 60mg</w:t>
            </w:r>
            <w:r w:rsidRPr="006856DC">
              <w:rPr>
                <w:rFonts w:ascii="Arial" w:hAnsi="Arial" w:cs="Arial"/>
                <w:sz w:val="20"/>
                <w:szCs w:val="18"/>
              </w:rPr>
              <w:t xml:space="preserve"> blood tests (if required i.e. corrected calcium</w:t>
            </w:r>
            <w:r w:rsidR="00DA1696" w:rsidRPr="006856DC">
              <w:rPr>
                <w:rFonts w:ascii="Arial" w:hAnsi="Arial" w:cs="Arial"/>
                <w:sz w:val="20"/>
                <w:szCs w:val="18"/>
              </w:rPr>
              <w:t xml:space="preserve"> in individuals with advanced CKD</w:t>
            </w:r>
            <w:r w:rsidRPr="006856DC">
              <w:rPr>
                <w:rFonts w:ascii="Arial" w:hAnsi="Arial" w:cs="Arial"/>
                <w:sz w:val="20"/>
                <w:szCs w:val="18"/>
              </w:rPr>
              <w:t>) is in range</w:t>
            </w:r>
            <w:r w:rsidR="00C34952" w:rsidRPr="006856DC">
              <w:rPr>
                <w:rFonts w:ascii="Arial" w:hAnsi="Arial" w:cs="Arial"/>
                <w:sz w:val="20"/>
                <w:szCs w:val="18"/>
              </w:rPr>
              <w:t>.</w:t>
            </w:r>
            <w:r w:rsidRPr="006856DC">
              <w:rPr>
                <w:rFonts w:ascii="Arial" w:hAnsi="Arial" w:cs="Arial"/>
                <w:sz w:val="20"/>
                <w:szCs w:val="18"/>
              </w:rPr>
              <w:t xml:space="preserve"> </w:t>
            </w:r>
          </w:p>
          <w:p w14:paraId="3A8D78E4" w14:textId="7530E5FA" w:rsidR="00EB58E1" w:rsidRPr="006856DC" w:rsidRDefault="00EB58E1" w:rsidP="004B4825">
            <w:pPr>
              <w:jc w:val="both"/>
              <w:rPr>
                <w:rFonts w:ascii="Arial" w:hAnsi="Arial" w:cs="Arial"/>
                <w:sz w:val="18"/>
                <w:szCs w:val="18"/>
              </w:rPr>
            </w:pPr>
          </w:p>
          <w:p w14:paraId="4A9BBE8E" w14:textId="38264F9C" w:rsidR="00A4107E" w:rsidRPr="006856DC" w:rsidRDefault="00A4107E" w:rsidP="00A4107E">
            <w:pPr>
              <w:jc w:val="both"/>
              <w:rPr>
                <w:rFonts w:ascii="Arial" w:hAnsi="Arial" w:cs="Arial"/>
                <w:b/>
                <w:bCs/>
                <w:sz w:val="22"/>
                <w:szCs w:val="22"/>
                <w:u w:val="single"/>
              </w:rPr>
            </w:pPr>
            <w:r w:rsidRPr="006856DC">
              <w:rPr>
                <w:rFonts w:ascii="Arial" w:hAnsi="Arial" w:cs="Arial"/>
                <w:b/>
                <w:bCs/>
                <w:sz w:val="22"/>
                <w:szCs w:val="22"/>
                <w:u w:val="single"/>
              </w:rPr>
              <w:t xml:space="preserve">Ongoing monitoring: </w:t>
            </w:r>
          </w:p>
          <w:p w14:paraId="18872E1F" w14:textId="3BC1788C" w:rsidR="007A1D7A" w:rsidRPr="006856DC" w:rsidRDefault="0070705C" w:rsidP="00CF0727">
            <w:pPr>
              <w:pStyle w:val="ListParagraph"/>
              <w:numPr>
                <w:ilvl w:val="0"/>
                <w:numId w:val="8"/>
              </w:numPr>
              <w:jc w:val="both"/>
              <w:rPr>
                <w:rFonts w:ascii="Arial" w:hAnsi="Arial" w:cs="Arial"/>
                <w:sz w:val="20"/>
                <w:szCs w:val="18"/>
              </w:rPr>
            </w:pPr>
            <w:r w:rsidRPr="006856DC">
              <w:rPr>
                <w:rFonts w:ascii="Arial" w:hAnsi="Arial" w:cs="Arial"/>
                <w:sz w:val="20"/>
                <w:szCs w:val="18"/>
              </w:rPr>
              <w:t xml:space="preserve">Frequency – See </w:t>
            </w:r>
            <w:r w:rsidR="007A1D7A" w:rsidRPr="006856DC">
              <w:rPr>
                <w:rFonts w:ascii="Arial" w:hAnsi="Arial" w:cs="Arial"/>
                <w:sz w:val="20"/>
                <w:szCs w:val="18"/>
              </w:rPr>
              <w:t xml:space="preserve">‘Follow up arrangements’ </w:t>
            </w:r>
            <w:r w:rsidRPr="006856DC">
              <w:rPr>
                <w:rFonts w:ascii="Arial" w:hAnsi="Arial" w:cs="Arial"/>
                <w:sz w:val="20"/>
                <w:szCs w:val="18"/>
              </w:rPr>
              <w:t>[page 1</w:t>
            </w:r>
            <w:r w:rsidR="00715D0C" w:rsidRPr="006856DC">
              <w:rPr>
                <w:rFonts w:ascii="Arial" w:hAnsi="Arial" w:cs="Arial"/>
                <w:sz w:val="20"/>
                <w:szCs w:val="18"/>
              </w:rPr>
              <w:t>1</w:t>
            </w:r>
            <w:r w:rsidR="00C34952" w:rsidRPr="006856DC">
              <w:rPr>
                <w:rFonts w:ascii="Arial" w:hAnsi="Arial" w:cs="Arial"/>
                <w:sz w:val="20"/>
                <w:szCs w:val="18"/>
              </w:rPr>
              <w:t>].</w:t>
            </w:r>
            <w:r w:rsidR="007A1D7A" w:rsidRPr="006856DC">
              <w:rPr>
                <w:rFonts w:ascii="Arial" w:hAnsi="Arial" w:cs="Arial"/>
                <w:sz w:val="20"/>
                <w:szCs w:val="18"/>
              </w:rPr>
              <w:t xml:space="preserve">  </w:t>
            </w:r>
          </w:p>
          <w:p w14:paraId="5A93007B" w14:textId="1A3CF365" w:rsidR="00C14B62" w:rsidRPr="006856DC" w:rsidRDefault="00C14B62" w:rsidP="00CF0727">
            <w:pPr>
              <w:pStyle w:val="ListParagraph"/>
              <w:numPr>
                <w:ilvl w:val="0"/>
                <w:numId w:val="8"/>
              </w:numPr>
              <w:jc w:val="both"/>
              <w:rPr>
                <w:rFonts w:ascii="Arial" w:hAnsi="Arial" w:cs="Arial"/>
                <w:sz w:val="20"/>
                <w:szCs w:val="18"/>
              </w:rPr>
            </w:pPr>
            <w:r w:rsidRPr="006856DC">
              <w:rPr>
                <w:rFonts w:ascii="Arial" w:hAnsi="Arial" w:cs="Arial"/>
                <w:sz w:val="20"/>
                <w:szCs w:val="18"/>
              </w:rPr>
              <w:t xml:space="preserve">Monitoring </w:t>
            </w:r>
            <w:r w:rsidR="0070705C" w:rsidRPr="006856DC">
              <w:rPr>
                <w:rFonts w:ascii="Arial" w:hAnsi="Arial" w:cs="Arial"/>
                <w:sz w:val="20"/>
                <w:szCs w:val="18"/>
              </w:rPr>
              <w:t>may</w:t>
            </w:r>
            <w:r w:rsidRPr="006856DC">
              <w:rPr>
                <w:rFonts w:ascii="Arial" w:hAnsi="Arial" w:cs="Arial"/>
                <w:sz w:val="20"/>
                <w:szCs w:val="18"/>
              </w:rPr>
              <w:t xml:space="preserve"> include repeat</w:t>
            </w:r>
            <w:r w:rsidR="0070705C" w:rsidRPr="006856DC">
              <w:rPr>
                <w:rFonts w:ascii="Arial" w:hAnsi="Arial" w:cs="Arial"/>
                <w:sz w:val="20"/>
                <w:szCs w:val="18"/>
              </w:rPr>
              <w:t xml:space="preserve"> bone turnover markers,</w:t>
            </w:r>
            <w:r w:rsidRPr="006856DC">
              <w:rPr>
                <w:rFonts w:ascii="Arial" w:hAnsi="Arial" w:cs="Arial"/>
                <w:sz w:val="20"/>
                <w:szCs w:val="18"/>
              </w:rPr>
              <w:t xml:space="preserve"> DEXA scan</w:t>
            </w:r>
            <w:r w:rsidR="0070705C" w:rsidRPr="006856DC">
              <w:rPr>
                <w:rFonts w:ascii="Arial" w:hAnsi="Arial" w:cs="Arial"/>
                <w:sz w:val="20"/>
                <w:szCs w:val="18"/>
              </w:rPr>
              <w:t xml:space="preserve">, and/or </w:t>
            </w:r>
            <w:r w:rsidRPr="006856DC">
              <w:rPr>
                <w:rFonts w:ascii="Arial" w:hAnsi="Arial" w:cs="Arial"/>
                <w:sz w:val="20"/>
                <w:szCs w:val="18"/>
              </w:rPr>
              <w:t xml:space="preserve">fracture assessment if appropriate. </w:t>
            </w:r>
          </w:p>
          <w:p w14:paraId="5334E080" w14:textId="6222620F" w:rsidR="00EB58E1" w:rsidRPr="006856DC" w:rsidRDefault="00C14B62" w:rsidP="00B87F29">
            <w:pPr>
              <w:pStyle w:val="ListParagraph"/>
              <w:numPr>
                <w:ilvl w:val="0"/>
                <w:numId w:val="8"/>
              </w:numPr>
              <w:jc w:val="both"/>
              <w:rPr>
                <w:rFonts w:ascii="Arial" w:hAnsi="Arial" w:cs="Arial"/>
                <w:sz w:val="20"/>
                <w:szCs w:val="18"/>
              </w:rPr>
            </w:pPr>
            <w:r w:rsidRPr="006856DC">
              <w:rPr>
                <w:rFonts w:ascii="Arial" w:hAnsi="Arial" w:cs="Arial"/>
                <w:sz w:val="20"/>
                <w:szCs w:val="18"/>
              </w:rPr>
              <w:t>To be reviewed earlier</w:t>
            </w:r>
            <w:r w:rsidR="00715D0C" w:rsidRPr="006856DC">
              <w:rPr>
                <w:rFonts w:ascii="Arial" w:hAnsi="Arial" w:cs="Arial"/>
                <w:sz w:val="20"/>
                <w:szCs w:val="18"/>
              </w:rPr>
              <w:t xml:space="preserve"> if needed</w:t>
            </w:r>
            <w:r w:rsidRPr="006856DC">
              <w:rPr>
                <w:rFonts w:ascii="Arial" w:hAnsi="Arial" w:cs="Arial"/>
                <w:sz w:val="20"/>
                <w:szCs w:val="18"/>
              </w:rPr>
              <w:t xml:space="preserve"> at the request of the GP </w:t>
            </w:r>
            <w:r w:rsidR="00C76FDC" w:rsidRPr="006856DC">
              <w:rPr>
                <w:rFonts w:ascii="Arial" w:hAnsi="Arial" w:cs="Arial"/>
                <w:sz w:val="20"/>
                <w:szCs w:val="18"/>
              </w:rPr>
              <w:t>as outlined in this section.</w:t>
            </w:r>
          </w:p>
        </w:tc>
      </w:tr>
      <w:tr w:rsidR="003A7F7F" w14:paraId="4FB329D5" w14:textId="77777777" w:rsidTr="002F53C6">
        <w:trPr>
          <w:trHeight w:val="383"/>
        </w:trPr>
        <w:tc>
          <w:tcPr>
            <w:tcW w:w="3114" w:type="dxa"/>
            <w:vMerge w:val="restart"/>
            <w:shd w:val="clear" w:color="auto" w:fill="C6D9F1" w:themeFill="text2" w:themeFillTint="33"/>
          </w:tcPr>
          <w:p w14:paraId="42EB4982" w14:textId="77777777" w:rsidR="003A7F7F" w:rsidRPr="00DF269F" w:rsidRDefault="003A7F7F" w:rsidP="00BA558B">
            <w:pPr>
              <w:rPr>
                <w:rFonts w:ascii="Arial" w:hAnsi="Arial" w:cs="Arial"/>
                <w:b/>
                <w:bCs/>
                <w:color w:val="FF0000"/>
                <w:sz w:val="22"/>
                <w:szCs w:val="22"/>
              </w:rPr>
            </w:pPr>
            <w:r w:rsidRPr="005E74EE">
              <w:rPr>
                <w:rFonts w:ascii="Arial" w:hAnsi="Arial" w:cs="Arial"/>
                <w:b/>
                <w:bCs/>
                <w:sz w:val="22"/>
                <w:szCs w:val="22"/>
              </w:rPr>
              <w:lastRenderedPageBreak/>
              <w:t xml:space="preserve">Ongoing monitoring requirements to be undertaken by </w:t>
            </w:r>
            <w:r w:rsidRPr="00DF269F">
              <w:rPr>
                <w:rFonts w:ascii="Arial" w:hAnsi="Arial" w:cs="Arial"/>
                <w:b/>
                <w:bCs/>
                <w:color w:val="FF0000"/>
                <w:sz w:val="22"/>
                <w:szCs w:val="22"/>
              </w:rPr>
              <w:t>primary care</w:t>
            </w:r>
          </w:p>
          <w:p w14:paraId="781C1AB5" w14:textId="169C9746" w:rsidR="003A7F7F" w:rsidRDefault="003A7F7F" w:rsidP="00BA558B">
            <w:pPr>
              <w:rPr>
                <w:rFonts w:ascii="Arial" w:hAnsi="Arial" w:cs="Arial"/>
                <w:b/>
                <w:bCs/>
                <w:sz w:val="22"/>
                <w:szCs w:val="22"/>
              </w:rPr>
            </w:pPr>
          </w:p>
          <w:p w14:paraId="10640E75" w14:textId="698B508E" w:rsidR="00954BC7" w:rsidRDefault="00954BC7" w:rsidP="00BA558B">
            <w:pPr>
              <w:rPr>
                <w:rFonts w:ascii="Arial" w:hAnsi="Arial" w:cs="Arial"/>
                <w:b/>
                <w:bCs/>
                <w:sz w:val="22"/>
                <w:szCs w:val="22"/>
              </w:rPr>
            </w:pPr>
          </w:p>
          <w:p w14:paraId="224CD6BD" w14:textId="78D6C45C" w:rsidR="00954BC7" w:rsidRDefault="00954BC7" w:rsidP="00BA558B">
            <w:pPr>
              <w:rPr>
                <w:rFonts w:ascii="Arial" w:hAnsi="Arial" w:cs="Arial"/>
                <w:b/>
                <w:bCs/>
                <w:sz w:val="22"/>
                <w:szCs w:val="22"/>
              </w:rPr>
            </w:pPr>
          </w:p>
          <w:p w14:paraId="60B274F9" w14:textId="77777777" w:rsidR="003A7F7F" w:rsidRPr="005E74EE" w:rsidRDefault="003A7F7F" w:rsidP="00BA558B">
            <w:pPr>
              <w:rPr>
                <w:rFonts w:ascii="Arial" w:hAnsi="Arial" w:cs="Arial"/>
                <w:b/>
                <w:bCs/>
                <w:sz w:val="22"/>
                <w:szCs w:val="22"/>
              </w:rPr>
            </w:pPr>
          </w:p>
          <w:p w14:paraId="2953C87F" w14:textId="77777777" w:rsidR="003A7F7F" w:rsidRPr="005E74EE" w:rsidRDefault="003A7F7F" w:rsidP="00BA558B">
            <w:pPr>
              <w:rPr>
                <w:rFonts w:ascii="Arial" w:hAnsi="Arial" w:cs="Arial"/>
                <w:b/>
                <w:bCs/>
                <w:sz w:val="22"/>
                <w:szCs w:val="22"/>
              </w:rPr>
            </w:pPr>
          </w:p>
          <w:p w14:paraId="33BCAFB2" w14:textId="72B6C200" w:rsidR="003A7F7F" w:rsidRPr="005E74EE" w:rsidRDefault="003A7F7F" w:rsidP="00BA558B">
            <w:pPr>
              <w:rPr>
                <w:rFonts w:ascii="Arial" w:hAnsi="Arial" w:cs="Arial"/>
                <w:b/>
                <w:bCs/>
                <w:sz w:val="22"/>
                <w:szCs w:val="22"/>
              </w:rPr>
            </w:pPr>
          </w:p>
        </w:tc>
        <w:tc>
          <w:tcPr>
            <w:tcW w:w="2268" w:type="dxa"/>
            <w:shd w:val="clear" w:color="auto" w:fill="0070C0"/>
          </w:tcPr>
          <w:p w14:paraId="12E67B03" w14:textId="0C0D9B5C" w:rsidR="003A7F7F" w:rsidRPr="00E14123" w:rsidRDefault="003A7F7F" w:rsidP="000C401B">
            <w:pPr>
              <w:jc w:val="center"/>
              <w:rPr>
                <w:rFonts w:ascii="Arial" w:hAnsi="Arial" w:cs="Arial"/>
                <w:b/>
                <w:bCs/>
                <w:color w:val="FFFFFF" w:themeColor="background1"/>
                <w:sz w:val="22"/>
                <w:szCs w:val="22"/>
              </w:rPr>
            </w:pPr>
            <w:r w:rsidRPr="00E14123">
              <w:rPr>
                <w:rFonts w:ascii="Arial" w:hAnsi="Arial" w:cs="Arial"/>
                <w:b/>
                <w:bCs/>
                <w:color w:val="FFFFFF" w:themeColor="background1"/>
                <w:sz w:val="22"/>
                <w:szCs w:val="22"/>
              </w:rPr>
              <w:t>Monitoring</w:t>
            </w:r>
            <w:r w:rsidR="00A431F4">
              <w:rPr>
                <w:rFonts w:ascii="Arial" w:hAnsi="Arial" w:cs="Arial"/>
                <w:b/>
                <w:bCs/>
                <w:color w:val="FFFFFF" w:themeColor="background1"/>
                <w:sz w:val="22"/>
                <w:szCs w:val="22"/>
              </w:rPr>
              <w:t xml:space="preserve"> + Frequency</w:t>
            </w:r>
          </w:p>
        </w:tc>
        <w:tc>
          <w:tcPr>
            <w:tcW w:w="5920" w:type="dxa"/>
            <w:shd w:val="clear" w:color="auto" w:fill="0070C0"/>
          </w:tcPr>
          <w:p w14:paraId="68ACFEAD" w14:textId="312206CF" w:rsidR="003A7F7F" w:rsidRPr="00E14123" w:rsidRDefault="00A431F4" w:rsidP="000C401B">
            <w:pPr>
              <w:jc w:val="center"/>
              <w:rPr>
                <w:rFonts w:ascii="Arial" w:hAnsi="Arial" w:cs="Arial"/>
                <w:b/>
                <w:bCs/>
                <w:color w:val="FFFFFF" w:themeColor="background1"/>
                <w:sz w:val="22"/>
                <w:szCs w:val="22"/>
              </w:rPr>
            </w:pPr>
            <w:r>
              <w:rPr>
                <w:rFonts w:ascii="Arial" w:hAnsi="Arial" w:cs="Arial"/>
                <w:b/>
                <w:bCs/>
                <w:color w:val="FFFFFF" w:themeColor="background1"/>
                <w:sz w:val="22"/>
                <w:szCs w:val="22"/>
              </w:rPr>
              <w:t xml:space="preserve">Action </w:t>
            </w:r>
          </w:p>
        </w:tc>
      </w:tr>
      <w:tr w:rsidR="005F24D2" w14:paraId="477F0FAB" w14:textId="77777777" w:rsidTr="002F53C6">
        <w:trPr>
          <w:trHeight w:val="315"/>
        </w:trPr>
        <w:tc>
          <w:tcPr>
            <w:tcW w:w="3114" w:type="dxa"/>
            <w:vMerge/>
            <w:shd w:val="clear" w:color="auto" w:fill="C6D9F1" w:themeFill="text2" w:themeFillTint="33"/>
          </w:tcPr>
          <w:p w14:paraId="54D6B651" w14:textId="77777777" w:rsidR="005F24D2" w:rsidRPr="005E74EE" w:rsidRDefault="005F24D2" w:rsidP="00BA558B">
            <w:pPr>
              <w:rPr>
                <w:rFonts w:ascii="Arial" w:hAnsi="Arial" w:cs="Arial"/>
                <w:b/>
                <w:bCs/>
              </w:rPr>
            </w:pPr>
          </w:p>
        </w:tc>
        <w:tc>
          <w:tcPr>
            <w:tcW w:w="8188" w:type="dxa"/>
            <w:gridSpan w:val="2"/>
            <w:shd w:val="clear" w:color="auto" w:fill="D9D9D9" w:themeFill="background1" w:themeFillShade="D9"/>
          </w:tcPr>
          <w:p w14:paraId="3D2C9F87" w14:textId="77777777" w:rsidR="005F24D2" w:rsidRPr="005F24D2" w:rsidRDefault="005F24D2" w:rsidP="005F24D2">
            <w:pPr>
              <w:rPr>
                <w:rFonts w:ascii="Arial" w:hAnsi="Arial" w:cs="Arial"/>
                <w:b/>
              </w:rPr>
            </w:pPr>
            <w:r w:rsidRPr="005F24D2">
              <w:rPr>
                <w:rFonts w:ascii="Arial" w:hAnsi="Arial" w:cs="Arial"/>
                <w:b/>
              </w:rPr>
              <w:t>Bloods to be ordered and reviewed by PRIMARY CARE TEAM</w:t>
            </w:r>
          </w:p>
          <w:p w14:paraId="136C9439" w14:textId="73F0DABA" w:rsidR="005F24D2" w:rsidRPr="004F4D5B" w:rsidRDefault="005F24D2" w:rsidP="005F24D2">
            <w:pPr>
              <w:rPr>
                <w:rFonts w:ascii="Arial" w:hAnsi="Arial" w:cs="Arial"/>
              </w:rPr>
            </w:pPr>
            <w:r w:rsidRPr="005F24D2">
              <w:rPr>
                <w:rFonts w:ascii="Arial" w:hAnsi="Arial" w:cs="Arial"/>
                <w:b/>
              </w:rPr>
              <w:t>before injection administered</w:t>
            </w:r>
          </w:p>
        </w:tc>
      </w:tr>
      <w:tr w:rsidR="003A7F7F" w14:paraId="60C89DC1" w14:textId="77777777" w:rsidTr="002F53C6">
        <w:trPr>
          <w:trHeight w:val="315"/>
        </w:trPr>
        <w:tc>
          <w:tcPr>
            <w:tcW w:w="3114" w:type="dxa"/>
            <w:vMerge/>
            <w:shd w:val="clear" w:color="auto" w:fill="C6D9F1" w:themeFill="text2" w:themeFillTint="33"/>
          </w:tcPr>
          <w:p w14:paraId="77B1A1D3" w14:textId="77777777" w:rsidR="003A7F7F" w:rsidRPr="005E74EE" w:rsidRDefault="003A7F7F" w:rsidP="00BA558B">
            <w:pPr>
              <w:rPr>
                <w:rFonts w:ascii="Arial" w:hAnsi="Arial" w:cs="Arial"/>
                <w:b/>
                <w:bCs/>
              </w:rPr>
            </w:pPr>
          </w:p>
        </w:tc>
        <w:tc>
          <w:tcPr>
            <w:tcW w:w="2268" w:type="dxa"/>
          </w:tcPr>
          <w:p w14:paraId="5D6A6627" w14:textId="77777777" w:rsidR="00AB389D" w:rsidRPr="004F4D5B" w:rsidRDefault="00AB389D" w:rsidP="00AB389D">
            <w:pPr>
              <w:rPr>
                <w:rFonts w:ascii="Arial" w:hAnsi="Arial" w:cs="Arial"/>
              </w:rPr>
            </w:pPr>
            <w:r w:rsidRPr="004F4D5B">
              <w:rPr>
                <w:rFonts w:ascii="Arial" w:hAnsi="Arial" w:cs="Arial"/>
              </w:rPr>
              <w:t xml:space="preserve">Corrected calcium </w:t>
            </w:r>
          </w:p>
          <w:p w14:paraId="55DDDB21" w14:textId="77777777" w:rsidR="00AB389D" w:rsidRPr="004F4D5B" w:rsidRDefault="00AB389D" w:rsidP="00AB389D">
            <w:pPr>
              <w:rPr>
                <w:rFonts w:ascii="Arial" w:hAnsi="Arial" w:cs="Arial"/>
              </w:rPr>
            </w:pPr>
          </w:p>
          <w:p w14:paraId="3B2C6F95" w14:textId="77777777" w:rsidR="00AB389D" w:rsidRDefault="00AB389D" w:rsidP="00AB389D">
            <w:pPr>
              <w:rPr>
                <w:rFonts w:ascii="Arial" w:hAnsi="Arial" w:cs="Arial"/>
              </w:rPr>
            </w:pPr>
            <w:r w:rsidRPr="004F4D5B">
              <w:rPr>
                <w:rFonts w:ascii="Arial" w:hAnsi="Arial" w:cs="Arial"/>
                <w:i/>
              </w:rPr>
              <w:t>Prior to each dose</w:t>
            </w:r>
            <w:r w:rsidRPr="004F4D5B">
              <w:rPr>
                <w:rFonts w:ascii="Arial" w:hAnsi="Arial" w:cs="Arial"/>
              </w:rPr>
              <w:t xml:space="preserve"> </w:t>
            </w:r>
          </w:p>
          <w:p w14:paraId="749A03E0" w14:textId="77777777" w:rsidR="003A7F7F" w:rsidRPr="000C401B" w:rsidRDefault="003A7F7F" w:rsidP="006D52E8">
            <w:pPr>
              <w:rPr>
                <w:rFonts w:ascii="Arial" w:hAnsi="Arial" w:cs="Arial"/>
                <w:b/>
                <w:bCs/>
              </w:rPr>
            </w:pPr>
          </w:p>
        </w:tc>
        <w:tc>
          <w:tcPr>
            <w:tcW w:w="5920" w:type="dxa"/>
          </w:tcPr>
          <w:p w14:paraId="4A8C28BC" w14:textId="69560EB4" w:rsidR="00AB389D" w:rsidRPr="00301168" w:rsidRDefault="00AB389D" w:rsidP="005F24D2">
            <w:pPr>
              <w:rPr>
                <w:rFonts w:ascii="Arial" w:hAnsi="Arial" w:cs="Arial"/>
              </w:rPr>
            </w:pPr>
            <w:r w:rsidRPr="00301168">
              <w:rPr>
                <w:rFonts w:ascii="Arial" w:hAnsi="Arial" w:cs="Arial"/>
              </w:rPr>
              <w:t>If corrected calcium is below reference range do not administer dose, check for symptoms of hypocalcaemia*</w:t>
            </w:r>
            <w:r w:rsidR="009C5825">
              <w:rPr>
                <w:rFonts w:ascii="Arial" w:hAnsi="Arial" w:cs="Arial"/>
              </w:rPr>
              <w:t xml:space="preserve"> [noted on page </w:t>
            </w:r>
            <w:r w:rsidR="00851BE7">
              <w:rPr>
                <w:rFonts w:ascii="Arial" w:hAnsi="Arial" w:cs="Arial"/>
              </w:rPr>
              <w:t>10</w:t>
            </w:r>
            <w:r w:rsidR="009C5825">
              <w:rPr>
                <w:rFonts w:ascii="Arial" w:hAnsi="Arial" w:cs="Arial"/>
              </w:rPr>
              <w:t>]</w:t>
            </w:r>
            <w:r w:rsidRPr="00301168">
              <w:rPr>
                <w:rFonts w:ascii="Arial" w:hAnsi="Arial" w:cs="Arial"/>
              </w:rPr>
              <w:t xml:space="preserve"> and </w:t>
            </w:r>
            <w:r w:rsidR="00DC0B74">
              <w:rPr>
                <w:rFonts w:ascii="Arial" w:hAnsi="Arial" w:cs="Arial"/>
              </w:rPr>
              <w:t>start/</w:t>
            </w:r>
            <w:r w:rsidRPr="00301168">
              <w:rPr>
                <w:rFonts w:ascii="Arial" w:hAnsi="Arial" w:cs="Arial"/>
              </w:rPr>
              <w:t xml:space="preserve">increase calcium (and vitamin D if on combined product) supplement; usually by doubling </w:t>
            </w:r>
            <w:r w:rsidR="00DC0B74">
              <w:rPr>
                <w:rFonts w:ascii="Arial" w:hAnsi="Arial" w:cs="Arial"/>
              </w:rPr>
              <w:t>current</w:t>
            </w:r>
            <w:r w:rsidRPr="00301168">
              <w:rPr>
                <w:rFonts w:ascii="Arial" w:hAnsi="Arial" w:cs="Arial"/>
              </w:rPr>
              <w:t xml:space="preserve"> dose</w:t>
            </w:r>
            <w:r w:rsidR="00DE7972" w:rsidRPr="00301168">
              <w:rPr>
                <w:rFonts w:ascii="Arial" w:hAnsi="Arial" w:cs="Arial"/>
              </w:rPr>
              <w:t xml:space="preserve"> (note this may become an off-label dose)</w:t>
            </w:r>
            <w:r w:rsidRPr="00301168">
              <w:rPr>
                <w:rFonts w:ascii="Arial" w:hAnsi="Arial" w:cs="Arial"/>
              </w:rPr>
              <w:t xml:space="preserve">. </w:t>
            </w:r>
          </w:p>
          <w:p w14:paraId="713EA543" w14:textId="77777777" w:rsidR="00C84D10" w:rsidRPr="00301168" w:rsidRDefault="00C84D10" w:rsidP="005F24D2">
            <w:pPr>
              <w:rPr>
                <w:rFonts w:ascii="Arial" w:hAnsi="Arial" w:cs="Arial"/>
              </w:rPr>
            </w:pPr>
          </w:p>
          <w:p w14:paraId="7E03A0CA" w14:textId="77777777" w:rsidR="00AB389D" w:rsidRPr="00301168" w:rsidRDefault="00AB389D" w:rsidP="005F24D2">
            <w:pPr>
              <w:rPr>
                <w:rFonts w:ascii="Arial" w:hAnsi="Arial" w:cs="Arial"/>
              </w:rPr>
            </w:pPr>
            <w:r w:rsidRPr="00301168">
              <w:rPr>
                <w:rFonts w:ascii="Arial" w:hAnsi="Arial" w:cs="Arial"/>
              </w:rPr>
              <w:t>Re-check bloods 2 weeks later:</w:t>
            </w:r>
          </w:p>
          <w:p w14:paraId="6C3C662F" w14:textId="13863F12" w:rsidR="00AB389D" w:rsidRPr="006856DC" w:rsidRDefault="00AB389D" w:rsidP="00CF0727">
            <w:pPr>
              <w:numPr>
                <w:ilvl w:val="0"/>
                <w:numId w:val="18"/>
              </w:numPr>
              <w:rPr>
                <w:rFonts w:ascii="Arial" w:hAnsi="Arial" w:cs="Arial"/>
              </w:rPr>
            </w:pPr>
            <w:r w:rsidRPr="00301168">
              <w:rPr>
                <w:rFonts w:ascii="Arial" w:hAnsi="Arial" w:cs="Arial"/>
              </w:rPr>
              <w:t>If corrected calcium</w:t>
            </w:r>
            <w:r w:rsidRPr="00301168">
              <w:rPr>
                <w:rFonts w:ascii="Arial" w:hAnsi="Arial" w:cs="Arial"/>
                <w:b/>
              </w:rPr>
              <w:t xml:space="preserve"> is in range</w:t>
            </w:r>
            <w:r w:rsidRPr="00301168">
              <w:rPr>
                <w:rFonts w:ascii="Arial" w:hAnsi="Arial" w:cs="Arial"/>
              </w:rPr>
              <w:t xml:space="preserve"> </w:t>
            </w:r>
            <w:r w:rsidRPr="006856DC">
              <w:rPr>
                <w:rFonts w:ascii="Arial" w:hAnsi="Arial" w:cs="Arial"/>
              </w:rPr>
              <w:t xml:space="preserve">administer denosumab </w:t>
            </w:r>
            <w:r w:rsidR="00C63761" w:rsidRPr="006856DC">
              <w:rPr>
                <w:rFonts w:ascii="Arial" w:hAnsi="Arial" w:cs="Arial"/>
              </w:rPr>
              <w:t>60mg</w:t>
            </w:r>
            <w:r w:rsidRPr="006856DC">
              <w:rPr>
                <w:rFonts w:ascii="Arial" w:hAnsi="Arial" w:cs="Arial"/>
              </w:rPr>
              <w:t xml:space="preserve">, continue higher dose of supplement for 4 </w:t>
            </w:r>
            <w:r w:rsidR="00EC5094" w:rsidRPr="006856DC">
              <w:rPr>
                <w:rFonts w:ascii="Arial" w:hAnsi="Arial" w:cs="Arial"/>
              </w:rPr>
              <w:t xml:space="preserve">more </w:t>
            </w:r>
            <w:r w:rsidRPr="006856DC">
              <w:rPr>
                <w:rFonts w:ascii="Arial" w:hAnsi="Arial" w:cs="Arial"/>
              </w:rPr>
              <w:t>weeks</w:t>
            </w:r>
            <w:r w:rsidR="00EC5094" w:rsidRPr="006856DC">
              <w:rPr>
                <w:rFonts w:ascii="Arial" w:hAnsi="Arial" w:cs="Arial"/>
              </w:rPr>
              <w:t xml:space="preserve"> </w:t>
            </w:r>
            <w:r w:rsidRPr="006856DC">
              <w:rPr>
                <w:rFonts w:ascii="Arial" w:hAnsi="Arial" w:cs="Arial"/>
              </w:rPr>
              <w:t xml:space="preserve">and then reduce to usual dose. </w:t>
            </w:r>
          </w:p>
          <w:p w14:paraId="1E56CAC9" w14:textId="77777777" w:rsidR="00C84D10" w:rsidRPr="00301168" w:rsidRDefault="00C84D10" w:rsidP="005F24D2">
            <w:pPr>
              <w:rPr>
                <w:rFonts w:ascii="Arial" w:hAnsi="Arial" w:cs="Arial"/>
              </w:rPr>
            </w:pPr>
          </w:p>
          <w:p w14:paraId="5CB8E4B3" w14:textId="0B31E6E1" w:rsidR="003A7F7F" w:rsidRPr="00383A05" w:rsidRDefault="00AB389D" w:rsidP="00383A05">
            <w:pPr>
              <w:pStyle w:val="ListParagraph"/>
              <w:numPr>
                <w:ilvl w:val="0"/>
                <w:numId w:val="18"/>
              </w:numPr>
              <w:rPr>
                <w:rFonts w:ascii="Arial" w:hAnsi="Arial" w:cs="Arial"/>
                <w:color w:val="FF0000"/>
                <w:sz w:val="20"/>
                <w:szCs w:val="20"/>
              </w:rPr>
            </w:pPr>
            <w:r w:rsidRPr="00383A05">
              <w:rPr>
                <w:rFonts w:ascii="Arial" w:hAnsi="Arial" w:cs="Arial"/>
                <w:sz w:val="20"/>
                <w:szCs w:val="20"/>
              </w:rPr>
              <w:t>If corrected calcium remains</w:t>
            </w:r>
            <w:r w:rsidRPr="00383A05">
              <w:rPr>
                <w:rFonts w:ascii="Arial" w:hAnsi="Arial" w:cs="Arial"/>
                <w:b/>
                <w:sz w:val="20"/>
                <w:szCs w:val="20"/>
              </w:rPr>
              <w:t xml:space="preserve"> out of range</w:t>
            </w:r>
            <w:r w:rsidR="00C34952">
              <w:rPr>
                <w:rFonts w:ascii="Arial" w:hAnsi="Arial" w:cs="Arial"/>
                <w:b/>
                <w:sz w:val="20"/>
                <w:szCs w:val="20"/>
              </w:rPr>
              <w:t>,</w:t>
            </w:r>
            <w:r w:rsidRPr="00383A05">
              <w:rPr>
                <w:rFonts w:ascii="Arial" w:hAnsi="Arial" w:cs="Arial"/>
                <w:sz w:val="20"/>
                <w:szCs w:val="20"/>
              </w:rPr>
              <w:t xml:space="preserve"> </w:t>
            </w:r>
            <w:r w:rsidRPr="00383A05">
              <w:rPr>
                <w:rFonts w:ascii="Arial" w:hAnsi="Arial" w:cs="Arial"/>
                <w:color w:val="FF0000"/>
                <w:sz w:val="20"/>
                <w:szCs w:val="20"/>
              </w:rPr>
              <w:t>contact secondary care.</w:t>
            </w:r>
          </w:p>
          <w:p w14:paraId="53939BB0" w14:textId="276B5C19" w:rsidR="00293750" w:rsidRPr="00301168" w:rsidRDefault="00293750" w:rsidP="005F24D2">
            <w:pPr>
              <w:rPr>
                <w:rFonts w:ascii="Arial" w:hAnsi="Arial" w:cs="Arial"/>
                <w:b/>
                <w:bCs/>
              </w:rPr>
            </w:pPr>
          </w:p>
        </w:tc>
      </w:tr>
      <w:tr w:rsidR="003A7F7F" w14:paraId="54B213ED" w14:textId="77777777" w:rsidTr="002F53C6">
        <w:trPr>
          <w:trHeight w:val="315"/>
        </w:trPr>
        <w:tc>
          <w:tcPr>
            <w:tcW w:w="3114" w:type="dxa"/>
            <w:vMerge/>
            <w:shd w:val="clear" w:color="auto" w:fill="C6D9F1" w:themeFill="text2" w:themeFillTint="33"/>
          </w:tcPr>
          <w:p w14:paraId="5F07C873" w14:textId="77777777" w:rsidR="003A7F7F" w:rsidRPr="005E74EE" w:rsidRDefault="003A7F7F" w:rsidP="00BA558B">
            <w:pPr>
              <w:rPr>
                <w:rFonts w:ascii="Arial" w:hAnsi="Arial" w:cs="Arial"/>
                <w:b/>
                <w:bCs/>
              </w:rPr>
            </w:pPr>
          </w:p>
        </w:tc>
        <w:tc>
          <w:tcPr>
            <w:tcW w:w="2268" w:type="dxa"/>
          </w:tcPr>
          <w:p w14:paraId="48A1BD9E" w14:textId="03769EFD" w:rsidR="003A7F7F" w:rsidRDefault="00AB389D" w:rsidP="00401C93">
            <w:pPr>
              <w:rPr>
                <w:rFonts w:ascii="Arial" w:hAnsi="Arial" w:cs="Arial"/>
                <w:b/>
                <w:bCs/>
                <w:sz w:val="18"/>
                <w:szCs w:val="18"/>
              </w:rPr>
            </w:pPr>
            <w:r w:rsidRPr="004F4D5B">
              <w:rPr>
                <w:rFonts w:ascii="Arial" w:hAnsi="Arial" w:cs="Arial"/>
              </w:rPr>
              <w:t>Renal function</w:t>
            </w:r>
            <w:r w:rsidR="00D6416C">
              <w:rPr>
                <w:rFonts w:ascii="Arial" w:hAnsi="Arial" w:cs="Arial"/>
              </w:rPr>
              <w:t xml:space="preserve"> - </w:t>
            </w:r>
            <w:r w:rsidRPr="004F4D5B">
              <w:rPr>
                <w:rFonts w:ascii="Arial" w:hAnsi="Arial" w:cs="Arial"/>
                <w:i/>
              </w:rPr>
              <w:t>Annually</w:t>
            </w:r>
          </w:p>
        </w:tc>
        <w:tc>
          <w:tcPr>
            <w:tcW w:w="5920" w:type="dxa"/>
          </w:tcPr>
          <w:p w14:paraId="7557DB1E" w14:textId="10B9C46B" w:rsidR="00953ED0" w:rsidRDefault="00953ED0" w:rsidP="005F24D2">
            <w:pPr>
              <w:rPr>
                <w:rFonts w:ascii="Arial" w:hAnsi="Arial" w:cs="Arial"/>
              </w:rPr>
            </w:pPr>
            <w:r>
              <w:rPr>
                <w:rFonts w:ascii="Arial" w:hAnsi="Arial" w:cs="Arial"/>
              </w:rPr>
              <w:t>Routine monitoring of renal function once a year</w:t>
            </w:r>
            <w:r w:rsidR="00960BAB">
              <w:rPr>
                <w:rFonts w:ascii="Arial" w:hAnsi="Arial" w:cs="Arial"/>
              </w:rPr>
              <w:t xml:space="preserve"> [more frequent at clinician’s discretion]</w:t>
            </w:r>
            <w:r>
              <w:rPr>
                <w:rFonts w:ascii="Arial" w:hAnsi="Arial" w:cs="Arial"/>
              </w:rPr>
              <w:t xml:space="preserve">. </w:t>
            </w:r>
          </w:p>
          <w:p w14:paraId="60D2B6E2" w14:textId="77777777" w:rsidR="00953ED0" w:rsidRDefault="00953ED0" w:rsidP="005F24D2">
            <w:pPr>
              <w:rPr>
                <w:rFonts w:ascii="Arial" w:hAnsi="Arial" w:cs="Arial"/>
              </w:rPr>
            </w:pPr>
          </w:p>
          <w:p w14:paraId="39FE26A6" w14:textId="670CE91D" w:rsidR="00AB389D" w:rsidRPr="004F4D5B" w:rsidRDefault="00AB389D" w:rsidP="005F24D2">
            <w:pPr>
              <w:rPr>
                <w:rFonts w:ascii="Arial" w:hAnsi="Arial" w:cs="Arial"/>
              </w:rPr>
            </w:pPr>
            <w:r w:rsidRPr="004F4D5B">
              <w:rPr>
                <w:rFonts w:ascii="Arial" w:hAnsi="Arial" w:cs="Arial"/>
              </w:rPr>
              <w:t>For patients with:</w:t>
            </w:r>
          </w:p>
          <w:p w14:paraId="661D7A5B" w14:textId="53F3B37F" w:rsidR="00AB389D" w:rsidRPr="004F4D5B" w:rsidRDefault="00AB389D" w:rsidP="00CF0727">
            <w:pPr>
              <w:pStyle w:val="ListParagraph"/>
              <w:numPr>
                <w:ilvl w:val="0"/>
                <w:numId w:val="19"/>
              </w:numPr>
              <w:ind w:left="317" w:hanging="317"/>
              <w:rPr>
                <w:rFonts w:ascii="Arial" w:hAnsi="Arial" w:cs="Arial"/>
                <w:sz w:val="20"/>
                <w:szCs w:val="20"/>
              </w:rPr>
            </w:pPr>
            <w:r w:rsidRPr="004F4D5B">
              <w:rPr>
                <w:rFonts w:ascii="Arial" w:hAnsi="Arial" w:cs="Arial"/>
                <w:sz w:val="20"/>
                <w:szCs w:val="20"/>
              </w:rPr>
              <w:t xml:space="preserve">CrCl </w:t>
            </w:r>
            <w:r w:rsidR="00434095">
              <w:rPr>
                <w:rFonts w:ascii="Arial" w:hAnsi="Arial" w:cs="Arial"/>
                <w:sz w:val="20"/>
                <w:szCs w:val="20"/>
              </w:rPr>
              <w:t>less than</w:t>
            </w:r>
            <w:r w:rsidRPr="004F4D5B">
              <w:rPr>
                <w:rFonts w:ascii="Arial" w:hAnsi="Arial" w:cs="Arial"/>
                <w:sz w:val="20"/>
                <w:szCs w:val="20"/>
              </w:rPr>
              <w:t xml:space="preserve"> 30ml/min </w:t>
            </w:r>
            <w:r>
              <w:rPr>
                <w:rFonts w:ascii="Arial" w:hAnsi="Arial" w:cs="Arial"/>
                <w:sz w:val="20"/>
                <w:szCs w:val="20"/>
              </w:rPr>
              <w:t xml:space="preserve">[Cockcroft-Gault equation] </w:t>
            </w:r>
            <w:r w:rsidRPr="00401C93">
              <w:rPr>
                <w:rFonts w:ascii="Arial" w:hAnsi="Arial" w:cs="Arial"/>
                <w:b/>
                <w:bCs/>
                <w:sz w:val="20"/>
                <w:szCs w:val="20"/>
              </w:rPr>
              <w:t>OR</w:t>
            </w:r>
            <w:r w:rsidRPr="004F4D5B">
              <w:rPr>
                <w:rFonts w:ascii="Arial" w:hAnsi="Arial" w:cs="Arial"/>
                <w:sz w:val="20"/>
                <w:szCs w:val="20"/>
              </w:rPr>
              <w:t xml:space="preserve"> </w:t>
            </w:r>
          </w:p>
          <w:p w14:paraId="5A86A70B" w14:textId="68F29738" w:rsidR="00AB389D" w:rsidRPr="00953ED0" w:rsidRDefault="00AB389D" w:rsidP="005F24D2">
            <w:pPr>
              <w:pStyle w:val="ListParagraph"/>
              <w:numPr>
                <w:ilvl w:val="0"/>
                <w:numId w:val="19"/>
              </w:numPr>
              <w:ind w:left="317" w:hanging="317"/>
              <w:rPr>
                <w:rFonts w:ascii="Arial" w:hAnsi="Arial" w:cs="Arial"/>
                <w:sz w:val="20"/>
                <w:szCs w:val="20"/>
                <w:vertAlign w:val="superscript"/>
              </w:rPr>
            </w:pPr>
            <w:r w:rsidRPr="004F4D5B">
              <w:rPr>
                <w:rFonts w:ascii="Arial" w:hAnsi="Arial" w:cs="Arial"/>
                <w:sz w:val="20"/>
                <w:szCs w:val="20"/>
              </w:rPr>
              <w:t xml:space="preserve">CKD stage 4/5 (eGFR </w:t>
            </w:r>
            <w:r w:rsidR="00434095">
              <w:rPr>
                <w:rFonts w:ascii="Arial" w:hAnsi="Arial" w:cs="Arial"/>
                <w:sz w:val="20"/>
                <w:szCs w:val="20"/>
              </w:rPr>
              <w:t>less than</w:t>
            </w:r>
            <w:r w:rsidRPr="004F4D5B">
              <w:rPr>
                <w:rFonts w:ascii="Arial" w:hAnsi="Arial" w:cs="Arial"/>
                <w:sz w:val="20"/>
                <w:szCs w:val="20"/>
              </w:rPr>
              <w:t xml:space="preserve"> 30ml/min/1.73</w:t>
            </w:r>
            <w:r w:rsidRPr="004F4D5B">
              <w:rPr>
                <w:rFonts w:ascii="Arial" w:hAnsi="Arial" w:cs="Arial"/>
                <w:sz w:val="20"/>
                <w:szCs w:val="20"/>
                <w:vertAlign w:val="superscript"/>
              </w:rPr>
              <w:t>2</w:t>
            </w:r>
            <w:r w:rsidRPr="004F4D5B">
              <w:rPr>
                <w:rFonts w:ascii="Arial" w:hAnsi="Arial" w:cs="Arial"/>
                <w:sz w:val="20"/>
                <w:szCs w:val="20"/>
              </w:rPr>
              <w:t>)</w:t>
            </w:r>
            <w:r w:rsidRPr="004F4D5B">
              <w:rPr>
                <w:rFonts w:ascii="Arial" w:hAnsi="Arial" w:cs="Arial"/>
                <w:sz w:val="20"/>
                <w:szCs w:val="20"/>
                <w:vertAlign w:val="superscript"/>
              </w:rPr>
              <w:t xml:space="preserve"> </w:t>
            </w:r>
          </w:p>
          <w:p w14:paraId="7FF42811" w14:textId="06A68591" w:rsidR="00EB3D0D" w:rsidRPr="000C401B" w:rsidRDefault="00AB389D" w:rsidP="005F24D2">
            <w:pPr>
              <w:rPr>
                <w:rFonts w:ascii="Arial" w:hAnsi="Arial" w:cs="Arial"/>
                <w:b/>
                <w:bCs/>
              </w:rPr>
            </w:pPr>
            <w:r w:rsidRPr="004F4D5B">
              <w:rPr>
                <w:rFonts w:ascii="Arial" w:hAnsi="Arial" w:cs="Arial"/>
              </w:rPr>
              <w:t xml:space="preserve">Ensure that corrected calcium is checked 2 weeks after </w:t>
            </w:r>
            <w:r w:rsidR="00851BE7">
              <w:rPr>
                <w:rFonts w:ascii="Arial" w:hAnsi="Arial" w:cs="Arial"/>
              </w:rPr>
              <w:t xml:space="preserve">each </w:t>
            </w:r>
            <w:r w:rsidRPr="004F4D5B">
              <w:rPr>
                <w:rFonts w:ascii="Arial" w:hAnsi="Arial" w:cs="Arial"/>
              </w:rPr>
              <w:t xml:space="preserve">injection. </w:t>
            </w:r>
            <w:r w:rsidRPr="004F4D5B">
              <w:rPr>
                <w:rFonts w:ascii="Arial" w:hAnsi="Arial" w:cs="Arial"/>
                <w:i/>
              </w:rPr>
              <w:t>See details below.</w:t>
            </w:r>
          </w:p>
        </w:tc>
      </w:tr>
      <w:tr w:rsidR="003A7F7F" w14:paraId="5173D945" w14:textId="77777777" w:rsidTr="002F53C6">
        <w:trPr>
          <w:trHeight w:val="345"/>
        </w:trPr>
        <w:tc>
          <w:tcPr>
            <w:tcW w:w="3114" w:type="dxa"/>
            <w:vMerge/>
            <w:shd w:val="clear" w:color="auto" w:fill="C6D9F1" w:themeFill="text2" w:themeFillTint="33"/>
          </w:tcPr>
          <w:p w14:paraId="67A39DD5" w14:textId="77777777" w:rsidR="003A7F7F" w:rsidRPr="005E74EE" w:rsidRDefault="003A7F7F" w:rsidP="00BA558B">
            <w:pPr>
              <w:rPr>
                <w:rFonts w:ascii="Arial" w:hAnsi="Arial" w:cs="Arial"/>
                <w:b/>
                <w:bCs/>
              </w:rPr>
            </w:pPr>
          </w:p>
        </w:tc>
        <w:tc>
          <w:tcPr>
            <w:tcW w:w="2268" w:type="dxa"/>
          </w:tcPr>
          <w:p w14:paraId="0AEADBA2" w14:textId="0FFDFB47" w:rsidR="003A7F7F" w:rsidRPr="006856DC" w:rsidRDefault="00AB389D" w:rsidP="00401C93">
            <w:pPr>
              <w:rPr>
                <w:rFonts w:ascii="Arial" w:hAnsi="Arial" w:cs="Arial"/>
                <w:b/>
                <w:bCs/>
                <w:sz w:val="18"/>
                <w:szCs w:val="18"/>
              </w:rPr>
            </w:pPr>
            <w:r w:rsidRPr="006856DC">
              <w:rPr>
                <w:rFonts w:ascii="Arial" w:hAnsi="Arial" w:cs="Arial"/>
              </w:rPr>
              <w:t>25 Hydroxyvitamin D level</w:t>
            </w:r>
            <w:r w:rsidR="00BD1147" w:rsidRPr="006856DC">
              <w:rPr>
                <w:rFonts w:ascii="Arial" w:hAnsi="Arial" w:cs="Arial"/>
                <w:i/>
              </w:rPr>
              <w:t xml:space="preserve"> - </w:t>
            </w:r>
            <w:r w:rsidRPr="006856DC">
              <w:rPr>
                <w:rFonts w:ascii="Arial" w:hAnsi="Arial" w:cs="Arial"/>
                <w:i/>
              </w:rPr>
              <w:t>Annually</w:t>
            </w:r>
          </w:p>
        </w:tc>
        <w:tc>
          <w:tcPr>
            <w:tcW w:w="5920" w:type="dxa"/>
          </w:tcPr>
          <w:p w14:paraId="3D59767A" w14:textId="09369442" w:rsidR="00AB389D" w:rsidRPr="006856DC" w:rsidRDefault="00AB389D" w:rsidP="00CF0727">
            <w:pPr>
              <w:pStyle w:val="ListParagraph"/>
              <w:numPr>
                <w:ilvl w:val="0"/>
                <w:numId w:val="21"/>
              </w:numPr>
              <w:ind w:left="317"/>
              <w:rPr>
                <w:rFonts w:ascii="Arial" w:hAnsi="Arial" w:cs="Arial"/>
                <w:sz w:val="20"/>
                <w:szCs w:val="20"/>
              </w:rPr>
            </w:pPr>
            <w:r w:rsidRPr="006856DC">
              <w:rPr>
                <w:rFonts w:ascii="Arial" w:hAnsi="Arial" w:cs="Arial"/>
                <w:sz w:val="20"/>
                <w:szCs w:val="20"/>
              </w:rPr>
              <w:t xml:space="preserve">If </w:t>
            </w:r>
            <w:r w:rsidR="00AF1C22" w:rsidRPr="006856DC">
              <w:rPr>
                <w:rFonts w:ascii="Arial" w:hAnsi="Arial" w:cs="Arial"/>
                <w:sz w:val="20"/>
                <w:szCs w:val="20"/>
              </w:rPr>
              <w:t>more than</w:t>
            </w:r>
            <w:r w:rsidRPr="006856DC">
              <w:rPr>
                <w:rFonts w:ascii="Arial" w:hAnsi="Arial" w:cs="Arial"/>
                <w:sz w:val="20"/>
                <w:szCs w:val="20"/>
              </w:rPr>
              <w:t xml:space="preserve"> 50 nmol/L, </w:t>
            </w:r>
            <w:r w:rsidR="00D618E1" w:rsidRPr="006856DC">
              <w:rPr>
                <w:rFonts w:ascii="Arial" w:hAnsi="Arial" w:cs="Arial"/>
                <w:sz w:val="20"/>
                <w:szCs w:val="20"/>
              </w:rPr>
              <w:t xml:space="preserve">continue treatment and </w:t>
            </w:r>
            <w:r w:rsidRPr="006856DC">
              <w:rPr>
                <w:rFonts w:ascii="Arial" w:hAnsi="Arial" w:cs="Arial"/>
                <w:sz w:val="20"/>
                <w:szCs w:val="20"/>
              </w:rPr>
              <w:t>administer dose.</w:t>
            </w:r>
          </w:p>
          <w:p w14:paraId="2C22F06D" w14:textId="77777777" w:rsidR="00AB389D" w:rsidRPr="006856DC" w:rsidRDefault="00AB389D" w:rsidP="005F24D2">
            <w:pPr>
              <w:ind w:left="317"/>
              <w:rPr>
                <w:rFonts w:ascii="Arial" w:hAnsi="Arial" w:cs="Arial"/>
              </w:rPr>
            </w:pPr>
          </w:p>
          <w:p w14:paraId="536E51B9" w14:textId="34843DF8" w:rsidR="00AB389D" w:rsidRPr="006856DC" w:rsidRDefault="00AB389D" w:rsidP="00CF0727">
            <w:pPr>
              <w:pStyle w:val="ListParagraph"/>
              <w:numPr>
                <w:ilvl w:val="0"/>
                <w:numId w:val="21"/>
              </w:numPr>
              <w:ind w:left="317"/>
              <w:rPr>
                <w:rFonts w:ascii="Arial" w:hAnsi="Arial" w:cs="Arial"/>
                <w:sz w:val="20"/>
                <w:szCs w:val="20"/>
              </w:rPr>
            </w:pPr>
            <w:r w:rsidRPr="006856DC">
              <w:rPr>
                <w:rFonts w:ascii="Arial" w:hAnsi="Arial" w:cs="Arial"/>
                <w:sz w:val="20"/>
                <w:szCs w:val="20"/>
              </w:rPr>
              <w:t xml:space="preserve">If </w:t>
            </w:r>
            <w:r w:rsidR="00AF1C22" w:rsidRPr="006856DC">
              <w:rPr>
                <w:rFonts w:ascii="Arial" w:hAnsi="Arial" w:cs="Arial"/>
                <w:sz w:val="20"/>
                <w:szCs w:val="20"/>
              </w:rPr>
              <w:t xml:space="preserve">level between </w:t>
            </w:r>
            <w:r w:rsidR="009F2E1A" w:rsidRPr="006856DC">
              <w:rPr>
                <w:rFonts w:ascii="Arial" w:hAnsi="Arial" w:cs="Arial"/>
                <w:sz w:val="20"/>
                <w:szCs w:val="20"/>
              </w:rPr>
              <w:t>25</w:t>
            </w:r>
            <w:r w:rsidRPr="006856DC">
              <w:rPr>
                <w:rFonts w:ascii="Arial" w:hAnsi="Arial" w:cs="Arial"/>
                <w:sz w:val="20"/>
                <w:szCs w:val="20"/>
              </w:rPr>
              <w:t xml:space="preserve"> </w:t>
            </w:r>
            <w:r w:rsidR="00AF1C22" w:rsidRPr="006856DC">
              <w:rPr>
                <w:rFonts w:ascii="Arial" w:hAnsi="Arial" w:cs="Arial"/>
                <w:sz w:val="20"/>
                <w:szCs w:val="20"/>
              </w:rPr>
              <w:t xml:space="preserve">to </w:t>
            </w:r>
            <w:r w:rsidRPr="006856DC">
              <w:rPr>
                <w:rFonts w:ascii="Arial" w:hAnsi="Arial" w:cs="Arial"/>
                <w:sz w:val="20"/>
                <w:szCs w:val="20"/>
              </w:rPr>
              <w:t>50 nmol/L, administer</w:t>
            </w:r>
            <w:r w:rsidR="00A906AC" w:rsidRPr="006856DC">
              <w:rPr>
                <w:rFonts w:ascii="Arial" w:hAnsi="Arial" w:cs="Arial"/>
                <w:sz w:val="20"/>
                <w:szCs w:val="20"/>
              </w:rPr>
              <w:t xml:space="preserve"> next</w:t>
            </w:r>
            <w:r w:rsidRPr="006856DC">
              <w:rPr>
                <w:rFonts w:ascii="Arial" w:hAnsi="Arial" w:cs="Arial"/>
                <w:sz w:val="20"/>
                <w:szCs w:val="20"/>
              </w:rPr>
              <w:t xml:space="preserve"> dose </w:t>
            </w:r>
            <w:r w:rsidR="00D618E1" w:rsidRPr="006856DC">
              <w:rPr>
                <w:rFonts w:ascii="Arial" w:hAnsi="Arial" w:cs="Arial"/>
                <w:sz w:val="20"/>
                <w:szCs w:val="20"/>
              </w:rPr>
              <w:t xml:space="preserve">when due </w:t>
            </w:r>
            <w:r w:rsidRPr="006856DC">
              <w:rPr>
                <w:rFonts w:ascii="Arial" w:hAnsi="Arial" w:cs="Arial"/>
                <w:sz w:val="20"/>
                <w:szCs w:val="20"/>
              </w:rPr>
              <w:t xml:space="preserve">and increase vitamin D supplementation as per local guidance. </w:t>
            </w:r>
          </w:p>
          <w:p w14:paraId="4A421507" w14:textId="77777777" w:rsidR="00AB389D" w:rsidRPr="006856DC" w:rsidRDefault="00AB389D" w:rsidP="005F24D2">
            <w:pPr>
              <w:ind w:left="317"/>
              <w:rPr>
                <w:rFonts w:ascii="Arial" w:hAnsi="Arial" w:cs="Arial"/>
              </w:rPr>
            </w:pPr>
          </w:p>
          <w:p w14:paraId="4BA7A2A5" w14:textId="330476FA" w:rsidR="00BD1147" w:rsidRPr="006856DC" w:rsidRDefault="00AB389D" w:rsidP="00CF0727">
            <w:pPr>
              <w:pStyle w:val="ListParagraph"/>
              <w:numPr>
                <w:ilvl w:val="0"/>
                <w:numId w:val="21"/>
              </w:numPr>
              <w:ind w:left="317"/>
              <w:rPr>
                <w:rFonts w:ascii="Arial" w:hAnsi="Arial" w:cs="Arial"/>
                <w:sz w:val="20"/>
                <w:szCs w:val="20"/>
              </w:rPr>
            </w:pPr>
            <w:r w:rsidRPr="006856DC">
              <w:rPr>
                <w:rFonts w:ascii="Arial" w:hAnsi="Arial" w:cs="Arial"/>
                <w:sz w:val="20"/>
                <w:szCs w:val="20"/>
              </w:rPr>
              <w:t xml:space="preserve">If </w:t>
            </w:r>
            <w:r w:rsidR="00AF1C22" w:rsidRPr="006856DC">
              <w:rPr>
                <w:rFonts w:ascii="Arial" w:hAnsi="Arial" w:cs="Arial"/>
                <w:sz w:val="20"/>
                <w:szCs w:val="20"/>
              </w:rPr>
              <w:t>less than</w:t>
            </w:r>
            <w:r w:rsidRPr="006856DC">
              <w:rPr>
                <w:rFonts w:ascii="Arial" w:hAnsi="Arial" w:cs="Arial"/>
                <w:sz w:val="20"/>
                <w:szCs w:val="20"/>
              </w:rPr>
              <w:t xml:space="preserve"> </w:t>
            </w:r>
            <w:r w:rsidR="009F2E1A" w:rsidRPr="006856DC">
              <w:rPr>
                <w:rFonts w:ascii="Arial" w:hAnsi="Arial" w:cs="Arial"/>
                <w:sz w:val="20"/>
                <w:szCs w:val="20"/>
              </w:rPr>
              <w:t>25</w:t>
            </w:r>
            <w:r w:rsidRPr="006856DC">
              <w:rPr>
                <w:rFonts w:ascii="Arial" w:hAnsi="Arial" w:cs="Arial"/>
                <w:sz w:val="20"/>
                <w:szCs w:val="20"/>
              </w:rPr>
              <w:t xml:space="preserve"> nmol/L, do not administer dose </w:t>
            </w:r>
            <w:r w:rsidR="00D618E1" w:rsidRPr="006856DC">
              <w:rPr>
                <w:rFonts w:ascii="Arial" w:hAnsi="Arial" w:cs="Arial"/>
                <w:sz w:val="20"/>
                <w:szCs w:val="20"/>
              </w:rPr>
              <w:t xml:space="preserve">if due now </w:t>
            </w:r>
            <w:r w:rsidRPr="006856DC">
              <w:rPr>
                <w:rFonts w:ascii="Arial" w:hAnsi="Arial" w:cs="Arial"/>
                <w:sz w:val="20"/>
                <w:szCs w:val="20"/>
              </w:rPr>
              <w:t>and initiate a loading course of colecalciferol 40,000 units once a week for 7 weeks</w:t>
            </w:r>
            <w:r w:rsidR="000A74AB" w:rsidRPr="006856DC">
              <w:rPr>
                <w:rFonts w:ascii="Arial" w:hAnsi="Arial" w:cs="Arial"/>
                <w:sz w:val="20"/>
                <w:szCs w:val="20"/>
              </w:rPr>
              <w:t xml:space="preserve"> or as per local guidance</w:t>
            </w:r>
            <w:r w:rsidRPr="006856DC">
              <w:rPr>
                <w:rFonts w:ascii="Arial" w:hAnsi="Arial" w:cs="Arial"/>
                <w:sz w:val="20"/>
                <w:szCs w:val="20"/>
              </w:rPr>
              <w:t>.</w:t>
            </w:r>
            <w:r w:rsidR="00F458BF" w:rsidRPr="006856DC">
              <w:rPr>
                <w:rFonts w:ascii="Arial" w:hAnsi="Arial" w:cs="Arial"/>
                <w:sz w:val="20"/>
                <w:szCs w:val="20"/>
              </w:rPr>
              <w:t xml:space="preserve"> Denosumab </w:t>
            </w:r>
            <w:r w:rsidR="002F53C6" w:rsidRPr="006856DC">
              <w:rPr>
                <w:rFonts w:ascii="Arial" w:hAnsi="Arial" w:cs="Arial"/>
                <w:sz w:val="20"/>
                <w:szCs w:val="20"/>
              </w:rPr>
              <w:t xml:space="preserve">60mg </w:t>
            </w:r>
            <w:r w:rsidR="00F458BF" w:rsidRPr="006856DC">
              <w:rPr>
                <w:rFonts w:ascii="Arial" w:hAnsi="Arial" w:cs="Arial"/>
                <w:sz w:val="20"/>
                <w:szCs w:val="20"/>
              </w:rPr>
              <w:t>can be re-arranged for 2-4 weeks after loading dose has started</w:t>
            </w:r>
            <w:r w:rsidR="00D618E1" w:rsidRPr="006856DC">
              <w:rPr>
                <w:rFonts w:ascii="Arial" w:hAnsi="Arial" w:cs="Arial"/>
                <w:sz w:val="20"/>
                <w:szCs w:val="20"/>
              </w:rPr>
              <w:t xml:space="preserve"> if due</w:t>
            </w:r>
            <w:r w:rsidR="00F458BF" w:rsidRPr="006856DC">
              <w:rPr>
                <w:rFonts w:ascii="Arial" w:hAnsi="Arial" w:cs="Arial"/>
                <w:sz w:val="20"/>
                <w:szCs w:val="20"/>
              </w:rPr>
              <w:t>.</w:t>
            </w:r>
          </w:p>
          <w:p w14:paraId="3FA743AF" w14:textId="1143A32B" w:rsidR="00AB389D" w:rsidRPr="006856DC" w:rsidRDefault="00AB389D" w:rsidP="00401C93">
            <w:pPr>
              <w:pStyle w:val="ListParagraph"/>
              <w:numPr>
                <w:ilvl w:val="0"/>
                <w:numId w:val="21"/>
              </w:numPr>
              <w:ind w:left="317"/>
              <w:rPr>
                <w:rFonts w:ascii="Arial" w:hAnsi="Arial" w:cs="Arial"/>
                <w:sz w:val="20"/>
                <w:szCs w:val="20"/>
              </w:rPr>
            </w:pPr>
            <w:r w:rsidRPr="006856DC">
              <w:rPr>
                <w:rFonts w:ascii="Arial" w:hAnsi="Arial" w:cs="Arial"/>
                <w:sz w:val="20"/>
                <w:szCs w:val="20"/>
              </w:rPr>
              <w:t xml:space="preserve">Ensure patient is on maintenance therapy following loading course. </w:t>
            </w:r>
          </w:p>
          <w:p w14:paraId="0EDC549D" w14:textId="77777777" w:rsidR="00AB389D" w:rsidRPr="006856DC" w:rsidRDefault="00AB389D" w:rsidP="005F24D2">
            <w:pPr>
              <w:ind w:left="317"/>
              <w:rPr>
                <w:rFonts w:ascii="Arial" w:hAnsi="Arial" w:cs="Arial"/>
              </w:rPr>
            </w:pPr>
          </w:p>
          <w:p w14:paraId="35A6BBD0" w14:textId="77777777" w:rsidR="00AB389D" w:rsidRPr="006856DC" w:rsidRDefault="00AB389D" w:rsidP="005F24D2">
            <w:pPr>
              <w:ind w:left="317"/>
              <w:rPr>
                <w:rFonts w:ascii="Arial" w:hAnsi="Arial" w:cs="Arial"/>
                <w:b/>
                <w:i/>
                <w:color w:val="FF0000"/>
              </w:rPr>
            </w:pPr>
            <w:bookmarkStart w:id="0" w:name="_Hlk152146864"/>
            <w:r w:rsidRPr="006856DC">
              <w:rPr>
                <w:rFonts w:ascii="Arial" w:hAnsi="Arial" w:cs="Arial"/>
                <w:b/>
                <w:i/>
                <w:color w:val="FF0000"/>
              </w:rPr>
              <w:t xml:space="preserve">NOTE: </w:t>
            </w:r>
          </w:p>
          <w:p w14:paraId="587FFDEB" w14:textId="78EC8483" w:rsidR="00AB389D" w:rsidRPr="006856DC" w:rsidRDefault="00AB389D" w:rsidP="00CF0727">
            <w:pPr>
              <w:pStyle w:val="ListParagraph"/>
              <w:numPr>
                <w:ilvl w:val="0"/>
                <w:numId w:val="20"/>
              </w:numPr>
              <w:ind w:left="317"/>
              <w:rPr>
                <w:rFonts w:ascii="Arial" w:hAnsi="Arial" w:cs="Arial"/>
                <w:sz w:val="20"/>
                <w:szCs w:val="20"/>
              </w:rPr>
            </w:pPr>
            <w:r w:rsidRPr="006856DC">
              <w:rPr>
                <w:rFonts w:ascii="Arial" w:hAnsi="Arial" w:cs="Arial"/>
                <w:sz w:val="20"/>
                <w:szCs w:val="20"/>
              </w:rPr>
              <w:t>If the vitamin D level is</w:t>
            </w:r>
            <w:r w:rsidR="005467BB" w:rsidRPr="006856DC">
              <w:rPr>
                <w:rFonts w:ascii="Arial" w:hAnsi="Arial" w:cs="Arial"/>
                <w:sz w:val="20"/>
                <w:szCs w:val="20"/>
              </w:rPr>
              <w:t xml:space="preserve"> less than </w:t>
            </w:r>
            <w:r w:rsidRPr="006856DC">
              <w:rPr>
                <w:rFonts w:ascii="Arial" w:hAnsi="Arial" w:cs="Arial"/>
                <w:sz w:val="20"/>
                <w:szCs w:val="20"/>
              </w:rPr>
              <w:t xml:space="preserve">50nmol/L </w:t>
            </w:r>
            <w:r w:rsidRPr="006856DC">
              <w:rPr>
                <w:rFonts w:ascii="Arial" w:hAnsi="Arial" w:cs="Arial"/>
                <w:i/>
                <w:sz w:val="20"/>
                <w:szCs w:val="20"/>
                <w:u w:val="single"/>
              </w:rPr>
              <w:t>AND</w:t>
            </w:r>
            <w:r w:rsidRPr="006856DC">
              <w:rPr>
                <w:rFonts w:ascii="Arial" w:hAnsi="Arial" w:cs="Arial"/>
                <w:sz w:val="20"/>
                <w:szCs w:val="20"/>
              </w:rPr>
              <w:t xml:space="preserve"> </w:t>
            </w:r>
          </w:p>
          <w:p w14:paraId="413CF4AA" w14:textId="3E40B844" w:rsidR="00AB389D" w:rsidRPr="006856DC" w:rsidRDefault="00AB389D" w:rsidP="00E41AA7">
            <w:pPr>
              <w:pStyle w:val="ListParagraph"/>
              <w:ind w:left="317"/>
              <w:rPr>
                <w:rFonts w:ascii="Arial" w:hAnsi="Arial" w:cs="Arial"/>
                <w:sz w:val="20"/>
                <w:szCs w:val="20"/>
              </w:rPr>
            </w:pPr>
            <w:r w:rsidRPr="006856DC">
              <w:rPr>
                <w:rFonts w:ascii="Arial" w:hAnsi="Arial" w:cs="Arial"/>
                <w:sz w:val="20"/>
                <w:szCs w:val="20"/>
              </w:rPr>
              <w:t xml:space="preserve">Patient has a CrCl </w:t>
            </w:r>
            <w:r w:rsidR="005467BB" w:rsidRPr="006856DC">
              <w:rPr>
                <w:rFonts w:ascii="Arial" w:hAnsi="Arial" w:cs="Arial"/>
                <w:sz w:val="20"/>
                <w:szCs w:val="20"/>
              </w:rPr>
              <w:t>less</w:t>
            </w:r>
            <w:r w:rsidRPr="006856DC">
              <w:rPr>
                <w:rFonts w:ascii="Arial" w:hAnsi="Arial" w:cs="Arial"/>
                <w:sz w:val="20"/>
                <w:szCs w:val="20"/>
              </w:rPr>
              <w:t xml:space="preserve"> 30ml/min or is CKD stage 4/5 (eGFR &lt; 30ml/min/1.73</w:t>
            </w:r>
            <w:r w:rsidRPr="006856DC">
              <w:rPr>
                <w:rFonts w:ascii="Arial" w:hAnsi="Arial" w:cs="Arial"/>
                <w:sz w:val="20"/>
                <w:szCs w:val="20"/>
                <w:vertAlign w:val="superscript"/>
              </w:rPr>
              <w:t>2</w:t>
            </w:r>
            <w:r w:rsidRPr="006856DC">
              <w:rPr>
                <w:rFonts w:ascii="Arial" w:hAnsi="Arial" w:cs="Arial"/>
                <w:sz w:val="20"/>
                <w:szCs w:val="20"/>
              </w:rPr>
              <w:t>)</w:t>
            </w:r>
            <w:r w:rsidRPr="006856DC">
              <w:rPr>
                <w:rFonts w:ascii="Arial" w:hAnsi="Arial" w:cs="Arial"/>
                <w:sz w:val="20"/>
                <w:szCs w:val="20"/>
                <w:vertAlign w:val="superscript"/>
              </w:rPr>
              <w:t xml:space="preserve"> </w:t>
            </w:r>
            <w:r w:rsidR="00F6715E" w:rsidRPr="006856DC">
              <w:rPr>
                <w:rFonts w:ascii="Arial" w:hAnsi="Arial" w:cs="Arial"/>
                <w:sz w:val="20"/>
                <w:szCs w:val="20"/>
                <w:vertAlign w:val="superscript"/>
              </w:rPr>
              <w:t xml:space="preserve"> </w:t>
            </w:r>
          </w:p>
          <w:p w14:paraId="6EF894DD" w14:textId="51D91410" w:rsidR="00CE51CC" w:rsidRPr="006856DC" w:rsidRDefault="008018B8" w:rsidP="00692446">
            <w:pPr>
              <w:ind w:left="460" w:hanging="425"/>
              <w:rPr>
                <w:rFonts w:ascii="Arial" w:hAnsi="Arial" w:cs="Arial"/>
                <w:i/>
                <w:color w:val="FF0000"/>
              </w:rPr>
            </w:pPr>
            <w:r w:rsidRPr="006856DC">
              <w:rPr>
                <w:rFonts w:ascii="Arial" w:hAnsi="Arial" w:cs="Arial"/>
                <w:i/>
                <w:color w:val="FF0000"/>
              </w:rPr>
              <w:t xml:space="preserve">       </w:t>
            </w:r>
            <w:r w:rsidR="00E3695D" w:rsidRPr="006856DC">
              <w:rPr>
                <w:rFonts w:ascii="Arial" w:hAnsi="Arial" w:cs="Arial"/>
                <w:i/>
                <w:color w:val="FF0000"/>
              </w:rPr>
              <w:t>C</w:t>
            </w:r>
            <w:r w:rsidR="00AB389D" w:rsidRPr="006856DC">
              <w:rPr>
                <w:rFonts w:ascii="Arial" w:hAnsi="Arial" w:cs="Arial"/>
                <w:i/>
                <w:color w:val="FF0000"/>
              </w:rPr>
              <w:t>ontact secondary care for advice</w:t>
            </w:r>
            <w:r w:rsidR="00E3695D" w:rsidRPr="006856DC">
              <w:rPr>
                <w:rFonts w:ascii="Arial" w:hAnsi="Arial" w:cs="Arial"/>
                <w:i/>
                <w:color w:val="FF0000"/>
              </w:rPr>
              <w:t xml:space="preserve"> on whether to proceed with next dose</w:t>
            </w:r>
            <w:r w:rsidR="00AB389D" w:rsidRPr="006856DC">
              <w:rPr>
                <w:rFonts w:ascii="Arial" w:hAnsi="Arial" w:cs="Arial"/>
                <w:i/>
                <w:color w:val="FF0000"/>
              </w:rPr>
              <w:t xml:space="preserve">. </w:t>
            </w:r>
            <w:bookmarkEnd w:id="0"/>
          </w:p>
        </w:tc>
      </w:tr>
      <w:tr w:rsidR="003A7F7F" w14:paraId="3CE9EE7D" w14:textId="77777777" w:rsidTr="002F53C6">
        <w:trPr>
          <w:trHeight w:val="315"/>
        </w:trPr>
        <w:tc>
          <w:tcPr>
            <w:tcW w:w="3114" w:type="dxa"/>
            <w:vMerge/>
            <w:shd w:val="clear" w:color="auto" w:fill="C6D9F1" w:themeFill="text2" w:themeFillTint="33"/>
          </w:tcPr>
          <w:p w14:paraId="1AD843FB" w14:textId="77777777" w:rsidR="003A7F7F" w:rsidRPr="005E74EE" w:rsidRDefault="003A7F7F" w:rsidP="00BA558B">
            <w:pPr>
              <w:rPr>
                <w:rFonts w:ascii="Arial" w:hAnsi="Arial" w:cs="Arial"/>
                <w:b/>
                <w:bCs/>
              </w:rPr>
            </w:pPr>
          </w:p>
        </w:tc>
        <w:tc>
          <w:tcPr>
            <w:tcW w:w="2268" w:type="dxa"/>
          </w:tcPr>
          <w:p w14:paraId="3CC7F6DB" w14:textId="77777777" w:rsidR="003A7F7F" w:rsidRDefault="005F24D2" w:rsidP="00401C93">
            <w:pPr>
              <w:rPr>
                <w:rFonts w:ascii="Arial" w:hAnsi="Arial" w:cs="Arial"/>
                <w:i/>
              </w:rPr>
            </w:pPr>
            <w:r w:rsidRPr="00910D9C">
              <w:rPr>
                <w:rFonts w:ascii="Arial" w:hAnsi="Arial" w:cs="Arial"/>
              </w:rPr>
              <w:t>Parathyroid hormone</w:t>
            </w:r>
            <w:r w:rsidR="007F42E9" w:rsidRPr="00910D9C">
              <w:rPr>
                <w:rFonts w:ascii="Arial" w:hAnsi="Arial" w:cs="Arial"/>
                <w:i/>
              </w:rPr>
              <w:t xml:space="preserve"> -  </w:t>
            </w:r>
            <w:r w:rsidRPr="00910D9C">
              <w:rPr>
                <w:rFonts w:ascii="Arial" w:hAnsi="Arial" w:cs="Arial"/>
                <w:i/>
              </w:rPr>
              <w:t>Annually in patients with CKD4/5</w:t>
            </w:r>
            <w:r w:rsidR="00AE34F4" w:rsidRPr="00910D9C">
              <w:rPr>
                <w:rFonts w:ascii="Arial" w:hAnsi="Arial" w:cs="Arial"/>
                <w:i/>
              </w:rPr>
              <w:t xml:space="preserve"> who are not under specialist renal team </w:t>
            </w:r>
          </w:p>
          <w:p w14:paraId="22A862C7" w14:textId="77777777" w:rsidR="006856DC" w:rsidRDefault="006856DC" w:rsidP="00401C93">
            <w:pPr>
              <w:rPr>
                <w:rFonts w:ascii="Arial" w:hAnsi="Arial" w:cs="Arial"/>
                <w:b/>
                <w:bCs/>
                <w:i/>
                <w:sz w:val="18"/>
              </w:rPr>
            </w:pPr>
          </w:p>
          <w:p w14:paraId="6E7C33A4" w14:textId="77777777" w:rsidR="006856DC" w:rsidRDefault="006856DC" w:rsidP="00401C93">
            <w:pPr>
              <w:rPr>
                <w:rFonts w:ascii="Arial" w:hAnsi="Arial" w:cs="Arial"/>
                <w:b/>
                <w:bCs/>
                <w:i/>
                <w:sz w:val="18"/>
              </w:rPr>
            </w:pPr>
          </w:p>
          <w:p w14:paraId="06FCBCCB" w14:textId="77777777" w:rsidR="006856DC" w:rsidRDefault="006856DC" w:rsidP="00401C93">
            <w:pPr>
              <w:rPr>
                <w:rFonts w:ascii="Arial" w:hAnsi="Arial" w:cs="Arial"/>
                <w:b/>
                <w:bCs/>
                <w:i/>
                <w:sz w:val="18"/>
              </w:rPr>
            </w:pPr>
          </w:p>
          <w:p w14:paraId="374D5E9D" w14:textId="77777777" w:rsidR="006856DC" w:rsidRDefault="006856DC" w:rsidP="00401C93">
            <w:pPr>
              <w:rPr>
                <w:rFonts w:ascii="Arial" w:hAnsi="Arial" w:cs="Arial"/>
                <w:b/>
                <w:bCs/>
                <w:i/>
                <w:sz w:val="18"/>
              </w:rPr>
            </w:pPr>
          </w:p>
          <w:p w14:paraId="07EA06A6" w14:textId="77777777" w:rsidR="006856DC" w:rsidRDefault="006856DC" w:rsidP="00401C93">
            <w:pPr>
              <w:rPr>
                <w:rFonts w:ascii="Arial" w:hAnsi="Arial" w:cs="Arial"/>
                <w:b/>
                <w:bCs/>
                <w:i/>
                <w:sz w:val="18"/>
              </w:rPr>
            </w:pPr>
          </w:p>
          <w:p w14:paraId="75B4C52E" w14:textId="39F473E9" w:rsidR="006856DC" w:rsidRDefault="006856DC" w:rsidP="00401C93">
            <w:pPr>
              <w:rPr>
                <w:rFonts w:ascii="Arial" w:hAnsi="Arial" w:cs="Arial"/>
                <w:b/>
                <w:bCs/>
                <w:sz w:val="18"/>
                <w:szCs w:val="18"/>
              </w:rPr>
            </w:pPr>
          </w:p>
        </w:tc>
        <w:tc>
          <w:tcPr>
            <w:tcW w:w="5920" w:type="dxa"/>
          </w:tcPr>
          <w:p w14:paraId="6CCDF795" w14:textId="77777777" w:rsidR="00265A22" w:rsidRDefault="00265A22" w:rsidP="005F24D2">
            <w:pPr>
              <w:rPr>
                <w:rFonts w:ascii="Arial" w:hAnsi="Arial" w:cs="Arial"/>
              </w:rPr>
            </w:pPr>
          </w:p>
          <w:p w14:paraId="6D3F97C5" w14:textId="7C6C9646" w:rsidR="003A7F7F" w:rsidRDefault="00050348" w:rsidP="005F24D2">
            <w:pPr>
              <w:rPr>
                <w:rFonts w:ascii="Arial" w:hAnsi="Arial" w:cs="Arial"/>
              </w:rPr>
            </w:pPr>
            <w:r w:rsidRPr="00050348">
              <w:rPr>
                <w:rFonts w:ascii="Arial" w:hAnsi="Arial" w:cs="Arial"/>
              </w:rPr>
              <w:t xml:space="preserve">If level more than 1.5 times the upper limit of reference range, only if accompanied by hypocalcaemia, </w:t>
            </w:r>
            <w:r w:rsidRPr="00910D9C">
              <w:rPr>
                <w:rFonts w:ascii="Arial" w:hAnsi="Arial" w:cs="Arial"/>
                <w:color w:val="FF0000"/>
              </w:rPr>
              <w:t>do not administer dose and contact secondary care for advice</w:t>
            </w:r>
            <w:r w:rsidRPr="00050348">
              <w:rPr>
                <w:rFonts w:ascii="Arial" w:hAnsi="Arial" w:cs="Arial"/>
              </w:rPr>
              <w:t>.</w:t>
            </w:r>
          </w:p>
          <w:p w14:paraId="1E01AA32" w14:textId="77777777" w:rsidR="002C0728" w:rsidRDefault="002C0728" w:rsidP="005F24D2">
            <w:pPr>
              <w:rPr>
                <w:rFonts w:ascii="Arial" w:hAnsi="Arial" w:cs="Arial"/>
                <w:b/>
                <w:bCs/>
              </w:rPr>
            </w:pPr>
          </w:p>
          <w:p w14:paraId="32FD5D1D" w14:textId="78CE50E0" w:rsidR="002C0728" w:rsidRPr="000C401B" w:rsidRDefault="002C0728" w:rsidP="005F24D2">
            <w:pPr>
              <w:rPr>
                <w:rFonts w:ascii="Arial" w:hAnsi="Arial" w:cs="Arial"/>
                <w:b/>
                <w:bCs/>
              </w:rPr>
            </w:pPr>
          </w:p>
        </w:tc>
      </w:tr>
      <w:tr w:rsidR="004539C9" w14:paraId="477D8B9A" w14:textId="77777777" w:rsidTr="002F53C6">
        <w:trPr>
          <w:trHeight w:val="120"/>
        </w:trPr>
        <w:tc>
          <w:tcPr>
            <w:tcW w:w="3114" w:type="dxa"/>
            <w:vMerge/>
            <w:shd w:val="clear" w:color="auto" w:fill="C6D9F1" w:themeFill="text2" w:themeFillTint="33"/>
          </w:tcPr>
          <w:p w14:paraId="17A6B97B" w14:textId="77777777" w:rsidR="004539C9" w:rsidRPr="005E74EE" w:rsidRDefault="004539C9" w:rsidP="00BA558B">
            <w:pPr>
              <w:rPr>
                <w:rFonts w:ascii="Arial" w:hAnsi="Arial" w:cs="Arial"/>
                <w:b/>
                <w:bCs/>
              </w:rPr>
            </w:pPr>
          </w:p>
        </w:tc>
        <w:tc>
          <w:tcPr>
            <w:tcW w:w="8188" w:type="dxa"/>
            <w:gridSpan w:val="2"/>
            <w:shd w:val="clear" w:color="auto" w:fill="D9D9D9" w:themeFill="background1" w:themeFillShade="D9"/>
          </w:tcPr>
          <w:p w14:paraId="71B5EA29" w14:textId="77777777" w:rsidR="004539C9" w:rsidRPr="004539C9" w:rsidRDefault="004539C9" w:rsidP="004539C9">
            <w:pPr>
              <w:rPr>
                <w:rFonts w:ascii="Arial" w:hAnsi="Arial" w:cs="Arial"/>
                <w:b/>
                <w:bCs/>
              </w:rPr>
            </w:pPr>
            <w:r w:rsidRPr="004539C9">
              <w:rPr>
                <w:rFonts w:ascii="Arial" w:hAnsi="Arial" w:cs="Arial"/>
                <w:b/>
                <w:bCs/>
              </w:rPr>
              <w:t xml:space="preserve">Bloods to be reviewed by PRIMARY CARE TEAM </w:t>
            </w:r>
          </w:p>
          <w:p w14:paraId="47C76514" w14:textId="3A9CA62E" w:rsidR="00E3191D" w:rsidRPr="000C401B" w:rsidRDefault="004539C9" w:rsidP="004539C9">
            <w:pPr>
              <w:rPr>
                <w:rFonts w:ascii="Arial" w:hAnsi="Arial" w:cs="Arial"/>
                <w:b/>
                <w:bCs/>
              </w:rPr>
            </w:pPr>
            <w:r w:rsidRPr="004539C9">
              <w:rPr>
                <w:rFonts w:ascii="Arial" w:hAnsi="Arial" w:cs="Arial"/>
                <w:b/>
                <w:bCs/>
              </w:rPr>
              <w:t>2 weeks after injection administered</w:t>
            </w:r>
          </w:p>
        </w:tc>
      </w:tr>
      <w:tr w:rsidR="005F24D2" w14:paraId="0CA7B42A" w14:textId="77777777" w:rsidTr="002F53C6">
        <w:trPr>
          <w:trHeight w:val="120"/>
        </w:trPr>
        <w:tc>
          <w:tcPr>
            <w:tcW w:w="3114" w:type="dxa"/>
            <w:vMerge/>
            <w:shd w:val="clear" w:color="auto" w:fill="C6D9F1" w:themeFill="text2" w:themeFillTint="33"/>
          </w:tcPr>
          <w:p w14:paraId="2ABA9F46" w14:textId="77777777" w:rsidR="005F24D2" w:rsidRPr="005E74EE" w:rsidRDefault="005F24D2" w:rsidP="00BA558B">
            <w:pPr>
              <w:rPr>
                <w:rFonts w:ascii="Arial" w:hAnsi="Arial" w:cs="Arial"/>
                <w:b/>
                <w:bCs/>
              </w:rPr>
            </w:pPr>
          </w:p>
        </w:tc>
        <w:tc>
          <w:tcPr>
            <w:tcW w:w="2268" w:type="dxa"/>
          </w:tcPr>
          <w:p w14:paraId="1843C967" w14:textId="77777777" w:rsidR="001B3151" w:rsidRPr="004F4D5B" w:rsidRDefault="001B3151" w:rsidP="001B3151">
            <w:pPr>
              <w:rPr>
                <w:rFonts w:ascii="Arial" w:hAnsi="Arial" w:cs="Arial"/>
              </w:rPr>
            </w:pPr>
            <w:r w:rsidRPr="004F4D5B">
              <w:rPr>
                <w:rFonts w:ascii="Arial" w:hAnsi="Arial" w:cs="Arial"/>
              </w:rPr>
              <w:t>For patients with:</w:t>
            </w:r>
          </w:p>
          <w:p w14:paraId="7B9240B1" w14:textId="26E83828" w:rsidR="001B3151" w:rsidRPr="004F4D5B" w:rsidRDefault="001B3151" w:rsidP="001B3151">
            <w:pPr>
              <w:rPr>
                <w:rFonts w:ascii="Arial" w:hAnsi="Arial" w:cs="Arial"/>
              </w:rPr>
            </w:pPr>
            <w:r w:rsidRPr="004F4D5B">
              <w:rPr>
                <w:rFonts w:ascii="Arial" w:hAnsi="Arial" w:cs="Arial"/>
              </w:rPr>
              <w:t xml:space="preserve">CrCl </w:t>
            </w:r>
            <w:r w:rsidR="00F60F63">
              <w:rPr>
                <w:rFonts w:ascii="Arial" w:hAnsi="Arial" w:cs="Arial"/>
              </w:rPr>
              <w:t xml:space="preserve">less than </w:t>
            </w:r>
            <w:r w:rsidRPr="004F4D5B">
              <w:rPr>
                <w:rFonts w:ascii="Arial" w:hAnsi="Arial" w:cs="Arial"/>
              </w:rPr>
              <w:t xml:space="preserve">30ml/min or </w:t>
            </w:r>
          </w:p>
          <w:p w14:paraId="34C8C30F" w14:textId="0E033F4A" w:rsidR="001B3151" w:rsidRPr="004F4D5B" w:rsidRDefault="001B3151" w:rsidP="001B3151">
            <w:pPr>
              <w:rPr>
                <w:rFonts w:ascii="Arial" w:hAnsi="Arial" w:cs="Arial"/>
              </w:rPr>
            </w:pPr>
            <w:r w:rsidRPr="004F4D5B">
              <w:rPr>
                <w:rFonts w:ascii="Arial" w:hAnsi="Arial" w:cs="Arial"/>
              </w:rPr>
              <w:t xml:space="preserve">eGFR </w:t>
            </w:r>
            <w:r w:rsidR="00F60F63">
              <w:rPr>
                <w:rFonts w:ascii="Arial" w:hAnsi="Arial" w:cs="Arial"/>
              </w:rPr>
              <w:t>less than</w:t>
            </w:r>
            <w:r w:rsidRPr="004F4D5B">
              <w:rPr>
                <w:rFonts w:ascii="Arial" w:hAnsi="Arial" w:cs="Arial"/>
              </w:rPr>
              <w:t xml:space="preserve"> 30ml/min/1.73</w:t>
            </w:r>
            <w:r w:rsidRPr="004F4D5B">
              <w:rPr>
                <w:rFonts w:ascii="Arial" w:hAnsi="Arial" w:cs="Arial"/>
                <w:vertAlign w:val="superscript"/>
              </w:rPr>
              <w:t>2</w:t>
            </w:r>
            <w:r w:rsidRPr="004F4D5B">
              <w:rPr>
                <w:rFonts w:ascii="Arial" w:hAnsi="Arial" w:cs="Arial"/>
              </w:rPr>
              <w:t xml:space="preserve"> </w:t>
            </w:r>
          </w:p>
          <w:p w14:paraId="14EFDA90" w14:textId="69057738" w:rsidR="001B3151" w:rsidRDefault="00CF03F6" w:rsidP="001B3151">
            <w:pPr>
              <w:rPr>
                <w:rFonts w:ascii="Arial" w:hAnsi="Arial" w:cs="Arial"/>
              </w:rPr>
            </w:pPr>
            <w:r>
              <w:rPr>
                <w:rFonts w:ascii="Arial" w:hAnsi="Arial" w:cs="Arial"/>
              </w:rPr>
              <w:t>[excluding those on dialysis]</w:t>
            </w:r>
          </w:p>
          <w:p w14:paraId="1AA738E2" w14:textId="77777777" w:rsidR="00CF03F6" w:rsidRPr="004F4D5B" w:rsidRDefault="00CF03F6" w:rsidP="001B3151">
            <w:pPr>
              <w:rPr>
                <w:rFonts w:ascii="Arial" w:hAnsi="Arial" w:cs="Arial"/>
              </w:rPr>
            </w:pPr>
          </w:p>
          <w:p w14:paraId="05F8E326" w14:textId="50A07E0F" w:rsidR="005F24D2" w:rsidRDefault="001B3151" w:rsidP="00401C93">
            <w:pPr>
              <w:rPr>
                <w:rFonts w:ascii="Arial" w:hAnsi="Arial" w:cs="Arial"/>
                <w:b/>
                <w:bCs/>
                <w:sz w:val="18"/>
                <w:szCs w:val="18"/>
              </w:rPr>
            </w:pPr>
            <w:r w:rsidRPr="004F4D5B">
              <w:rPr>
                <w:rFonts w:ascii="Arial" w:hAnsi="Arial" w:cs="Arial"/>
              </w:rPr>
              <w:t xml:space="preserve">Corrected calcium must be checked </w:t>
            </w:r>
            <w:r w:rsidRPr="004F4D5B">
              <w:rPr>
                <w:rFonts w:ascii="Arial" w:hAnsi="Arial" w:cs="Arial"/>
                <w:b/>
              </w:rPr>
              <w:t>2 weeks after</w:t>
            </w:r>
            <w:r w:rsidRPr="004F4D5B">
              <w:rPr>
                <w:rFonts w:ascii="Arial" w:hAnsi="Arial" w:cs="Arial"/>
              </w:rPr>
              <w:t xml:space="preserve"> injection  </w:t>
            </w:r>
          </w:p>
          <w:p w14:paraId="547D1A31" w14:textId="77777777" w:rsidR="004539C9" w:rsidRDefault="004539C9" w:rsidP="004B4825">
            <w:pPr>
              <w:jc w:val="both"/>
              <w:rPr>
                <w:rFonts w:ascii="Arial" w:hAnsi="Arial" w:cs="Arial"/>
                <w:b/>
                <w:bCs/>
                <w:sz w:val="18"/>
                <w:szCs w:val="18"/>
              </w:rPr>
            </w:pPr>
          </w:p>
        </w:tc>
        <w:tc>
          <w:tcPr>
            <w:tcW w:w="5920" w:type="dxa"/>
          </w:tcPr>
          <w:p w14:paraId="63D16B89" w14:textId="4D6A456B" w:rsidR="001B3151" w:rsidRPr="004F4D5B" w:rsidRDefault="001B3151" w:rsidP="001B3151">
            <w:pPr>
              <w:rPr>
                <w:rFonts w:ascii="Arial" w:hAnsi="Arial" w:cs="Arial"/>
              </w:rPr>
            </w:pPr>
            <w:r w:rsidRPr="004F4D5B">
              <w:rPr>
                <w:rFonts w:ascii="Arial" w:hAnsi="Arial" w:cs="Arial"/>
              </w:rPr>
              <w:t>If corrected calcium below reference range, check for symptoms.*</w:t>
            </w:r>
            <w:r w:rsidR="005636F7">
              <w:rPr>
                <w:rFonts w:ascii="Arial" w:hAnsi="Arial" w:cs="Arial"/>
              </w:rPr>
              <w:t xml:space="preserve"> </w:t>
            </w:r>
            <w:r w:rsidR="009C5825">
              <w:rPr>
                <w:rFonts w:ascii="Arial" w:hAnsi="Arial" w:cs="Arial"/>
              </w:rPr>
              <w:t xml:space="preserve">[noted on page </w:t>
            </w:r>
            <w:r w:rsidR="001B0AC2">
              <w:rPr>
                <w:rFonts w:ascii="Arial" w:hAnsi="Arial" w:cs="Arial"/>
              </w:rPr>
              <w:t>10</w:t>
            </w:r>
            <w:r w:rsidR="009C5825">
              <w:rPr>
                <w:rFonts w:ascii="Arial" w:hAnsi="Arial" w:cs="Arial"/>
              </w:rPr>
              <w:t>]</w:t>
            </w:r>
          </w:p>
          <w:p w14:paraId="74174E51" w14:textId="77777777" w:rsidR="001B3151" w:rsidRPr="004F4D5B" w:rsidRDefault="001B3151" w:rsidP="001B3151">
            <w:pPr>
              <w:rPr>
                <w:rFonts w:ascii="Arial" w:hAnsi="Arial" w:cs="Arial"/>
              </w:rPr>
            </w:pPr>
          </w:p>
          <w:p w14:paraId="3B83256D" w14:textId="7F8A8C37" w:rsidR="001B3151" w:rsidRDefault="001B3151" w:rsidP="00494DDD">
            <w:pPr>
              <w:pStyle w:val="ListParagraph"/>
              <w:numPr>
                <w:ilvl w:val="0"/>
                <w:numId w:val="23"/>
              </w:numPr>
              <w:spacing w:after="160" w:line="259" w:lineRule="auto"/>
              <w:ind w:left="317"/>
              <w:contextualSpacing/>
              <w:rPr>
                <w:rFonts w:ascii="Arial" w:hAnsi="Arial" w:cs="Arial"/>
                <w:sz w:val="20"/>
                <w:szCs w:val="20"/>
              </w:rPr>
            </w:pPr>
            <w:r w:rsidRPr="00492641">
              <w:rPr>
                <w:rFonts w:ascii="Arial" w:hAnsi="Arial" w:cs="Arial"/>
                <w:sz w:val="20"/>
                <w:szCs w:val="20"/>
              </w:rPr>
              <w:t xml:space="preserve">If corrected calcium is below the reference range and the patient is </w:t>
            </w:r>
            <w:r w:rsidRPr="00D437B7">
              <w:rPr>
                <w:rFonts w:ascii="Arial" w:hAnsi="Arial" w:cs="Arial"/>
                <w:b/>
                <w:bCs/>
                <w:sz w:val="20"/>
                <w:szCs w:val="20"/>
              </w:rPr>
              <w:t>asymptomatic</w:t>
            </w:r>
            <w:r w:rsidRPr="00D437B7">
              <w:rPr>
                <w:rFonts w:ascii="Arial" w:hAnsi="Arial" w:cs="Arial"/>
                <w:sz w:val="20"/>
                <w:szCs w:val="20"/>
              </w:rPr>
              <w:t>, please</w:t>
            </w:r>
            <w:r w:rsidR="00D437B7" w:rsidRPr="00D437B7">
              <w:rPr>
                <w:rFonts w:ascii="Arial" w:hAnsi="Arial" w:cs="Arial"/>
                <w:sz w:val="20"/>
                <w:szCs w:val="20"/>
              </w:rPr>
              <w:t xml:space="preserve"> start/increase calcium (and vitamin D if on combined product) supplement; usually by doubling current dose (note this may become an off-label dose</w:t>
            </w:r>
            <w:r w:rsidR="00B857CF">
              <w:rPr>
                <w:rFonts w:ascii="Arial" w:hAnsi="Arial" w:cs="Arial"/>
                <w:sz w:val="20"/>
                <w:szCs w:val="20"/>
              </w:rPr>
              <w:t>)</w:t>
            </w:r>
          </w:p>
          <w:p w14:paraId="013221D4" w14:textId="07D45FEA" w:rsidR="00B857CF" w:rsidRDefault="00B857CF" w:rsidP="00B857CF">
            <w:pPr>
              <w:rPr>
                <w:rFonts w:ascii="Arial" w:hAnsi="Arial" w:cs="Arial"/>
              </w:rPr>
            </w:pPr>
            <w:r w:rsidRPr="00301168">
              <w:rPr>
                <w:rFonts w:ascii="Arial" w:hAnsi="Arial" w:cs="Arial"/>
              </w:rPr>
              <w:t>Re-check bloods 2 weeks later:</w:t>
            </w:r>
          </w:p>
          <w:p w14:paraId="79704DB3" w14:textId="6EEB340D" w:rsidR="00B00012" w:rsidRPr="00B00012" w:rsidRDefault="00B00012" w:rsidP="00B00012">
            <w:pPr>
              <w:pStyle w:val="ListParagraph"/>
              <w:numPr>
                <w:ilvl w:val="0"/>
                <w:numId w:val="23"/>
              </w:numPr>
              <w:ind w:left="325"/>
              <w:rPr>
                <w:rFonts w:ascii="Arial" w:hAnsi="Arial" w:cs="Arial"/>
                <w:sz w:val="20"/>
                <w:szCs w:val="20"/>
              </w:rPr>
            </w:pPr>
            <w:r w:rsidRPr="00B00012">
              <w:rPr>
                <w:rFonts w:ascii="Arial" w:hAnsi="Arial" w:cs="Arial"/>
                <w:sz w:val="20"/>
                <w:szCs w:val="20"/>
              </w:rPr>
              <w:t>If in range, reduce supplements back to usual dose</w:t>
            </w:r>
            <w:r w:rsidR="004D7B65">
              <w:rPr>
                <w:rFonts w:ascii="Arial" w:hAnsi="Arial" w:cs="Arial"/>
                <w:sz w:val="20"/>
                <w:szCs w:val="20"/>
              </w:rPr>
              <w:t xml:space="preserve">. </w:t>
            </w:r>
          </w:p>
          <w:p w14:paraId="6F0A38E4" w14:textId="64F78C75" w:rsidR="00B00012" w:rsidRPr="00B00012" w:rsidRDefault="001B3151" w:rsidP="00B00012">
            <w:pPr>
              <w:pStyle w:val="ListParagraph"/>
              <w:numPr>
                <w:ilvl w:val="0"/>
                <w:numId w:val="23"/>
              </w:numPr>
              <w:ind w:left="317"/>
              <w:rPr>
                <w:rFonts w:ascii="Arial" w:hAnsi="Arial" w:cs="Arial"/>
                <w:color w:val="FF0000"/>
                <w:sz w:val="20"/>
                <w:szCs w:val="20"/>
              </w:rPr>
            </w:pPr>
            <w:r w:rsidRPr="00146E8B">
              <w:rPr>
                <w:rFonts w:ascii="Arial" w:hAnsi="Arial" w:cs="Arial"/>
                <w:sz w:val="20"/>
                <w:szCs w:val="20"/>
              </w:rPr>
              <w:t>If serum calcium remains</w:t>
            </w:r>
            <w:r w:rsidRPr="004F4D5B">
              <w:rPr>
                <w:rFonts w:ascii="Arial" w:hAnsi="Arial" w:cs="Arial"/>
                <w:sz w:val="20"/>
                <w:szCs w:val="20"/>
              </w:rPr>
              <w:t xml:space="preserve"> low on repeat blood test, </w:t>
            </w:r>
            <w:r w:rsidRPr="00FF6B99">
              <w:rPr>
                <w:rFonts w:ascii="Arial" w:hAnsi="Arial" w:cs="Arial"/>
                <w:color w:val="FF0000"/>
                <w:sz w:val="20"/>
                <w:szCs w:val="20"/>
              </w:rPr>
              <w:t xml:space="preserve">contact </w:t>
            </w:r>
            <w:r w:rsidR="00220195" w:rsidRPr="00FF6B99">
              <w:rPr>
                <w:rFonts w:ascii="Arial" w:hAnsi="Arial" w:cs="Arial"/>
                <w:color w:val="FF0000"/>
                <w:sz w:val="20"/>
                <w:szCs w:val="20"/>
              </w:rPr>
              <w:t xml:space="preserve">specialist team for advice. </w:t>
            </w:r>
          </w:p>
          <w:p w14:paraId="6F0F3079" w14:textId="77777777" w:rsidR="001B3151" w:rsidRPr="004F4D5B" w:rsidRDefault="001B3151" w:rsidP="001B3151">
            <w:pPr>
              <w:pStyle w:val="ListParagraph"/>
              <w:ind w:left="770"/>
              <w:rPr>
                <w:rFonts w:ascii="Arial" w:hAnsi="Arial" w:cs="Arial"/>
                <w:sz w:val="20"/>
                <w:szCs w:val="20"/>
              </w:rPr>
            </w:pPr>
          </w:p>
          <w:p w14:paraId="068E4EF9" w14:textId="58E82E25" w:rsidR="00FE75A5" w:rsidRPr="005F15BF" w:rsidRDefault="001B3151" w:rsidP="00FE75A5">
            <w:pPr>
              <w:rPr>
                <w:rFonts w:ascii="Arial" w:hAnsi="Arial" w:cs="Arial"/>
                <w:b/>
                <w:bCs/>
              </w:rPr>
            </w:pPr>
            <w:r w:rsidRPr="004F4D5B">
              <w:rPr>
                <w:rFonts w:ascii="Arial" w:hAnsi="Arial" w:cs="Arial"/>
                <w:b/>
                <w:bCs/>
              </w:rPr>
              <w:t xml:space="preserve">If the patient </w:t>
            </w:r>
            <w:r>
              <w:rPr>
                <w:rFonts w:ascii="Arial" w:hAnsi="Arial" w:cs="Arial"/>
                <w:b/>
                <w:bCs/>
              </w:rPr>
              <w:t xml:space="preserve">has </w:t>
            </w:r>
            <w:r w:rsidRPr="004F4D5B">
              <w:rPr>
                <w:rFonts w:ascii="Arial" w:hAnsi="Arial" w:cs="Arial"/>
                <w:b/>
                <w:bCs/>
              </w:rPr>
              <w:t>symptomatic</w:t>
            </w:r>
            <w:r>
              <w:rPr>
                <w:rFonts w:ascii="Arial" w:hAnsi="Arial" w:cs="Arial"/>
                <w:b/>
                <w:bCs/>
              </w:rPr>
              <w:t xml:space="preserve"> hypocalcaemia</w:t>
            </w:r>
            <w:r w:rsidRPr="004F4D5B">
              <w:rPr>
                <w:rFonts w:ascii="Arial" w:hAnsi="Arial" w:cs="Arial"/>
                <w:b/>
                <w:bCs/>
              </w:rPr>
              <w:t xml:space="preserve"> – refer acutely to A&amp;E </w:t>
            </w:r>
          </w:p>
          <w:p w14:paraId="5E62BADE" w14:textId="77777777" w:rsidR="00FE75A5" w:rsidRPr="000C401B" w:rsidRDefault="00FE75A5" w:rsidP="001B3151">
            <w:pPr>
              <w:rPr>
                <w:rFonts w:ascii="Arial" w:hAnsi="Arial" w:cs="Arial"/>
                <w:b/>
                <w:bCs/>
              </w:rPr>
            </w:pPr>
          </w:p>
        </w:tc>
      </w:tr>
      <w:tr w:rsidR="00605E2C" w14:paraId="5862D7D9" w14:textId="77777777" w:rsidTr="002F53C6">
        <w:trPr>
          <w:trHeight w:val="120"/>
        </w:trPr>
        <w:tc>
          <w:tcPr>
            <w:tcW w:w="3114" w:type="dxa"/>
            <w:vMerge/>
            <w:shd w:val="clear" w:color="auto" w:fill="C6D9F1" w:themeFill="text2" w:themeFillTint="33"/>
          </w:tcPr>
          <w:p w14:paraId="6336EF6B" w14:textId="77777777" w:rsidR="00605E2C" w:rsidRPr="005E74EE" w:rsidRDefault="00605E2C" w:rsidP="00BA558B">
            <w:pPr>
              <w:rPr>
                <w:rFonts w:ascii="Arial" w:hAnsi="Arial" w:cs="Arial"/>
                <w:b/>
                <w:bCs/>
              </w:rPr>
            </w:pPr>
          </w:p>
        </w:tc>
        <w:tc>
          <w:tcPr>
            <w:tcW w:w="8188" w:type="dxa"/>
            <w:gridSpan w:val="2"/>
            <w:shd w:val="clear" w:color="auto" w:fill="D9D9D9" w:themeFill="background1" w:themeFillShade="D9"/>
          </w:tcPr>
          <w:p w14:paraId="07C62AC1" w14:textId="7F3AB79E" w:rsidR="00605E2C" w:rsidRPr="004F4D5B" w:rsidRDefault="00605E2C" w:rsidP="001B3151">
            <w:pPr>
              <w:rPr>
                <w:rFonts w:ascii="Arial" w:hAnsi="Arial" w:cs="Arial"/>
              </w:rPr>
            </w:pPr>
            <w:r w:rsidRPr="00C363D0">
              <w:rPr>
                <w:rFonts w:ascii="Arial" w:hAnsi="Arial" w:cs="Arial"/>
                <w:b/>
              </w:rPr>
              <w:t xml:space="preserve">Assessment of risk of fractures and treatment efficacy </w:t>
            </w:r>
          </w:p>
        </w:tc>
      </w:tr>
      <w:tr w:rsidR="00605E2C" w14:paraId="00CD1833" w14:textId="77777777" w:rsidTr="002F53C6">
        <w:trPr>
          <w:trHeight w:val="1553"/>
        </w:trPr>
        <w:tc>
          <w:tcPr>
            <w:tcW w:w="3114" w:type="dxa"/>
            <w:vMerge/>
            <w:shd w:val="clear" w:color="auto" w:fill="C6D9F1" w:themeFill="text2" w:themeFillTint="33"/>
          </w:tcPr>
          <w:p w14:paraId="5A84DE27" w14:textId="77777777" w:rsidR="00605E2C" w:rsidRPr="005E74EE" w:rsidRDefault="00605E2C" w:rsidP="00BA558B">
            <w:pPr>
              <w:rPr>
                <w:rFonts w:ascii="Arial" w:hAnsi="Arial" w:cs="Arial"/>
                <w:b/>
                <w:bCs/>
              </w:rPr>
            </w:pPr>
          </w:p>
        </w:tc>
        <w:tc>
          <w:tcPr>
            <w:tcW w:w="2268" w:type="dxa"/>
          </w:tcPr>
          <w:p w14:paraId="0185CA86" w14:textId="77777777" w:rsidR="00605E2C" w:rsidRDefault="00605E2C" w:rsidP="001B3151">
            <w:pPr>
              <w:rPr>
                <w:rFonts w:ascii="Arial" w:hAnsi="Arial" w:cs="Arial"/>
              </w:rPr>
            </w:pPr>
          </w:p>
          <w:p w14:paraId="2902DBCE" w14:textId="77777777" w:rsidR="00C363D0" w:rsidRPr="004F4D5B" w:rsidRDefault="00C363D0" w:rsidP="00C363D0">
            <w:pPr>
              <w:rPr>
                <w:rFonts w:ascii="Arial" w:hAnsi="Arial" w:cs="Arial"/>
                <w:color w:val="0E0E0E"/>
              </w:rPr>
            </w:pPr>
            <w:r w:rsidRPr="004F4D5B">
              <w:rPr>
                <w:rFonts w:ascii="Arial" w:hAnsi="Arial" w:cs="Arial"/>
              </w:rPr>
              <w:t>FRAX score</w:t>
            </w:r>
          </w:p>
          <w:p w14:paraId="6DB73259" w14:textId="77777777" w:rsidR="00C363D0" w:rsidRPr="004F4D5B" w:rsidRDefault="00C363D0" w:rsidP="00C363D0">
            <w:pPr>
              <w:rPr>
                <w:rFonts w:ascii="Arial" w:hAnsi="Arial" w:cs="Arial"/>
                <w:color w:val="0E0E0E"/>
              </w:rPr>
            </w:pPr>
          </w:p>
          <w:p w14:paraId="28136257" w14:textId="77777777" w:rsidR="00C363D0" w:rsidRPr="004F4D5B" w:rsidRDefault="00C363D0" w:rsidP="00C363D0">
            <w:pPr>
              <w:rPr>
                <w:rFonts w:ascii="Arial" w:hAnsi="Arial" w:cs="Arial"/>
                <w:color w:val="0E0E0E"/>
              </w:rPr>
            </w:pPr>
            <w:r w:rsidRPr="004F4D5B">
              <w:rPr>
                <w:rFonts w:ascii="Arial" w:hAnsi="Arial" w:cs="Arial"/>
                <w:color w:val="0E0E0E"/>
              </w:rPr>
              <w:t>Dual-energy X-ray absorptiometry [D</w:t>
            </w:r>
            <w:r>
              <w:rPr>
                <w:rFonts w:ascii="Arial" w:hAnsi="Arial" w:cs="Arial"/>
                <w:color w:val="0E0E0E"/>
              </w:rPr>
              <w:t>E</w:t>
            </w:r>
            <w:r w:rsidRPr="004F4D5B">
              <w:rPr>
                <w:rFonts w:ascii="Arial" w:hAnsi="Arial" w:cs="Arial"/>
                <w:color w:val="0E0E0E"/>
              </w:rPr>
              <w:t xml:space="preserve">XA] scan </w:t>
            </w:r>
          </w:p>
          <w:p w14:paraId="0AB06D90" w14:textId="77777777" w:rsidR="00C363D0" w:rsidRPr="004F4D5B" w:rsidRDefault="00C363D0" w:rsidP="00C363D0">
            <w:pPr>
              <w:rPr>
                <w:rFonts w:ascii="Arial" w:hAnsi="Arial" w:cs="Arial"/>
                <w:color w:val="0E0E0E"/>
              </w:rPr>
            </w:pPr>
          </w:p>
          <w:p w14:paraId="2D67EB81" w14:textId="77777777" w:rsidR="00C363D0" w:rsidRPr="004F4D5B" w:rsidRDefault="00C363D0" w:rsidP="00C363D0">
            <w:pPr>
              <w:rPr>
                <w:rFonts w:ascii="Arial" w:hAnsi="Arial" w:cs="Arial"/>
                <w:color w:val="0E0E0E"/>
              </w:rPr>
            </w:pPr>
            <w:r w:rsidRPr="004F4D5B">
              <w:rPr>
                <w:rFonts w:ascii="Arial" w:hAnsi="Arial" w:cs="Arial"/>
                <w:color w:val="0E0E0E"/>
              </w:rPr>
              <w:t xml:space="preserve">Adherence to treatment </w:t>
            </w:r>
          </w:p>
          <w:p w14:paraId="04B73240" w14:textId="77777777" w:rsidR="00C363D0" w:rsidRDefault="00C363D0" w:rsidP="001B3151">
            <w:pPr>
              <w:rPr>
                <w:rFonts w:ascii="Arial" w:hAnsi="Arial" w:cs="Arial"/>
              </w:rPr>
            </w:pPr>
          </w:p>
          <w:p w14:paraId="030F843E" w14:textId="77777777" w:rsidR="00C363D0" w:rsidRDefault="00C363D0" w:rsidP="001B3151">
            <w:pPr>
              <w:rPr>
                <w:rFonts w:ascii="Arial" w:hAnsi="Arial" w:cs="Arial"/>
              </w:rPr>
            </w:pPr>
          </w:p>
          <w:p w14:paraId="364B77B4" w14:textId="77777777" w:rsidR="00C363D0" w:rsidRPr="004F4D5B" w:rsidRDefault="00C363D0" w:rsidP="001B3151">
            <w:pPr>
              <w:rPr>
                <w:rFonts w:ascii="Arial" w:hAnsi="Arial" w:cs="Arial"/>
              </w:rPr>
            </w:pPr>
          </w:p>
        </w:tc>
        <w:tc>
          <w:tcPr>
            <w:tcW w:w="5920" w:type="dxa"/>
          </w:tcPr>
          <w:p w14:paraId="184E3971" w14:textId="77777777" w:rsidR="00605E2C" w:rsidRDefault="00605E2C" w:rsidP="001B3151">
            <w:pPr>
              <w:rPr>
                <w:rFonts w:ascii="Arial" w:hAnsi="Arial" w:cs="Arial"/>
              </w:rPr>
            </w:pPr>
          </w:p>
          <w:p w14:paraId="7E8E27E0" w14:textId="2E1864A5" w:rsidR="00893075" w:rsidRPr="006856DC" w:rsidRDefault="00893075" w:rsidP="00893075">
            <w:pPr>
              <w:pStyle w:val="ListParagraph"/>
              <w:numPr>
                <w:ilvl w:val="0"/>
                <w:numId w:val="24"/>
              </w:numPr>
              <w:ind w:left="319"/>
              <w:rPr>
                <w:rFonts w:ascii="Arial" w:hAnsi="Arial" w:cs="Arial"/>
                <w:sz w:val="20"/>
                <w:szCs w:val="20"/>
              </w:rPr>
            </w:pPr>
            <w:r w:rsidRPr="00893075">
              <w:rPr>
                <w:rFonts w:ascii="Arial" w:hAnsi="Arial" w:cs="Arial"/>
                <w:sz w:val="20"/>
                <w:szCs w:val="20"/>
              </w:rPr>
              <w:t xml:space="preserve">If clinically appropriate, DEXA scan to be completed before initiation of treatment by specialist team and then may be repeated after 5 years during ongoing treatment with </w:t>
            </w:r>
            <w:r w:rsidRPr="006856DC">
              <w:rPr>
                <w:rFonts w:ascii="Arial" w:hAnsi="Arial" w:cs="Arial"/>
                <w:sz w:val="20"/>
                <w:szCs w:val="20"/>
              </w:rPr>
              <w:t>denosumab</w:t>
            </w:r>
            <w:r w:rsidR="002F53C6" w:rsidRPr="006856DC">
              <w:rPr>
                <w:rFonts w:ascii="Arial" w:hAnsi="Arial" w:cs="Arial"/>
                <w:sz w:val="20"/>
                <w:szCs w:val="20"/>
              </w:rPr>
              <w:t xml:space="preserve"> 60mg</w:t>
            </w:r>
            <w:r w:rsidRPr="006856DC">
              <w:rPr>
                <w:rFonts w:ascii="Arial" w:hAnsi="Arial" w:cs="Arial"/>
                <w:sz w:val="20"/>
                <w:szCs w:val="20"/>
              </w:rPr>
              <w:t xml:space="preserve">, as deemed appropriate by specialist at follow-up appointments. </w:t>
            </w:r>
            <w:r w:rsidR="00BA46DD" w:rsidRPr="006856DC">
              <w:rPr>
                <w:rFonts w:ascii="Arial" w:hAnsi="Arial" w:cs="Arial"/>
                <w:sz w:val="20"/>
                <w:szCs w:val="20"/>
              </w:rPr>
              <w:t>GP’s may be required to support with arranging local DEXA scans if needed</w:t>
            </w:r>
            <w:r w:rsidR="00C47854" w:rsidRPr="006856DC">
              <w:rPr>
                <w:rFonts w:ascii="Arial" w:hAnsi="Arial" w:cs="Arial"/>
                <w:sz w:val="20"/>
                <w:szCs w:val="20"/>
              </w:rPr>
              <w:t xml:space="preserve"> following advice from specialist</w:t>
            </w:r>
            <w:r w:rsidR="00BA46DD" w:rsidRPr="006856DC">
              <w:rPr>
                <w:rFonts w:ascii="Arial" w:hAnsi="Arial" w:cs="Arial"/>
                <w:sz w:val="20"/>
                <w:szCs w:val="20"/>
              </w:rPr>
              <w:t xml:space="preserve">. </w:t>
            </w:r>
            <w:r w:rsidRPr="006856DC">
              <w:rPr>
                <w:rFonts w:ascii="Arial" w:hAnsi="Arial" w:cs="Arial"/>
                <w:sz w:val="20"/>
                <w:szCs w:val="20"/>
              </w:rPr>
              <w:t xml:space="preserve"> </w:t>
            </w:r>
          </w:p>
          <w:p w14:paraId="22221D36" w14:textId="45555780" w:rsidR="005C2FF7" w:rsidRPr="006856DC" w:rsidRDefault="005C2FF7" w:rsidP="002C0728"/>
          <w:p w14:paraId="10FB145A" w14:textId="398F59A2" w:rsidR="0038472B" w:rsidRPr="006856DC" w:rsidRDefault="0038472B" w:rsidP="000C5BC0">
            <w:pPr>
              <w:rPr>
                <w:rFonts w:ascii="Arial" w:hAnsi="Arial" w:cs="Arial"/>
                <w:color w:val="000000" w:themeColor="text1"/>
              </w:rPr>
            </w:pPr>
            <w:r w:rsidRPr="006856DC">
              <w:rPr>
                <w:rFonts w:ascii="Arial" w:hAnsi="Arial" w:cs="Arial"/>
                <w:color w:val="000000" w:themeColor="text1"/>
              </w:rPr>
              <w:t xml:space="preserve">For further information on the need for repeat DEXA scan, please refer to the </w:t>
            </w:r>
            <w:hyperlink r:id="rId24" w:history="1">
              <w:r w:rsidRPr="006856DC">
                <w:rPr>
                  <w:rStyle w:val="Hyperlink"/>
                  <w:rFonts w:ascii="Arial" w:hAnsi="Arial" w:cs="Arial"/>
                </w:rPr>
                <w:t>South East London Osteoporosis</w:t>
              </w:r>
              <w:r w:rsidR="000C5BC0" w:rsidRPr="006856DC">
                <w:rPr>
                  <w:rStyle w:val="Hyperlink"/>
                  <w:rFonts w:ascii="Arial" w:hAnsi="Arial" w:cs="Arial"/>
                </w:rPr>
                <w:t xml:space="preserve"> Treatment</w:t>
              </w:r>
              <w:r w:rsidRPr="006856DC">
                <w:rPr>
                  <w:rStyle w:val="Hyperlink"/>
                  <w:rFonts w:ascii="Arial" w:hAnsi="Arial" w:cs="Arial"/>
                </w:rPr>
                <w:t xml:space="preserve"> Pathway</w:t>
              </w:r>
            </w:hyperlink>
            <w:r w:rsidRPr="006856DC">
              <w:rPr>
                <w:rFonts w:ascii="Arial" w:hAnsi="Arial" w:cs="Arial"/>
                <w:color w:val="000000" w:themeColor="text1"/>
              </w:rPr>
              <w:t xml:space="preserve">. </w:t>
            </w:r>
          </w:p>
          <w:p w14:paraId="760AA223" w14:textId="77777777" w:rsidR="0038472B" w:rsidRPr="006856DC" w:rsidRDefault="0038472B" w:rsidP="002C0728"/>
          <w:p w14:paraId="74CB7DC1" w14:textId="77777777" w:rsidR="00C363D0" w:rsidRPr="006856DC" w:rsidRDefault="00C363D0" w:rsidP="00CF0727">
            <w:pPr>
              <w:pStyle w:val="ListParagraph"/>
              <w:numPr>
                <w:ilvl w:val="0"/>
                <w:numId w:val="24"/>
              </w:numPr>
              <w:ind w:left="317"/>
              <w:rPr>
                <w:rFonts w:ascii="Arial" w:hAnsi="Arial" w:cs="Arial"/>
                <w:sz w:val="20"/>
                <w:szCs w:val="20"/>
              </w:rPr>
            </w:pPr>
            <w:r w:rsidRPr="006856DC">
              <w:rPr>
                <w:rFonts w:ascii="Arial" w:hAnsi="Arial" w:cs="Arial"/>
                <w:sz w:val="20"/>
                <w:szCs w:val="20"/>
              </w:rPr>
              <w:t>Assessment of risk of fracture (including further FRAX assessment if deemed necessary) to be completed during secondary care specialist review.</w:t>
            </w:r>
          </w:p>
          <w:p w14:paraId="3DA456F7" w14:textId="77777777" w:rsidR="00C363D0" w:rsidRPr="006856DC" w:rsidRDefault="00C363D0" w:rsidP="00C363D0">
            <w:pPr>
              <w:pStyle w:val="ListParagraph"/>
              <w:ind w:left="317"/>
              <w:rPr>
                <w:rFonts w:ascii="Arial" w:hAnsi="Arial" w:cs="Arial"/>
                <w:sz w:val="20"/>
                <w:szCs w:val="20"/>
              </w:rPr>
            </w:pPr>
            <w:r w:rsidRPr="006856DC">
              <w:rPr>
                <w:rFonts w:ascii="Arial" w:hAnsi="Arial" w:cs="Arial"/>
                <w:sz w:val="20"/>
                <w:szCs w:val="20"/>
              </w:rPr>
              <w:t xml:space="preserve"> </w:t>
            </w:r>
          </w:p>
          <w:p w14:paraId="083BFFB3" w14:textId="2BA5BEF3" w:rsidR="008F0DE4" w:rsidRPr="004F4D5B" w:rsidRDefault="00C363D0" w:rsidP="00C363D0">
            <w:pPr>
              <w:rPr>
                <w:rFonts w:ascii="Arial" w:hAnsi="Arial" w:cs="Arial"/>
              </w:rPr>
            </w:pPr>
            <w:r w:rsidRPr="006856DC">
              <w:rPr>
                <w:rFonts w:ascii="Arial" w:hAnsi="Arial" w:cs="Arial"/>
              </w:rPr>
              <w:t xml:space="preserve">GP to </w:t>
            </w:r>
            <w:proofErr w:type="gramStart"/>
            <w:r w:rsidRPr="006856DC">
              <w:rPr>
                <w:rFonts w:ascii="Arial" w:hAnsi="Arial" w:cs="Arial"/>
              </w:rPr>
              <w:t>refer back</w:t>
            </w:r>
            <w:proofErr w:type="gramEnd"/>
            <w:r w:rsidRPr="006856DC">
              <w:rPr>
                <w:rFonts w:ascii="Arial" w:hAnsi="Arial" w:cs="Arial"/>
              </w:rPr>
              <w:t xml:space="preserve"> to secondary care if concerns regarding adherence to treatment</w:t>
            </w:r>
            <w:r w:rsidR="002B06F6" w:rsidRPr="006856DC">
              <w:rPr>
                <w:rFonts w:ascii="Arial" w:hAnsi="Arial" w:cs="Arial"/>
              </w:rPr>
              <w:t>, or if the patient fractures on denosumab</w:t>
            </w:r>
            <w:r w:rsidR="00386523" w:rsidRPr="006856DC">
              <w:rPr>
                <w:rFonts w:ascii="Arial" w:hAnsi="Arial" w:cs="Arial"/>
              </w:rPr>
              <w:t xml:space="preserve"> </w:t>
            </w:r>
            <w:r w:rsidR="002F53C6" w:rsidRPr="006856DC">
              <w:rPr>
                <w:rFonts w:ascii="Arial" w:hAnsi="Arial" w:cs="Arial"/>
              </w:rPr>
              <w:t xml:space="preserve">60mg </w:t>
            </w:r>
            <w:r w:rsidR="00386523" w:rsidRPr="006856DC">
              <w:rPr>
                <w:rFonts w:ascii="Arial" w:hAnsi="Arial" w:cs="Arial"/>
              </w:rPr>
              <w:t>(as can</w:t>
            </w:r>
            <w:r w:rsidR="00386523">
              <w:rPr>
                <w:rFonts w:ascii="Arial" w:hAnsi="Arial" w:cs="Arial"/>
              </w:rPr>
              <w:t xml:space="preserve"> be </w:t>
            </w:r>
            <w:r w:rsidR="002B06F6" w:rsidRPr="00CA5F6B">
              <w:rPr>
                <w:rFonts w:ascii="Arial" w:hAnsi="Arial" w:cs="Arial"/>
              </w:rPr>
              <w:t>consider</w:t>
            </w:r>
            <w:r w:rsidR="00386523" w:rsidRPr="00CA5F6B">
              <w:rPr>
                <w:rFonts w:ascii="Arial" w:hAnsi="Arial" w:cs="Arial"/>
              </w:rPr>
              <w:t>ed for</w:t>
            </w:r>
            <w:r w:rsidR="00265A22" w:rsidRPr="00CA5F6B">
              <w:rPr>
                <w:rFonts w:ascii="Arial" w:hAnsi="Arial" w:cs="Arial"/>
              </w:rPr>
              <w:t xml:space="preserve"> </w:t>
            </w:r>
            <w:r w:rsidR="00265A22" w:rsidRPr="00B87F29">
              <w:rPr>
                <w:rFonts w:ascii="Arial" w:hAnsi="Arial" w:cs="Arial"/>
              </w:rPr>
              <w:t>anabolic therapy</w:t>
            </w:r>
            <w:r w:rsidR="00386523" w:rsidRPr="00CA5F6B">
              <w:rPr>
                <w:rFonts w:ascii="Arial" w:hAnsi="Arial" w:cs="Arial"/>
              </w:rPr>
              <w:t>)</w:t>
            </w:r>
            <w:r w:rsidR="002B06F6" w:rsidRPr="00CA5F6B">
              <w:rPr>
                <w:rFonts w:ascii="Arial" w:hAnsi="Arial" w:cs="Arial"/>
              </w:rPr>
              <w:t>.</w:t>
            </w:r>
            <w:r w:rsidR="002B06F6">
              <w:rPr>
                <w:rFonts w:ascii="Arial" w:hAnsi="Arial" w:cs="Arial"/>
              </w:rPr>
              <w:t xml:space="preserve"> </w:t>
            </w:r>
          </w:p>
        </w:tc>
      </w:tr>
      <w:tr w:rsidR="006B240C" w14:paraId="462FAFBC" w14:textId="77777777" w:rsidTr="002F53C6">
        <w:trPr>
          <w:trHeight w:val="120"/>
        </w:trPr>
        <w:tc>
          <w:tcPr>
            <w:tcW w:w="3114" w:type="dxa"/>
            <w:vMerge/>
            <w:shd w:val="clear" w:color="auto" w:fill="C6D9F1" w:themeFill="text2" w:themeFillTint="33"/>
          </w:tcPr>
          <w:p w14:paraId="51532F39" w14:textId="77777777" w:rsidR="006B240C" w:rsidRPr="005E74EE" w:rsidRDefault="006B240C" w:rsidP="00BA558B">
            <w:pPr>
              <w:rPr>
                <w:rFonts w:ascii="Arial" w:hAnsi="Arial" w:cs="Arial"/>
                <w:b/>
                <w:bCs/>
              </w:rPr>
            </w:pPr>
          </w:p>
        </w:tc>
        <w:tc>
          <w:tcPr>
            <w:tcW w:w="8188" w:type="dxa"/>
            <w:gridSpan w:val="2"/>
            <w:shd w:val="clear" w:color="auto" w:fill="D9D9D9" w:themeFill="background1" w:themeFillShade="D9"/>
          </w:tcPr>
          <w:p w14:paraId="67F97BF3" w14:textId="77777777" w:rsidR="006B240C" w:rsidRPr="006B069E" w:rsidRDefault="006B069E" w:rsidP="001B3151">
            <w:pPr>
              <w:rPr>
                <w:rFonts w:ascii="Arial" w:hAnsi="Arial" w:cs="Arial"/>
                <w:b/>
              </w:rPr>
            </w:pPr>
            <w:r w:rsidRPr="006B069E">
              <w:rPr>
                <w:rFonts w:ascii="Arial" w:hAnsi="Arial" w:cs="Arial"/>
                <w:b/>
              </w:rPr>
              <w:t>On day of administration</w:t>
            </w:r>
          </w:p>
          <w:p w14:paraId="7501192C" w14:textId="74A7E497" w:rsidR="006B069E" w:rsidRDefault="006B069E" w:rsidP="001B3151">
            <w:pPr>
              <w:rPr>
                <w:rFonts w:ascii="Arial" w:hAnsi="Arial" w:cs="Arial"/>
              </w:rPr>
            </w:pPr>
          </w:p>
        </w:tc>
      </w:tr>
      <w:tr w:rsidR="005C70A3" w14:paraId="5753830F" w14:textId="77777777" w:rsidTr="002F53C6">
        <w:trPr>
          <w:trHeight w:val="180"/>
        </w:trPr>
        <w:tc>
          <w:tcPr>
            <w:tcW w:w="3114" w:type="dxa"/>
            <w:vMerge/>
            <w:shd w:val="clear" w:color="auto" w:fill="C6D9F1" w:themeFill="text2" w:themeFillTint="33"/>
          </w:tcPr>
          <w:p w14:paraId="002A5B5E" w14:textId="77777777" w:rsidR="005C70A3" w:rsidRPr="005E74EE" w:rsidRDefault="005C70A3" w:rsidP="00BA558B">
            <w:pPr>
              <w:rPr>
                <w:rFonts w:ascii="Arial" w:hAnsi="Arial" w:cs="Arial"/>
                <w:b/>
                <w:bCs/>
              </w:rPr>
            </w:pPr>
          </w:p>
        </w:tc>
        <w:tc>
          <w:tcPr>
            <w:tcW w:w="8188" w:type="dxa"/>
            <w:gridSpan w:val="2"/>
          </w:tcPr>
          <w:p w14:paraId="64E020F6" w14:textId="473B7902" w:rsidR="005C70A3" w:rsidRDefault="005C70A3" w:rsidP="006B069E">
            <w:pPr>
              <w:rPr>
                <w:rFonts w:ascii="Arial" w:hAnsi="Arial" w:cs="Arial"/>
              </w:rPr>
            </w:pPr>
            <w:r w:rsidRPr="004F4D5B">
              <w:rPr>
                <w:rFonts w:ascii="Arial" w:hAnsi="Arial" w:cs="Arial"/>
              </w:rPr>
              <w:t xml:space="preserve">Document the batch number and expiry </w:t>
            </w:r>
            <w:r w:rsidRPr="006856DC">
              <w:rPr>
                <w:rFonts w:ascii="Arial" w:hAnsi="Arial" w:cs="Arial"/>
              </w:rPr>
              <w:t xml:space="preserve">date of denosumab </w:t>
            </w:r>
            <w:r w:rsidR="002F53C6" w:rsidRPr="006856DC">
              <w:rPr>
                <w:rFonts w:ascii="Arial" w:hAnsi="Arial" w:cs="Arial"/>
              </w:rPr>
              <w:t xml:space="preserve">60mg </w:t>
            </w:r>
            <w:r w:rsidRPr="006856DC">
              <w:rPr>
                <w:rFonts w:ascii="Arial" w:hAnsi="Arial" w:cs="Arial"/>
              </w:rPr>
              <w:t>in the</w:t>
            </w:r>
            <w:r w:rsidRPr="004F4D5B">
              <w:rPr>
                <w:rFonts w:ascii="Arial" w:hAnsi="Arial" w:cs="Arial"/>
              </w:rPr>
              <w:t xml:space="preserve"> patient</w:t>
            </w:r>
            <w:r w:rsidR="00516B96">
              <w:rPr>
                <w:rFonts w:ascii="Arial" w:hAnsi="Arial" w:cs="Arial"/>
              </w:rPr>
              <w:t>’s</w:t>
            </w:r>
            <w:r w:rsidRPr="004F4D5B">
              <w:rPr>
                <w:rFonts w:ascii="Arial" w:hAnsi="Arial" w:cs="Arial"/>
              </w:rPr>
              <w:t xml:space="preserve"> primary care record</w:t>
            </w:r>
            <w:r w:rsidR="00516B96">
              <w:rPr>
                <w:rFonts w:ascii="Arial" w:hAnsi="Arial" w:cs="Arial"/>
              </w:rPr>
              <w:t xml:space="preserve">. </w:t>
            </w:r>
          </w:p>
          <w:p w14:paraId="36438509" w14:textId="7D19E12B" w:rsidR="005C70A3" w:rsidRPr="000C401B" w:rsidRDefault="005C70A3" w:rsidP="006B069E">
            <w:pPr>
              <w:rPr>
                <w:rFonts w:ascii="Arial" w:hAnsi="Arial" w:cs="Arial"/>
                <w:b/>
                <w:bCs/>
              </w:rPr>
            </w:pPr>
          </w:p>
        </w:tc>
      </w:tr>
      <w:tr w:rsidR="00D752EA" w14:paraId="7F2C676A" w14:textId="77777777" w:rsidTr="002F53C6">
        <w:trPr>
          <w:trHeight w:val="255"/>
        </w:trPr>
        <w:tc>
          <w:tcPr>
            <w:tcW w:w="3114" w:type="dxa"/>
            <w:vMerge w:val="restart"/>
            <w:shd w:val="clear" w:color="auto" w:fill="C6D9F1" w:themeFill="text2" w:themeFillTint="33"/>
          </w:tcPr>
          <w:p w14:paraId="4330044D" w14:textId="77777777" w:rsidR="00D752EA" w:rsidRPr="005E74EE" w:rsidRDefault="00D752EA" w:rsidP="004A302A">
            <w:pPr>
              <w:rPr>
                <w:rFonts w:ascii="Arial" w:hAnsi="Arial" w:cs="Arial"/>
                <w:b/>
                <w:bCs/>
                <w:sz w:val="22"/>
                <w:szCs w:val="22"/>
              </w:rPr>
            </w:pPr>
            <w:r w:rsidRPr="005E74EE">
              <w:rPr>
                <w:rFonts w:ascii="Arial" w:hAnsi="Arial" w:cs="Arial"/>
                <w:b/>
                <w:bCs/>
                <w:sz w:val="22"/>
                <w:szCs w:val="22"/>
              </w:rPr>
              <w:t>Adverse effects and management</w:t>
            </w:r>
          </w:p>
          <w:p w14:paraId="41753754" w14:textId="77777777" w:rsidR="00D752EA" w:rsidRPr="005E74EE" w:rsidRDefault="00D752EA" w:rsidP="004A302A">
            <w:pPr>
              <w:rPr>
                <w:rFonts w:ascii="Arial" w:hAnsi="Arial" w:cs="Arial"/>
                <w:b/>
                <w:bCs/>
                <w:sz w:val="18"/>
                <w:szCs w:val="18"/>
              </w:rPr>
            </w:pPr>
          </w:p>
          <w:p w14:paraId="32F72415" w14:textId="77777777" w:rsidR="00D752EA" w:rsidRPr="005E74EE" w:rsidRDefault="00D752EA" w:rsidP="004A302A">
            <w:pPr>
              <w:rPr>
                <w:rFonts w:ascii="Arial" w:hAnsi="Arial" w:cs="Arial"/>
                <w:b/>
                <w:bCs/>
                <w:sz w:val="18"/>
                <w:szCs w:val="18"/>
              </w:rPr>
            </w:pPr>
          </w:p>
          <w:p w14:paraId="255954EA" w14:textId="01586890" w:rsidR="00D752EA" w:rsidRPr="005E74EE" w:rsidRDefault="00D752EA" w:rsidP="004A302A">
            <w:pPr>
              <w:rPr>
                <w:rFonts w:ascii="Arial" w:hAnsi="Arial" w:cs="Arial"/>
                <w:sz w:val="18"/>
                <w:szCs w:val="18"/>
              </w:rPr>
            </w:pPr>
            <w:r w:rsidRPr="005E74EE">
              <w:rPr>
                <w:rFonts w:ascii="Arial" w:hAnsi="Arial" w:cs="Arial"/>
                <w:sz w:val="18"/>
                <w:szCs w:val="18"/>
              </w:rPr>
              <w:t>Any serious adverse reactions should be reported to the MHRA via the Yellow Care scheme</w:t>
            </w:r>
          </w:p>
          <w:p w14:paraId="37AFFF4E" w14:textId="2F5FF67F" w:rsidR="00D752EA" w:rsidRPr="005E74EE" w:rsidRDefault="00D752EA" w:rsidP="004A302A">
            <w:pPr>
              <w:rPr>
                <w:rFonts w:ascii="Arial" w:hAnsi="Arial" w:cs="Arial"/>
                <w:sz w:val="18"/>
                <w:szCs w:val="18"/>
              </w:rPr>
            </w:pPr>
            <w:hyperlink r:id="rId25" w:history="1">
              <w:r w:rsidRPr="005E74EE">
                <w:rPr>
                  <w:rStyle w:val="Hyperlink"/>
                  <w:rFonts w:ascii="Arial" w:hAnsi="Arial" w:cs="Arial"/>
                  <w:sz w:val="18"/>
                  <w:szCs w:val="18"/>
                </w:rPr>
                <w:t>www.mhra.gov.uk/yellowcard</w:t>
              </w:r>
            </w:hyperlink>
          </w:p>
          <w:p w14:paraId="6EA5CED2" w14:textId="77777777" w:rsidR="00D752EA" w:rsidRPr="005E74EE" w:rsidRDefault="00D752EA" w:rsidP="004A302A">
            <w:pPr>
              <w:rPr>
                <w:rFonts w:ascii="Arial" w:hAnsi="Arial" w:cs="Arial"/>
                <w:b/>
                <w:bCs/>
                <w:sz w:val="18"/>
                <w:szCs w:val="18"/>
              </w:rPr>
            </w:pPr>
          </w:p>
          <w:p w14:paraId="07BDCBEF" w14:textId="77777777" w:rsidR="00D752EA" w:rsidRPr="005E74EE" w:rsidRDefault="00D752EA" w:rsidP="004A302A">
            <w:pPr>
              <w:rPr>
                <w:rFonts w:ascii="Arial" w:hAnsi="Arial" w:cs="Arial"/>
                <w:b/>
                <w:bCs/>
                <w:sz w:val="18"/>
                <w:szCs w:val="18"/>
              </w:rPr>
            </w:pPr>
          </w:p>
          <w:p w14:paraId="57BDAC70" w14:textId="77777777" w:rsidR="00D752EA" w:rsidRPr="005E74EE" w:rsidRDefault="00D752EA" w:rsidP="004A302A">
            <w:pPr>
              <w:rPr>
                <w:rFonts w:ascii="Arial" w:hAnsi="Arial" w:cs="Arial"/>
                <w:b/>
                <w:bCs/>
                <w:sz w:val="18"/>
                <w:szCs w:val="18"/>
              </w:rPr>
            </w:pPr>
          </w:p>
          <w:p w14:paraId="19E1BDD7" w14:textId="77777777" w:rsidR="00D752EA" w:rsidRPr="005E74EE" w:rsidRDefault="00D752EA" w:rsidP="004A302A">
            <w:pPr>
              <w:rPr>
                <w:rFonts w:ascii="Arial" w:hAnsi="Arial" w:cs="Arial"/>
                <w:b/>
                <w:bCs/>
                <w:sz w:val="18"/>
                <w:szCs w:val="18"/>
              </w:rPr>
            </w:pPr>
          </w:p>
          <w:p w14:paraId="1993BEF1" w14:textId="228D1816" w:rsidR="00D752EA" w:rsidRPr="005E74EE" w:rsidRDefault="00D752EA" w:rsidP="004A302A">
            <w:pPr>
              <w:rPr>
                <w:rFonts w:ascii="Arial" w:hAnsi="Arial" w:cs="Arial"/>
                <w:b/>
                <w:bCs/>
                <w:sz w:val="18"/>
                <w:szCs w:val="18"/>
              </w:rPr>
            </w:pPr>
          </w:p>
        </w:tc>
        <w:tc>
          <w:tcPr>
            <w:tcW w:w="2268" w:type="dxa"/>
            <w:shd w:val="clear" w:color="auto" w:fill="0070C0"/>
          </w:tcPr>
          <w:p w14:paraId="5EE28609" w14:textId="763262C8" w:rsidR="00D752EA" w:rsidRPr="00E14123" w:rsidRDefault="00D752EA" w:rsidP="0089607C">
            <w:pPr>
              <w:jc w:val="center"/>
              <w:rPr>
                <w:rFonts w:ascii="Arial" w:hAnsi="Arial" w:cs="Arial"/>
                <w:b/>
                <w:bCs/>
                <w:color w:val="FFFFFF" w:themeColor="background1"/>
                <w:sz w:val="22"/>
                <w:szCs w:val="22"/>
              </w:rPr>
            </w:pPr>
            <w:r w:rsidRPr="00E14123">
              <w:rPr>
                <w:rFonts w:ascii="Arial" w:hAnsi="Arial" w:cs="Arial"/>
                <w:b/>
                <w:bCs/>
                <w:color w:val="FFFFFF" w:themeColor="background1"/>
                <w:sz w:val="22"/>
                <w:szCs w:val="22"/>
              </w:rPr>
              <w:lastRenderedPageBreak/>
              <w:t>Result</w:t>
            </w:r>
          </w:p>
        </w:tc>
        <w:tc>
          <w:tcPr>
            <w:tcW w:w="5920" w:type="dxa"/>
            <w:shd w:val="clear" w:color="auto" w:fill="0070C0"/>
          </w:tcPr>
          <w:p w14:paraId="4371C8AD" w14:textId="06FCF66A" w:rsidR="00D752EA" w:rsidRPr="00E14123" w:rsidRDefault="00D752EA" w:rsidP="0089607C">
            <w:pPr>
              <w:jc w:val="center"/>
              <w:rPr>
                <w:rFonts w:ascii="Arial" w:hAnsi="Arial" w:cs="Arial"/>
                <w:b/>
                <w:bCs/>
                <w:color w:val="FFFFFF" w:themeColor="background1"/>
                <w:sz w:val="22"/>
                <w:szCs w:val="22"/>
              </w:rPr>
            </w:pPr>
            <w:r w:rsidRPr="00E14123">
              <w:rPr>
                <w:rFonts w:ascii="Arial" w:hAnsi="Arial" w:cs="Arial"/>
                <w:b/>
                <w:bCs/>
                <w:color w:val="FFFFFF" w:themeColor="background1"/>
                <w:sz w:val="22"/>
                <w:szCs w:val="22"/>
              </w:rPr>
              <w:t>Action for GP</w:t>
            </w:r>
          </w:p>
        </w:tc>
      </w:tr>
      <w:tr w:rsidR="00D752EA" w14:paraId="20DFE585" w14:textId="77777777" w:rsidTr="002F53C6">
        <w:trPr>
          <w:trHeight w:val="223"/>
        </w:trPr>
        <w:tc>
          <w:tcPr>
            <w:tcW w:w="3114" w:type="dxa"/>
            <w:vMerge/>
            <w:shd w:val="clear" w:color="auto" w:fill="C6D9F1" w:themeFill="text2" w:themeFillTint="33"/>
          </w:tcPr>
          <w:p w14:paraId="60F07874" w14:textId="77777777" w:rsidR="00D752EA" w:rsidRPr="005E74EE" w:rsidRDefault="00D752EA" w:rsidP="004A302A">
            <w:pPr>
              <w:rPr>
                <w:rFonts w:ascii="Arial" w:hAnsi="Arial" w:cs="Arial"/>
                <w:b/>
                <w:bCs/>
              </w:rPr>
            </w:pPr>
          </w:p>
        </w:tc>
        <w:tc>
          <w:tcPr>
            <w:tcW w:w="8188" w:type="dxa"/>
            <w:gridSpan w:val="2"/>
            <w:shd w:val="clear" w:color="auto" w:fill="D9D9D9" w:themeFill="background1" w:themeFillShade="D9"/>
          </w:tcPr>
          <w:p w14:paraId="20D184C9" w14:textId="5A8E503E" w:rsidR="00D752EA" w:rsidRPr="00D66457" w:rsidRDefault="00D752EA" w:rsidP="004B4825">
            <w:pPr>
              <w:jc w:val="both"/>
              <w:rPr>
                <w:rFonts w:ascii="Arial" w:hAnsi="Arial" w:cs="Arial"/>
                <w:b/>
                <w:bCs/>
                <w:szCs w:val="18"/>
              </w:rPr>
            </w:pPr>
            <w:r w:rsidRPr="00D66457">
              <w:rPr>
                <w:rFonts w:ascii="Arial" w:hAnsi="Arial" w:cs="Arial"/>
                <w:b/>
                <w:bCs/>
                <w:szCs w:val="18"/>
              </w:rPr>
              <w:t xml:space="preserve">CONTRAINDICATIONS: </w:t>
            </w:r>
          </w:p>
        </w:tc>
      </w:tr>
      <w:tr w:rsidR="00D752EA" w14:paraId="1FBA8D7C" w14:textId="77777777" w:rsidTr="002F53C6">
        <w:trPr>
          <w:trHeight w:val="259"/>
        </w:trPr>
        <w:tc>
          <w:tcPr>
            <w:tcW w:w="3114" w:type="dxa"/>
            <w:vMerge/>
            <w:shd w:val="clear" w:color="auto" w:fill="C6D9F1" w:themeFill="text2" w:themeFillTint="33"/>
          </w:tcPr>
          <w:p w14:paraId="118C50BD" w14:textId="77777777" w:rsidR="00D752EA" w:rsidRPr="005E74EE" w:rsidRDefault="00D752EA" w:rsidP="004A302A">
            <w:pPr>
              <w:rPr>
                <w:rFonts w:ascii="Arial" w:hAnsi="Arial" w:cs="Arial"/>
                <w:b/>
                <w:bCs/>
              </w:rPr>
            </w:pPr>
          </w:p>
        </w:tc>
        <w:tc>
          <w:tcPr>
            <w:tcW w:w="2268" w:type="dxa"/>
            <w:shd w:val="clear" w:color="auto" w:fill="FFFFFF" w:themeFill="background1"/>
          </w:tcPr>
          <w:p w14:paraId="4F021B88" w14:textId="1708ACF0" w:rsidR="00D752EA" w:rsidRPr="00D66457" w:rsidRDefault="00D752EA" w:rsidP="00245D84">
            <w:pPr>
              <w:jc w:val="both"/>
              <w:rPr>
                <w:rFonts w:ascii="Arial" w:hAnsi="Arial" w:cs="Arial"/>
                <w:b/>
                <w:bCs/>
                <w:szCs w:val="18"/>
              </w:rPr>
            </w:pPr>
            <w:r w:rsidRPr="00D66457">
              <w:rPr>
                <w:rFonts w:ascii="Arial" w:hAnsi="Arial" w:cs="Arial"/>
                <w:b/>
                <w:bCs/>
                <w:szCs w:val="18"/>
              </w:rPr>
              <w:t>Hypocalcaemia</w:t>
            </w:r>
          </w:p>
        </w:tc>
        <w:tc>
          <w:tcPr>
            <w:tcW w:w="5920" w:type="dxa"/>
          </w:tcPr>
          <w:p w14:paraId="1EE70514" w14:textId="27C7DB22" w:rsidR="00D752EA" w:rsidRPr="00D66457" w:rsidRDefault="00D752EA" w:rsidP="00245D84">
            <w:pPr>
              <w:jc w:val="both"/>
              <w:rPr>
                <w:rFonts w:ascii="Arial" w:hAnsi="Arial" w:cs="Arial"/>
                <w:bCs/>
                <w:szCs w:val="18"/>
              </w:rPr>
            </w:pPr>
            <w:r w:rsidRPr="00D66457">
              <w:rPr>
                <w:rFonts w:ascii="Arial" w:hAnsi="Arial" w:cs="Arial"/>
                <w:bCs/>
                <w:szCs w:val="18"/>
              </w:rPr>
              <w:t>Do not administer, follow guidance above.</w:t>
            </w:r>
          </w:p>
        </w:tc>
      </w:tr>
      <w:tr w:rsidR="00D752EA" w14:paraId="21F518F6" w14:textId="77777777" w:rsidTr="002F53C6">
        <w:trPr>
          <w:trHeight w:val="405"/>
        </w:trPr>
        <w:tc>
          <w:tcPr>
            <w:tcW w:w="3114" w:type="dxa"/>
            <w:vMerge/>
            <w:shd w:val="clear" w:color="auto" w:fill="C6D9F1" w:themeFill="text2" w:themeFillTint="33"/>
          </w:tcPr>
          <w:p w14:paraId="53A10297" w14:textId="77777777" w:rsidR="00D752EA" w:rsidRPr="005E74EE" w:rsidRDefault="00D752EA" w:rsidP="004A302A">
            <w:pPr>
              <w:rPr>
                <w:rFonts w:ascii="Arial" w:hAnsi="Arial" w:cs="Arial"/>
                <w:b/>
                <w:bCs/>
              </w:rPr>
            </w:pPr>
          </w:p>
        </w:tc>
        <w:tc>
          <w:tcPr>
            <w:tcW w:w="2268" w:type="dxa"/>
            <w:shd w:val="clear" w:color="auto" w:fill="FFFFFF" w:themeFill="background1"/>
          </w:tcPr>
          <w:p w14:paraId="62ED3478" w14:textId="01CCC04B" w:rsidR="00D752EA" w:rsidRPr="00D66457" w:rsidRDefault="00D752EA" w:rsidP="00B46910">
            <w:pPr>
              <w:rPr>
                <w:rFonts w:ascii="Arial" w:hAnsi="Arial" w:cs="Arial"/>
                <w:b/>
                <w:bCs/>
                <w:szCs w:val="18"/>
              </w:rPr>
            </w:pPr>
            <w:r w:rsidRPr="00D66457">
              <w:rPr>
                <w:rFonts w:ascii="Arial" w:hAnsi="Arial" w:cs="Arial"/>
                <w:b/>
                <w:bCs/>
                <w:szCs w:val="18"/>
              </w:rPr>
              <w:t>Hypersensitivity to excipients listed in SPC, including Latex</w:t>
            </w:r>
          </w:p>
        </w:tc>
        <w:tc>
          <w:tcPr>
            <w:tcW w:w="5920" w:type="dxa"/>
            <w:shd w:val="clear" w:color="auto" w:fill="FFFFFF" w:themeFill="background1"/>
          </w:tcPr>
          <w:p w14:paraId="022A6A59" w14:textId="77777777" w:rsidR="00D752EA" w:rsidRDefault="00D752EA" w:rsidP="004B4825">
            <w:pPr>
              <w:jc w:val="both"/>
              <w:rPr>
                <w:rFonts w:ascii="Arial" w:hAnsi="Arial" w:cs="Arial"/>
                <w:bCs/>
                <w:szCs w:val="18"/>
              </w:rPr>
            </w:pPr>
            <w:r w:rsidRPr="00D66457">
              <w:rPr>
                <w:rFonts w:ascii="Arial" w:hAnsi="Arial" w:cs="Arial"/>
                <w:bCs/>
                <w:szCs w:val="18"/>
              </w:rPr>
              <w:t>Do not administer, contact secondary care.</w:t>
            </w:r>
          </w:p>
          <w:p w14:paraId="6BA2E911" w14:textId="77777777" w:rsidR="008F0DE4" w:rsidRDefault="008F0DE4" w:rsidP="004B4825">
            <w:pPr>
              <w:jc w:val="both"/>
              <w:rPr>
                <w:rFonts w:ascii="Arial" w:hAnsi="Arial" w:cs="Arial"/>
                <w:bCs/>
                <w:szCs w:val="18"/>
              </w:rPr>
            </w:pPr>
          </w:p>
          <w:p w14:paraId="5E322B16" w14:textId="77777777" w:rsidR="008F0DE4" w:rsidRDefault="008F0DE4" w:rsidP="004B4825">
            <w:pPr>
              <w:jc w:val="both"/>
              <w:rPr>
                <w:rFonts w:ascii="Arial" w:hAnsi="Arial" w:cs="Arial"/>
                <w:bCs/>
                <w:szCs w:val="18"/>
              </w:rPr>
            </w:pPr>
          </w:p>
          <w:p w14:paraId="6DF7DF84" w14:textId="77777777" w:rsidR="008F0DE4" w:rsidRDefault="008F0DE4" w:rsidP="004B4825">
            <w:pPr>
              <w:jc w:val="both"/>
              <w:rPr>
                <w:rFonts w:ascii="Arial" w:hAnsi="Arial" w:cs="Arial"/>
                <w:bCs/>
                <w:szCs w:val="18"/>
              </w:rPr>
            </w:pPr>
          </w:p>
          <w:p w14:paraId="4102C2B9" w14:textId="45ABE187" w:rsidR="008F0DE4" w:rsidRPr="00D66457" w:rsidRDefault="008F0DE4" w:rsidP="004B4825">
            <w:pPr>
              <w:jc w:val="both"/>
              <w:rPr>
                <w:rFonts w:ascii="Arial" w:hAnsi="Arial" w:cs="Arial"/>
                <w:bCs/>
                <w:szCs w:val="18"/>
              </w:rPr>
            </w:pPr>
          </w:p>
        </w:tc>
      </w:tr>
      <w:tr w:rsidR="00D752EA" w14:paraId="08E8F1DC" w14:textId="77777777" w:rsidTr="002F53C6">
        <w:trPr>
          <w:trHeight w:val="269"/>
        </w:trPr>
        <w:tc>
          <w:tcPr>
            <w:tcW w:w="3114" w:type="dxa"/>
            <w:vMerge/>
            <w:shd w:val="clear" w:color="auto" w:fill="C6D9F1" w:themeFill="text2" w:themeFillTint="33"/>
          </w:tcPr>
          <w:p w14:paraId="76B0BFC6" w14:textId="77777777" w:rsidR="00D752EA" w:rsidRPr="005E74EE" w:rsidRDefault="00D752EA" w:rsidP="004A302A">
            <w:pPr>
              <w:rPr>
                <w:rFonts w:ascii="Arial" w:hAnsi="Arial" w:cs="Arial"/>
                <w:b/>
                <w:bCs/>
              </w:rPr>
            </w:pPr>
          </w:p>
        </w:tc>
        <w:tc>
          <w:tcPr>
            <w:tcW w:w="8188" w:type="dxa"/>
            <w:gridSpan w:val="2"/>
            <w:shd w:val="clear" w:color="auto" w:fill="D9D9D9" w:themeFill="background1" w:themeFillShade="D9"/>
          </w:tcPr>
          <w:p w14:paraId="7C84ACDF" w14:textId="1984565C" w:rsidR="00D752EA" w:rsidRPr="00D66457" w:rsidRDefault="00D752EA" w:rsidP="004B4825">
            <w:pPr>
              <w:jc w:val="both"/>
              <w:rPr>
                <w:rFonts w:ascii="Arial" w:hAnsi="Arial" w:cs="Arial"/>
                <w:bCs/>
                <w:szCs w:val="18"/>
              </w:rPr>
            </w:pPr>
            <w:r w:rsidRPr="00D66457">
              <w:rPr>
                <w:rFonts w:ascii="Arial" w:hAnsi="Arial" w:cs="Arial"/>
                <w:b/>
                <w:bCs/>
                <w:szCs w:val="18"/>
              </w:rPr>
              <w:t xml:space="preserve">CAUTIONS/SIDE EFFECTS: </w:t>
            </w:r>
          </w:p>
        </w:tc>
      </w:tr>
      <w:tr w:rsidR="00D752EA" w14:paraId="5B9CD2D3" w14:textId="77777777" w:rsidTr="002F53C6">
        <w:trPr>
          <w:trHeight w:val="510"/>
        </w:trPr>
        <w:tc>
          <w:tcPr>
            <w:tcW w:w="3114" w:type="dxa"/>
            <w:vMerge/>
            <w:shd w:val="clear" w:color="auto" w:fill="C6D9F1" w:themeFill="text2" w:themeFillTint="33"/>
          </w:tcPr>
          <w:p w14:paraId="476073B1" w14:textId="77777777" w:rsidR="00D752EA" w:rsidRPr="005E74EE" w:rsidRDefault="00D752EA" w:rsidP="004A302A">
            <w:pPr>
              <w:rPr>
                <w:rFonts w:ascii="Arial" w:hAnsi="Arial" w:cs="Arial"/>
                <w:b/>
                <w:bCs/>
              </w:rPr>
            </w:pPr>
          </w:p>
        </w:tc>
        <w:tc>
          <w:tcPr>
            <w:tcW w:w="2268" w:type="dxa"/>
            <w:shd w:val="clear" w:color="auto" w:fill="FFFFFF" w:themeFill="background1"/>
          </w:tcPr>
          <w:p w14:paraId="5A43280A" w14:textId="1642AE6F" w:rsidR="00D752EA" w:rsidRPr="00D66457" w:rsidRDefault="00D752EA" w:rsidP="00192D27">
            <w:pPr>
              <w:rPr>
                <w:rFonts w:ascii="Arial" w:hAnsi="Arial" w:cs="Arial"/>
                <w:b/>
                <w:bCs/>
                <w:szCs w:val="18"/>
              </w:rPr>
            </w:pPr>
            <w:r w:rsidRPr="00D66457">
              <w:rPr>
                <w:rFonts w:ascii="Arial" w:hAnsi="Arial" w:cs="Arial"/>
                <w:b/>
                <w:bCs/>
                <w:szCs w:val="18"/>
              </w:rPr>
              <w:t>Musculoskeletal (MSK) pain</w:t>
            </w:r>
          </w:p>
        </w:tc>
        <w:tc>
          <w:tcPr>
            <w:tcW w:w="5920" w:type="dxa"/>
            <w:shd w:val="clear" w:color="auto" w:fill="FFFFFF" w:themeFill="background1"/>
          </w:tcPr>
          <w:p w14:paraId="5D63E032" w14:textId="785BAF09" w:rsidR="00D752EA" w:rsidRPr="00D66457" w:rsidRDefault="00D752EA" w:rsidP="004B4825">
            <w:pPr>
              <w:jc w:val="both"/>
              <w:rPr>
                <w:rFonts w:ascii="Arial" w:hAnsi="Arial" w:cs="Arial"/>
                <w:bCs/>
                <w:szCs w:val="18"/>
              </w:rPr>
            </w:pPr>
            <w:r w:rsidRPr="00D66457">
              <w:rPr>
                <w:rFonts w:ascii="Arial" w:hAnsi="Arial" w:cs="Arial"/>
                <w:bCs/>
                <w:szCs w:val="18"/>
              </w:rPr>
              <w:t>The most common side effect (≥ 1/10) is MSK pain and pain in the extremities.</w:t>
            </w:r>
          </w:p>
        </w:tc>
      </w:tr>
      <w:tr w:rsidR="00D752EA" w14:paraId="4EDC3D2C" w14:textId="77777777" w:rsidTr="002F53C6">
        <w:trPr>
          <w:trHeight w:val="510"/>
        </w:trPr>
        <w:tc>
          <w:tcPr>
            <w:tcW w:w="3114" w:type="dxa"/>
            <w:vMerge/>
            <w:shd w:val="clear" w:color="auto" w:fill="C6D9F1" w:themeFill="text2" w:themeFillTint="33"/>
          </w:tcPr>
          <w:p w14:paraId="53B85B6B" w14:textId="77777777" w:rsidR="00D752EA" w:rsidRPr="005E74EE" w:rsidRDefault="00D752EA" w:rsidP="004A302A">
            <w:pPr>
              <w:rPr>
                <w:rFonts w:ascii="Arial" w:hAnsi="Arial" w:cs="Arial"/>
                <w:b/>
                <w:bCs/>
              </w:rPr>
            </w:pPr>
          </w:p>
        </w:tc>
        <w:tc>
          <w:tcPr>
            <w:tcW w:w="2268" w:type="dxa"/>
            <w:shd w:val="clear" w:color="auto" w:fill="FFFFFF" w:themeFill="background1"/>
          </w:tcPr>
          <w:p w14:paraId="6298075D" w14:textId="0EFCFC5F" w:rsidR="00D752EA" w:rsidRPr="00D66457" w:rsidRDefault="00D752EA" w:rsidP="00192D27">
            <w:pPr>
              <w:rPr>
                <w:rFonts w:ascii="Arial" w:hAnsi="Arial" w:cs="Arial"/>
                <w:b/>
                <w:bCs/>
                <w:szCs w:val="18"/>
              </w:rPr>
            </w:pPr>
            <w:r w:rsidRPr="00D66457">
              <w:rPr>
                <w:rFonts w:ascii="Arial" w:hAnsi="Arial" w:cs="Arial"/>
                <w:b/>
                <w:bCs/>
                <w:szCs w:val="18"/>
              </w:rPr>
              <w:t>Risk of developing infections</w:t>
            </w:r>
          </w:p>
        </w:tc>
        <w:tc>
          <w:tcPr>
            <w:tcW w:w="5920" w:type="dxa"/>
            <w:shd w:val="clear" w:color="auto" w:fill="FFFFFF" w:themeFill="background1"/>
          </w:tcPr>
          <w:p w14:paraId="3863179B" w14:textId="77777777" w:rsidR="00D752EA" w:rsidRPr="00A6236A" w:rsidRDefault="00D752EA" w:rsidP="009424AA">
            <w:pPr>
              <w:jc w:val="both"/>
              <w:rPr>
                <w:rFonts w:ascii="Arial" w:hAnsi="Arial" w:cs="Arial"/>
                <w:bCs/>
                <w:szCs w:val="18"/>
              </w:rPr>
            </w:pPr>
            <w:r w:rsidRPr="00A6236A">
              <w:rPr>
                <w:rFonts w:ascii="Arial" w:hAnsi="Arial" w:cs="Arial"/>
                <w:bCs/>
                <w:szCs w:val="18"/>
              </w:rPr>
              <w:t xml:space="preserve">Check for signs of infection on day of administration, liaise with secondary care if concerns. </w:t>
            </w:r>
          </w:p>
          <w:p w14:paraId="4C8D64F5" w14:textId="77777777" w:rsidR="00D752EA" w:rsidRPr="00A6236A" w:rsidRDefault="00D752EA" w:rsidP="009424AA">
            <w:pPr>
              <w:jc w:val="both"/>
              <w:rPr>
                <w:rFonts w:ascii="Arial" w:hAnsi="Arial" w:cs="Arial"/>
                <w:bCs/>
                <w:szCs w:val="18"/>
              </w:rPr>
            </w:pPr>
          </w:p>
          <w:p w14:paraId="09D3AB61" w14:textId="64F8B4AB" w:rsidR="00ED27D2" w:rsidRPr="006856DC" w:rsidRDefault="00ED27D2" w:rsidP="009424AA">
            <w:pPr>
              <w:jc w:val="both"/>
              <w:rPr>
                <w:rFonts w:ascii="Arial" w:hAnsi="Arial" w:cs="Arial"/>
                <w:bCs/>
                <w:szCs w:val="18"/>
              </w:rPr>
            </w:pPr>
            <w:r w:rsidRPr="00A6236A">
              <w:rPr>
                <w:rFonts w:ascii="Arial" w:hAnsi="Arial" w:cs="Arial"/>
                <w:bCs/>
                <w:szCs w:val="18"/>
              </w:rPr>
              <w:t xml:space="preserve">The SPC reports that </w:t>
            </w:r>
            <w:r w:rsidR="00D752EA" w:rsidRPr="00A6236A">
              <w:rPr>
                <w:rFonts w:ascii="Arial" w:hAnsi="Arial" w:cs="Arial"/>
                <w:bCs/>
                <w:szCs w:val="18"/>
              </w:rPr>
              <w:t xml:space="preserve">‘Common’ (≥ 1/100 to &lt; 1/10) adverse </w:t>
            </w:r>
            <w:r w:rsidR="00D752EA" w:rsidRPr="006856DC">
              <w:rPr>
                <w:rFonts w:ascii="Arial" w:hAnsi="Arial" w:cs="Arial"/>
                <w:bCs/>
                <w:szCs w:val="18"/>
              </w:rPr>
              <w:t xml:space="preserve">reactions of denosumab </w:t>
            </w:r>
            <w:r w:rsidR="002F53C6" w:rsidRPr="006856DC">
              <w:rPr>
                <w:rFonts w:ascii="Arial" w:hAnsi="Arial" w:cs="Arial"/>
                <w:bCs/>
                <w:szCs w:val="18"/>
              </w:rPr>
              <w:t xml:space="preserve">60mg </w:t>
            </w:r>
            <w:r w:rsidR="00D752EA" w:rsidRPr="006856DC">
              <w:rPr>
                <w:rFonts w:ascii="Arial" w:hAnsi="Arial" w:cs="Arial"/>
                <w:bCs/>
                <w:szCs w:val="18"/>
              </w:rPr>
              <w:t xml:space="preserve">include urinary tract and upper respiratory tract infection. </w:t>
            </w:r>
          </w:p>
          <w:p w14:paraId="67453E8D" w14:textId="0FE9E19F" w:rsidR="00A16B1A" w:rsidRPr="006856DC" w:rsidRDefault="00A6236A" w:rsidP="009424AA">
            <w:pPr>
              <w:jc w:val="both"/>
              <w:rPr>
                <w:rFonts w:ascii="Arial" w:hAnsi="Arial" w:cs="Arial"/>
                <w:bCs/>
                <w:szCs w:val="18"/>
              </w:rPr>
            </w:pPr>
            <w:r w:rsidRPr="006856DC">
              <w:rPr>
                <w:rFonts w:ascii="Arial" w:hAnsi="Arial" w:cs="Arial"/>
                <w:bCs/>
                <w:szCs w:val="18"/>
              </w:rPr>
              <w:t>Furthermore, t</w:t>
            </w:r>
            <w:r w:rsidR="00ED27D2" w:rsidRPr="006856DC">
              <w:rPr>
                <w:rFonts w:ascii="Arial" w:hAnsi="Arial" w:cs="Arial"/>
                <w:bCs/>
                <w:szCs w:val="18"/>
              </w:rPr>
              <w:t xml:space="preserve">he SPC </w:t>
            </w:r>
            <w:r w:rsidRPr="006856DC">
              <w:rPr>
                <w:rFonts w:ascii="Arial" w:hAnsi="Arial" w:cs="Arial"/>
                <w:bCs/>
                <w:szCs w:val="18"/>
              </w:rPr>
              <w:t>states</w:t>
            </w:r>
            <w:r w:rsidR="00ED27D2" w:rsidRPr="006856DC">
              <w:rPr>
                <w:rFonts w:ascii="Arial" w:hAnsi="Arial" w:cs="Arial"/>
                <w:bCs/>
                <w:szCs w:val="18"/>
              </w:rPr>
              <w:t xml:space="preserve"> that p</w:t>
            </w:r>
            <w:r w:rsidR="009120D6" w:rsidRPr="006856DC">
              <w:rPr>
                <w:rFonts w:ascii="Arial" w:hAnsi="Arial" w:cs="Arial"/>
                <w:bCs/>
                <w:szCs w:val="18"/>
              </w:rPr>
              <w:t xml:space="preserve">atients receiving denosumab </w:t>
            </w:r>
            <w:r w:rsidR="002F53C6" w:rsidRPr="006856DC">
              <w:rPr>
                <w:rFonts w:ascii="Arial" w:hAnsi="Arial" w:cs="Arial"/>
                <w:bCs/>
                <w:szCs w:val="18"/>
              </w:rPr>
              <w:t xml:space="preserve">60mg </w:t>
            </w:r>
            <w:r w:rsidR="009120D6" w:rsidRPr="006856DC">
              <w:rPr>
                <w:rFonts w:ascii="Arial" w:hAnsi="Arial" w:cs="Arial"/>
                <w:bCs/>
                <w:szCs w:val="18"/>
              </w:rPr>
              <w:t>may develop skin infections (predominantly cellulitis) leading to hospitalisation</w:t>
            </w:r>
            <w:r w:rsidR="00552591" w:rsidRPr="006856DC">
              <w:rPr>
                <w:rFonts w:ascii="Arial" w:hAnsi="Arial" w:cs="Arial"/>
                <w:bCs/>
                <w:szCs w:val="18"/>
              </w:rPr>
              <w:t>; this is listed as ‘uncommon’ (≥ 1/1,000 to &lt; 1/100)</w:t>
            </w:r>
            <w:r w:rsidR="009120D6" w:rsidRPr="006856DC">
              <w:rPr>
                <w:rFonts w:ascii="Arial" w:hAnsi="Arial" w:cs="Arial"/>
                <w:bCs/>
                <w:szCs w:val="18"/>
              </w:rPr>
              <w:t>. Patients should be advised to seek prompt medical attention if they develop signs or symptoms of cellulitis</w:t>
            </w:r>
            <w:r w:rsidR="004E5F70" w:rsidRPr="006856DC">
              <w:rPr>
                <w:rFonts w:ascii="Arial" w:hAnsi="Arial" w:cs="Arial"/>
                <w:bCs/>
                <w:szCs w:val="18"/>
              </w:rPr>
              <w:t xml:space="preserve">. Before withdrawing </w:t>
            </w:r>
            <w:r w:rsidR="00ED27D2" w:rsidRPr="006856DC">
              <w:rPr>
                <w:rFonts w:ascii="Arial" w:hAnsi="Arial" w:cs="Arial"/>
                <w:bCs/>
                <w:szCs w:val="18"/>
              </w:rPr>
              <w:t xml:space="preserve">treatment with </w:t>
            </w:r>
            <w:r w:rsidR="004E5F70" w:rsidRPr="006856DC">
              <w:rPr>
                <w:rFonts w:ascii="Arial" w:hAnsi="Arial" w:cs="Arial"/>
                <w:bCs/>
                <w:szCs w:val="18"/>
              </w:rPr>
              <w:t>denosumab</w:t>
            </w:r>
            <w:r w:rsidR="002F53C6" w:rsidRPr="006856DC">
              <w:rPr>
                <w:rFonts w:ascii="Arial" w:hAnsi="Arial" w:cs="Arial"/>
                <w:bCs/>
                <w:szCs w:val="18"/>
              </w:rPr>
              <w:t xml:space="preserve"> 60mg</w:t>
            </w:r>
            <w:r w:rsidR="004E5F70" w:rsidRPr="006856DC">
              <w:rPr>
                <w:rFonts w:ascii="Arial" w:hAnsi="Arial" w:cs="Arial"/>
                <w:bCs/>
                <w:szCs w:val="18"/>
              </w:rPr>
              <w:t xml:space="preserve">, please ensure confident in causality between denosumab </w:t>
            </w:r>
            <w:r w:rsidR="002F53C6" w:rsidRPr="006856DC">
              <w:rPr>
                <w:rFonts w:ascii="Arial" w:hAnsi="Arial" w:cs="Arial"/>
                <w:bCs/>
                <w:szCs w:val="18"/>
              </w:rPr>
              <w:t xml:space="preserve">60mg </w:t>
            </w:r>
            <w:r w:rsidR="004E5F70" w:rsidRPr="006856DC">
              <w:rPr>
                <w:rFonts w:ascii="Arial" w:hAnsi="Arial" w:cs="Arial"/>
                <w:bCs/>
                <w:szCs w:val="18"/>
              </w:rPr>
              <w:t xml:space="preserve">and cellulitis. </w:t>
            </w:r>
          </w:p>
          <w:p w14:paraId="3127B7E5" w14:textId="5BC6A32F" w:rsidR="009120D6" w:rsidRPr="006856DC" w:rsidRDefault="009120D6" w:rsidP="009424AA">
            <w:pPr>
              <w:jc w:val="both"/>
              <w:rPr>
                <w:rFonts w:ascii="Arial" w:hAnsi="Arial" w:cs="Arial"/>
                <w:bCs/>
                <w:szCs w:val="18"/>
              </w:rPr>
            </w:pPr>
          </w:p>
          <w:p w14:paraId="6E6F177D" w14:textId="77777777" w:rsidR="009120D6" w:rsidRPr="006856DC" w:rsidRDefault="009120D6" w:rsidP="009424AA">
            <w:pPr>
              <w:jc w:val="both"/>
              <w:rPr>
                <w:rFonts w:ascii="Arial" w:hAnsi="Arial" w:cs="Arial"/>
                <w:bCs/>
                <w:szCs w:val="18"/>
              </w:rPr>
            </w:pPr>
          </w:p>
          <w:p w14:paraId="7BB32D7B" w14:textId="7CD0784D" w:rsidR="00A16B1A" w:rsidRPr="00A6236A" w:rsidRDefault="00A16B1A" w:rsidP="009424AA">
            <w:pPr>
              <w:jc w:val="both"/>
              <w:rPr>
                <w:rFonts w:ascii="Arial" w:hAnsi="Arial" w:cs="Arial"/>
                <w:b/>
                <w:bCs/>
                <w:szCs w:val="18"/>
              </w:rPr>
            </w:pPr>
            <w:r w:rsidRPr="006856DC">
              <w:rPr>
                <w:rFonts w:ascii="Arial" w:hAnsi="Arial" w:cs="Arial"/>
                <w:b/>
                <w:bCs/>
                <w:szCs w:val="18"/>
              </w:rPr>
              <w:t>However</w:t>
            </w:r>
            <w:r w:rsidR="00ED27D2" w:rsidRPr="006856DC">
              <w:rPr>
                <w:rFonts w:ascii="Arial" w:hAnsi="Arial" w:cs="Arial"/>
                <w:b/>
                <w:bCs/>
                <w:szCs w:val="18"/>
              </w:rPr>
              <w:t xml:space="preserve"> </w:t>
            </w:r>
            <w:r w:rsidR="00FE737F" w:rsidRPr="006856DC">
              <w:rPr>
                <w:rFonts w:ascii="Arial" w:hAnsi="Arial" w:cs="Arial"/>
                <w:b/>
                <w:bCs/>
                <w:szCs w:val="18"/>
              </w:rPr>
              <w:t>it should be noted that a</w:t>
            </w:r>
            <w:r w:rsidR="00ED27D2" w:rsidRPr="006856DC">
              <w:rPr>
                <w:rFonts w:ascii="Arial" w:hAnsi="Arial" w:cs="Arial"/>
                <w:b/>
                <w:bCs/>
                <w:szCs w:val="18"/>
              </w:rPr>
              <w:t>bove report</w:t>
            </w:r>
            <w:r w:rsidR="007F0B5B" w:rsidRPr="006856DC">
              <w:rPr>
                <w:rFonts w:ascii="Arial" w:hAnsi="Arial" w:cs="Arial"/>
                <w:b/>
                <w:bCs/>
                <w:szCs w:val="18"/>
              </w:rPr>
              <w:t>s</w:t>
            </w:r>
            <w:r w:rsidR="00FE737F" w:rsidRPr="006856DC">
              <w:rPr>
                <w:rFonts w:ascii="Arial" w:hAnsi="Arial" w:cs="Arial"/>
                <w:b/>
                <w:bCs/>
                <w:szCs w:val="18"/>
              </w:rPr>
              <w:t xml:space="preserve"> of adverse effects listed in the SPC were </w:t>
            </w:r>
            <w:r w:rsidR="007F0B5B" w:rsidRPr="006856DC">
              <w:rPr>
                <w:rFonts w:ascii="Arial" w:hAnsi="Arial" w:cs="Arial"/>
                <w:b/>
                <w:bCs/>
                <w:szCs w:val="18"/>
              </w:rPr>
              <w:t xml:space="preserve">from initial phase </w:t>
            </w:r>
            <w:r w:rsidR="00FE737F" w:rsidRPr="006856DC">
              <w:rPr>
                <w:rFonts w:ascii="Arial" w:hAnsi="Arial" w:cs="Arial"/>
                <w:b/>
                <w:bCs/>
                <w:szCs w:val="18"/>
              </w:rPr>
              <w:t xml:space="preserve">II/III clinical trials and cancer patients receiving hormone ablation; there are now up to date studies, such as the FREEDOM Extension study, that reviewed the long-term safety and efficacy of denosumab </w:t>
            </w:r>
            <w:r w:rsidR="002F53C6" w:rsidRPr="006856DC">
              <w:rPr>
                <w:rFonts w:ascii="Arial" w:hAnsi="Arial" w:cs="Arial"/>
                <w:b/>
                <w:bCs/>
                <w:szCs w:val="18"/>
              </w:rPr>
              <w:t xml:space="preserve">60mg </w:t>
            </w:r>
            <w:r w:rsidR="00FE737F" w:rsidRPr="006856DC">
              <w:rPr>
                <w:rFonts w:ascii="Arial" w:hAnsi="Arial" w:cs="Arial"/>
                <w:b/>
                <w:bCs/>
                <w:szCs w:val="18"/>
              </w:rPr>
              <w:t>treatment for up</w:t>
            </w:r>
            <w:r w:rsidR="00FE737F" w:rsidRPr="00A6236A">
              <w:rPr>
                <w:rFonts w:ascii="Arial" w:hAnsi="Arial" w:cs="Arial"/>
                <w:b/>
                <w:bCs/>
                <w:szCs w:val="18"/>
              </w:rPr>
              <w:t xml:space="preserve"> to 10 years in post-menopausal women with osteoporosis. </w:t>
            </w:r>
            <w:r w:rsidR="00A6236A" w:rsidRPr="00A6236A">
              <w:rPr>
                <w:rFonts w:ascii="Arial" w:hAnsi="Arial" w:cs="Arial"/>
                <w:b/>
                <w:bCs/>
                <w:szCs w:val="18"/>
              </w:rPr>
              <w:t>This study demonstrated</w:t>
            </w:r>
            <w:r w:rsidR="00FE737F" w:rsidRPr="00A6236A">
              <w:rPr>
                <w:rFonts w:ascii="Arial" w:hAnsi="Arial" w:cs="Arial"/>
                <w:b/>
                <w:bCs/>
                <w:szCs w:val="18"/>
              </w:rPr>
              <w:t xml:space="preserve"> </w:t>
            </w:r>
            <w:r w:rsidR="00A6236A" w:rsidRPr="00A6236A">
              <w:rPr>
                <w:rFonts w:ascii="Arial" w:hAnsi="Arial" w:cs="Arial"/>
                <w:b/>
                <w:bCs/>
                <w:szCs w:val="18"/>
              </w:rPr>
              <w:t>sustained low rates of vertebral fracture, and further reduction in nonvertebral fracture risk without</w:t>
            </w:r>
            <w:r w:rsidR="008D6282">
              <w:rPr>
                <w:rFonts w:ascii="Arial" w:hAnsi="Arial" w:cs="Arial"/>
                <w:b/>
                <w:bCs/>
                <w:szCs w:val="18"/>
              </w:rPr>
              <w:t xml:space="preserve"> an</w:t>
            </w:r>
            <w:r w:rsidR="00A6236A" w:rsidRPr="00A6236A">
              <w:rPr>
                <w:rFonts w:ascii="Arial" w:hAnsi="Arial" w:cs="Arial"/>
                <w:b/>
                <w:bCs/>
                <w:szCs w:val="18"/>
              </w:rPr>
              <w:t xml:space="preserve"> increased risk of infection. </w:t>
            </w:r>
          </w:p>
          <w:p w14:paraId="7D5F5F69" w14:textId="322CCCA2" w:rsidR="00A6236A" w:rsidRPr="00A6236A" w:rsidRDefault="00A6236A" w:rsidP="009424AA">
            <w:pPr>
              <w:jc w:val="both"/>
              <w:rPr>
                <w:rFonts w:ascii="Arial" w:hAnsi="Arial" w:cs="Arial"/>
                <w:bCs/>
                <w:szCs w:val="18"/>
              </w:rPr>
            </w:pPr>
          </w:p>
        </w:tc>
      </w:tr>
      <w:tr w:rsidR="00D752EA" w14:paraId="01C9553A" w14:textId="77777777" w:rsidTr="002F53C6">
        <w:trPr>
          <w:trHeight w:val="510"/>
        </w:trPr>
        <w:tc>
          <w:tcPr>
            <w:tcW w:w="3114" w:type="dxa"/>
            <w:vMerge/>
            <w:shd w:val="clear" w:color="auto" w:fill="C6D9F1" w:themeFill="text2" w:themeFillTint="33"/>
          </w:tcPr>
          <w:p w14:paraId="75F70D9E" w14:textId="77777777" w:rsidR="00D752EA" w:rsidRPr="005E74EE" w:rsidRDefault="00D752EA" w:rsidP="004A302A">
            <w:pPr>
              <w:rPr>
                <w:rFonts w:ascii="Arial" w:hAnsi="Arial" w:cs="Arial"/>
                <w:b/>
                <w:bCs/>
              </w:rPr>
            </w:pPr>
          </w:p>
        </w:tc>
        <w:tc>
          <w:tcPr>
            <w:tcW w:w="2268" w:type="dxa"/>
            <w:shd w:val="clear" w:color="auto" w:fill="FFFFFF" w:themeFill="background1"/>
          </w:tcPr>
          <w:p w14:paraId="21D266E7" w14:textId="2A60F180" w:rsidR="00D752EA" w:rsidRPr="00D66457" w:rsidRDefault="00D752EA" w:rsidP="00192D27">
            <w:pPr>
              <w:rPr>
                <w:rFonts w:ascii="Arial" w:hAnsi="Arial" w:cs="Arial"/>
                <w:b/>
                <w:bCs/>
                <w:szCs w:val="18"/>
              </w:rPr>
            </w:pPr>
            <w:r w:rsidRPr="00D66457">
              <w:rPr>
                <w:rFonts w:ascii="Arial" w:hAnsi="Arial" w:cs="Arial"/>
                <w:b/>
                <w:bCs/>
                <w:szCs w:val="18"/>
              </w:rPr>
              <w:t>Rare reports of osteonecrosis of the jaw (ONJ)</w:t>
            </w:r>
          </w:p>
        </w:tc>
        <w:tc>
          <w:tcPr>
            <w:tcW w:w="5920" w:type="dxa"/>
            <w:shd w:val="clear" w:color="auto" w:fill="FFFFFF" w:themeFill="background1"/>
          </w:tcPr>
          <w:p w14:paraId="5772EF21" w14:textId="2CF24E96" w:rsidR="00D752EA" w:rsidRPr="00D66457" w:rsidRDefault="00D752EA" w:rsidP="00401C93">
            <w:pPr>
              <w:rPr>
                <w:rFonts w:ascii="Arial" w:hAnsi="Arial" w:cs="Arial"/>
                <w:bCs/>
                <w:szCs w:val="18"/>
              </w:rPr>
            </w:pPr>
            <w:r w:rsidRPr="00D66457">
              <w:rPr>
                <w:rFonts w:ascii="Arial" w:hAnsi="Arial" w:cs="Arial"/>
                <w:bCs/>
                <w:szCs w:val="18"/>
              </w:rPr>
              <w:t>Remind patient to maintain good oral hygiene &amp; regular dental check-ups at least annually</w:t>
            </w:r>
            <w:r w:rsidR="00667FBD">
              <w:rPr>
                <w:rFonts w:ascii="Arial" w:hAnsi="Arial" w:cs="Arial"/>
                <w:bCs/>
                <w:szCs w:val="18"/>
              </w:rPr>
              <w:t xml:space="preserve"> (as per usual routine community recommendations)</w:t>
            </w:r>
            <w:r w:rsidRPr="00D66457">
              <w:rPr>
                <w:rFonts w:ascii="Arial" w:hAnsi="Arial" w:cs="Arial"/>
                <w:bCs/>
                <w:szCs w:val="18"/>
              </w:rPr>
              <w:t xml:space="preserve">. </w:t>
            </w:r>
          </w:p>
          <w:p w14:paraId="4CED16E4" w14:textId="77777777" w:rsidR="00D752EA" w:rsidRPr="00D66457" w:rsidRDefault="00D752EA" w:rsidP="00401C93">
            <w:pPr>
              <w:rPr>
                <w:rFonts w:ascii="Arial" w:hAnsi="Arial" w:cs="Arial"/>
                <w:bCs/>
                <w:szCs w:val="18"/>
              </w:rPr>
            </w:pPr>
          </w:p>
          <w:p w14:paraId="6F4CB23B" w14:textId="77777777" w:rsidR="00D752EA" w:rsidRPr="00D66457" w:rsidRDefault="00D752EA" w:rsidP="00401C93">
            <w:pPr>
              <w:rPr>
                <w:rFonts w:ascii="Arial" w:hAnsi="Arial" w:cs="Arial"/>
                <w:bCs/>
                <w:szCs w:val="18"/>
              </w:rPr>
            </w:pPr>
            <w:r w:rsidRPr="00D66457">
              <w:rPr>
                <w:rFonts w:ascii="Arial" w:hAnsi="Arial" w:cs="Arial"/>
                <w:bCs/>
                <w:szCs w:val="18"/>
              </w:rPr>
              <w:t xml:space="preserve">If </w:t>
            </w:r>
            <w:r w:rsidRPr="00AF6FF2">
              <w:rPr>
                <w:rFonts w:ascii="Arial" w:hAnsi="Arial" w:cs="Arial"/>
                <w:bCs/>
                <w:szCs w:val="18"/>
                <w:u w:val="single"/>
              </w:rPr>
              <w:t>invasive</w:t>
            </w:r>
            <w:r w:rsidRPr="00D66457">
              <w:rPr>
                <w:rFonts w:ascii="Arial" w:hAnsi="Arial" w:cs="Arial"/>
                <w:bCs/>
                <w:szCs w:val="18"/>
              </w:rPr>
              <w:t xml:space="preserve"> dental treatment is planned/ required, discuss with secondary care. This includes but is not limited to, dental implants and extractions. </w:t>
            </w:r>
          </w:p>
          <w:p w14:paraId="6C5E7B31" w14:textId="77777777" w:rsidR="00D752EA" w:rsidRPr="00D66457" w:rsidRDefault="00D752EA" w:rsidP="00401C93">
            <w:pPr>
              <w:rPr>
                <w:rFonts w:ascii="Arial" w:hAnsi="Arial" w:cs="Arial"/>
                <w:bCs/>
                <w:szCs w:val="18"/>
              </w:rPr>
            </w:pPr>
          </w:p>
          <w:p w14:paraId="7FA8E715" w14:textId="52C05ECF" w:rsidR="00D752EA" w:rsidRPr="00D66457" w:rsidRDefault="00D752EA" w:rsidP="00401C93">
            <w:pPr>
              <w:rPr>
                <w:rFonts w:ascii="Arial" w:hAnsi="Arial" w:cs="Arial"/>
                <w:bCs/>
                <w:szCs w:val="18"/>
              </w:rPr>
            </w:pPr>
            <w:r w:rsidRPr="00D66457">
              <w:rPr>
                <w:rFonts w:ascii="Arial" w:hAnsi="Arial" w:cs="Arial"/>
                <w:bCs/>
                <w:szCs w:val="18"/>
              </w:rPr>
              <w:t>Refer to dentist if potential signs of ONJ suspected (including but not limited to: tooth/jaw pain, infection [swelling, pain, redness, pus], loose teeth).</w:t>
            </w:r>
          </w:p>
          <w:p w14:paraId="39020257" w14:textId="77777777" w:rsidR="00D752EA" w:rsidRPr="00D66457" w:rsidRDefault="00D752EA" w:rsidP="00401C93">
            <w:pPr>
              <w:rPr>
                <w:rFonts w:ascii="Arial" w:hAnsi="Arial" w:cs="Arial"/>
                <w:bCs/>
                <w:szCs w:val="18"/>
              </w:rPr>
            </w:pPr>
          </w:p>
          <w:p w14:paraId="3B46DB42" w14:textId="77777777" w:rsidR="00D752EA" w:rsidRDefault="00D752EA" w:rsidP="00401C93">
            <w:pPr>
              <w:rPr>
                <w:rFonts w:ascii="Arial" w:hAnsi="Arial" w:cs="Arial"/>
                <w:bCs/>
                <w:szCs w:val="18"/>
              </w:rPr>
            </w:pPr>
            <w:r w:rsidRPr="00D66457">
              <w:rPr>
                <w:rFonts w:ascii="Arial" w:hAnsi="Arial" w:cs="Arial"/>
                <w:bCs/>
                <w:szCs w:val="18"/>
              </w:rPr>
              <w:t>Inform secondary care of potential ONJ so treatment can be reviewed accordingly.</w:t>
            </w:r>
          </w:p>
          <w:p w14:paraId="0E86655D" w14:textId="77777777" w:rsidR="004E5F70" w:rsidRDefault="004E5F70" w:rsidP="00401C93">
            <w:pPr>
              <w:rPr>
                <w:rFonts w:ascii="Arial" w:hAnsi="Arial" w:cs="Arial"/>
                <w:bCs/>
                <w:szCs w:val="18"/>
              </w:rPr>
            </w:pPr>
          </w:p>
          <w:p w14:paraId="595A1B8D" w14:textId="3F7BB3CA" w:rsidR="004E5F70" w:rsidRPr="00693AB2" w:rsidRDefault="00667FBD" w:rsidP="00401C93">
            <w:pPr>
              <w:rPr>
                <w:rFonts w:ascii="Arial" w:hAnsi="Arial" w:cs="Arial"/>
                <w:b/>
                <w:bCs/>
                <w:szCs w:val="18"/>
              </w:rPr>
            </w:pPr>
            <w:r w:rsidRPr="00693AB2">
              <w:rPr>
                <w:rFonts w:ascii="Arial" w:hAnsi="Arial" w:cs="Arial"/>
                <w:b/>
                <w:bCs/>
                <w:szCs w:val="18"/>
              </w:rPr>
              <w:t xml:space="preserve">Please note that </w:t>
            </w:r>
            <w:r w:rsidR="00D759A8" w:rsidRPr="00693AB2">
              <w:rPr>
                <w:rFonts w:ascii="Arial" w:hAnsi="Arial" w:cs="Arial"/>
                <w:b/>
                <w:bCs/>
                <w:szCs w:val="18"/>
              </w:rPr>
              <w:t xml:space="preserve">10 year long-term safety data reported by the FREEDOM extension study have demonstrated that rates of ONJ </w:t>
            </w:r>
            <w:r w:rsidR="00693AB2" w:rsidRPr="00693AB2">
              <w:rPr>
                <w:rFonts w:ascii="Arial" w:hAnsi="Arial" w:cs="Arial"/>
                <w:b/>
                <w:bCs/>
                <w:szCs w:val="18"/>
              </w:rPr>
              <w:t xml:space="preserve">on denosumab </w:t>
            </w:r>
            <w:r w:rsidR="00D759A8" w:rsidRPr="00693AB2">
              <w:rPr>
                <w:rFonts w:ascii="Arial" w:hAnsi="Arial" w:cs="Arial"/>
                <w:b/>
                <w:bCs/>
                <w:szCs w:val="18"/>
              </w:rPr>
              <w:t xml:space="preserve">were very </w:t>
            </w:r>
            <w:r w:rsidR="00CD3952">
              <w:rPr>
                <w:rFonts w:ascii="Arial" w:hAnsi="Arial" w:cs="Arial"/>
                <w:b/>
                <w:bCs/>
                <w:szCs w:val="18"/>
              </w:rPr>
              <w:t>rare</w:t>
            </w:r>
            <w:r w:rsidR="00D759A8" w:rsidRPr="00693AB2">
              <w:rPr>
                <w:rFonts w:ascii="Arial" w:hAnsi="Arial" w:cs="Arial"/>
                <w:b/>
                <w:bCs/>
                <w:szCs w:val="18"/>
              </w:rPr>
              <w:t xml:space="preserve">. </w:t>
            </w:r>
          </w:p>
          <w:p w14:paraId="1FC2732D" w14:textId="0BC32B20" w:rsidR="00D759A8" w:rsidRPr="00D66457" w:rsidRDefault="00D759A8" w:rsidP="00401C93">
            <w:pPr>
              <w:rPr>
                <w:rFonts w:ascii="Arial" w:hAnsi="Arial" w:cs="Arial"/>
                <w:bCs/>
                <w:szCs w:val="18"/>
              </w:rPr>
            </w:pPr>
          </w:p>
        </w:tc>
      </w:tr>
      <w:tr w:rsidR="00D752EA" w14:paraId="5F923BDA" w14:textId="77777777" w:rsidTr="002F53C6">
        <w:trPr>
          <w:trHeight w:val="510"/>
        </w:trPr>
        <w:tc>
          <w:tcPr>
            <w:tcW w:w="3114" w:type="dxa"/>
            <w:vMerge/>
            <w:shd w:val="clear" w:color="auto" w:fill="C6D9F1" w:themeFill="text2" w:themeFillTint="33"/>
          </w:tcPr>
          <w:p w14:paraId="2AE9E91C" w14:textId="77777777" w:rsidR="00D752EA" w:rsidRPr="005E74EE" w:rsidRDefault="00D752EA" w:rsidP="004A302A">
            <w:pPr>
              <w:rPr>
                <w:rFonts w:ascii="Arial" w:hAnsi="Arial" w:cs="Arial"/>
                <w:b/>
                <w:bCs/>
              </w:rPr>
            </w:pPr>
          </w:p>
        </w:tc>
        <w:tc>
          <w:tcPr>
            <w:tcW w:w="2268" w:type="dxa"/>
            <w:shd w:val="clear" w:color="auto" w:fill="FFFFFF" w:themeFill="background1"/>
          </w:tcPr>
          <w:p w14:paraId="6AA08E51" w14:textId="09491886" w:rsidR="00D752EA" w:rsidRPr="00D66457" w:rsidRDefault="00D752EA" w:rsidP="00192D27">
            <w:pPr>
              <w:rPr>
                <w:rFonts w:ascii="Arial" w:hAnsi="Arial" w:cs="Arial"/>
                <w:b/>
                <w:bCs/>
                <w:szCs w:val="18"/>
              </w:rPr>
            </w:pPr>
            <w:r w:rsidRPr="00D66457">
              <w:rPr>
                <w:rFonts w:ascii="Arial" w:hAnsi="Arial" w:cs="Arial"/>
                <w:b/>
                <w:bCs/>
                <w:szCs w:val="18"/>
              </w:rPr>
              <w:t>Rare reports of atypical femoral fractures</w:t>
            </w:r>
            <w:r w:rsidR="005D7594">
              <w:rPr>
                <w:rFonts w:ascii="Arial" w:hAnsi="Arial" w:cs="Arial"/>
                <w:b/>
                <w:bCs/>
                <w:szCs w:val="18"/>
              </w:rPr>
              <w:t xml:space="preserve"> (AFF) </w:t>
            </w:r>
          </w:p>
        </w:tc>
        <w:tc>
          <w:tcPr>
            <w:tcW w:w="5920" w:type="dxa"/>
            <w:shd w:val="clear" w:color="auto" w:fill="FFFFFF" w:themeFill="background1"/>
          </w:tcPr>
          <w:p w14:paraId="2CD1B613" w14:textId="4271AA91" w:rsidR="00D752EA" w:rsidRPr="00D66457" w:rsidRDefault="00D752EA" w:rsidP="00A558A6">
            <w:pPr>
              <w:jc w:val="both"/>
              <w:rPr>
                <w:rFonts w:ascii="Arial" w:hAnsi="Arial" w:cs="Arial"/>
                <w:bCs/>
                <w:szCs w:val="18"/>
              </w:rPr>
            </w:pPr>
            <w:r w:rsidRPr="00D66457">
              <w:rPr>
                <w:rFonts w:ascii="Arial" w:hAnsi="Arial" w:cs="Arial"/>
                <w:bCs/>
                <w:szCs w:val="18"/>
              </w:rPr>
              <w:t>Discuss symptoms of new or unusual thigh, hip or groin pain with secondary care.</w:t>
            </w:r>
          </w:p>
          <w:p w14:paraId="1DA94DAD" w14:textId="77777777" w:rsidR="00D752EA" w:rsidRPr="00D66457" w:rsidRDefault="00D752EA" w:rsidP="00A558A6">
            <w:pPr>
              <w:jc w:val="both"/>
              <w:rPr>
                <w:rFonts w:ascii="Arial" w:hAnsi="Arial" w:cs="Arial"/>
                <w:bCs/>
                <w:szCs w:val="18"/>
              </w:rPr>
            </w:pPr>
          </w:p>
          <w:p w14:paraId="3B54B3FA" w14:textId="77777777" w:rsidR="00D752EA" w:rsidRDefault="00D752EA" w:rsidP="00A558A6">
            <w:pPr>
              <w:jc w:val="both"/>
              <w:rPr>
                <w:rFonts w:ascii="Arial" w:hAnsi="Arial" w:cs="Arial"/>
                <w:bCs/>
                <w:szCs w:val="18"/>
              </w:rPr>
            </w:pPr>
            <w:r w:rsidRPr="00D66457">
              <w:rPr>
                <w:rFonts w:ascii="Arial" w:hAnsi="Arial" w:cs="Arial"/>
                <w:bCs/>
                <w:szCs w:val="18"/>
              </w:rPr>
              <w:t>Referral for local x-ray may be required to rule out a femoral fracture.</w:t>
            </w:r>
          </w:p>
          <w:p w14:paraId="59C61C40" w14:textId="77777777" w:rsidR="005D7594" w:rsidRDefault="005D7594" w:rsidP="00A558A6">
            <w:pPr>
              <w:jc w:val="both"/>
              <w:rPr>
                <w:rFonts w:ascii="Arial" w:hAnsi="Arial" w:cs="Arial"/>
                <w:bCs/>
                <w:szCs w:val="18"/>
              </w:rPr>
            </w:pPr>
          </w:p>
          <w:p w14:paraId="2036BC56" w14:textId="6B0CCF65" w:rsidR="005D7594" w:rsidRPr="00693AB2" w:rsidRDefault="005D7594" w:rsidP="005D7594">
            <w:pPr>
              <w:rPr>
                <w:rFonts w:ascii="Arial" w:hAnsi="Arial" w:cs="Arial"/>
                <w:b/>
                <w:bCs/>
                <w:szCs w:val="18"/>
              </w:rPr>
            </w:pPr>
            <w:r w:rsidRPr="00693AB2">
              <w:rPr>
                <w:rFonts w:ascii="Arial" w:hAnsi="Arial" w:cs="Arial"/>
                <w:b/>
                <w:bCs/>
                <w:szCs w:val="18"/>
              </w:rPr>
              <w:t xml:space="preserve">Please note that </w:t>
            </w:r>
            <w:proofErr w:type="gramStart"/>
            <w:r w:rsidRPr="00693AB2">
              <w:rPr>
                <w:rFonts w:ascii="Arial" w:hAnsi="Arial" w:cs="Arial"/>
                <w:b/>
                <w:bCs/>
                <w:szCs w:val="18"/>
              </w:rPr>
              <w:t>10 year</w:t>
            </w:r>
            <w:proofErr w:type="gramEnd"/>
            <w:r w:rsidRPr="00693AB2">
              <w:rPr>
                <w:rFonts w:ascii="Arial" w:hAnsi="Arial" w:cs="Arial"/>
                <w:b/>
                <w:bCs/>
                <w:szCs w:val="18"/>
              </w:rPr>
              <w:t xml:space="preserve"> long-term safety data reported by the FREEDOM extension study have demonstrated that rates of </w:t>
            </w:r>
            <w:r>
              <w:rPr>
                <w:rFonts w:ascii="Arial" w:hAnsi="Arial" w:cs="Arial"/>
                <w:b/>
                <w:bCs/>
                <w:szCs w:val="18"/>
              </w:rPr>
              <w:t>AFF</w:t>
            </w:r>
            <w:r w:rsidRPr="00693AB2">
              <w:rPr>
                <w:rFonts w:ascii="Arial" w:hAnsi="Arial" w:cs="Arial"/>
                <w:b/>
                <w:bCs/>
                <w:szCs w:val="18"/>
              </w:rPr>
              <w:t xml:space="preserve"> on denosumab were very </w:t>
            </w:r>
            <w:r>
              <w:rPr>
                <w:rFonts w:ascii="Arial" w:hAnsi="Arial" w:cs="Arial"/>
                <w:b/>
                <w:bCs/>
                <w:szCs w:val="18"/>
              </w:rPr>
              <w:t>low</w:t>
            </w:r>
            <w:r w:rsidRPr="00693AB2">
              <w:rPr>
                <w:rFonts w:ascii="Arial" w:hAnsi="Arial" w:cs="Arial"/>
                <w:b/>
                <w:bCs/>
                <w:szCs w:val="18"/>
              </w:rPr>
              <w:t xml:space="preserve">. </w:t>
            </w:r>
          </w:p>
          <w:p w14:paraId="2C80ADA4" w14:textId="1F173E84" w:rsidR="005D7594" w:rsidRPr="00D66457" w:rsidRDefault="005D7594" w:rsidP="00A558A6">
            <w:pPr>
              <w:jc w:val="both"/>
              <w:rPr>
                <w:rFonts w:ascii="Arial" w:hAnsi="Arial" w:cs="Arial"/>
                <w:bCs/>
                <w:szCs w:val="18"/>
              </w:rPr>
            </w:pPr>
          </w:p>
        </w:tc>
      </w:tr>
      <w:tr w:rsidR="00D752EA" w14:paraId="39B26EFC" w14:textId="77777777" w:rsidTr="002F53C6">
        <w:trPr>
          <w:trHeight w:val="510"/>
        </w:trPr>
        <w:tc>
          <w:tcPr>
            <w:tcW w:w="3114" w:type="dxa"/>
            <w:vMerge/>
            <w:shd w:val="clear" w:color="auto" w:fill="C6D9F1" w:themeFill="text2" w:themeFillTint="33"/>
          </w:tcPr>
          <w:p w14:paraId="55A6CFCE" w14:textId="77777777" w:rsidR="00D752EA" w:rsidRPr="005E74EE" w:rsidRDefault="00D752EA" w:rsidP="004A302A">
            <w:pPr>
              <w:rPr>
                <w:rFonts w:ascii="Arial" w:hAnsi="Arial" w:cs="Arial"/>
                <w:b/>
                <w:bCs/>
              </w:rPr>
            </w:pPr>
          </w:p>
        </w:tc>
        <w:tc>
          <w:tcPr>
            <w:tcW w:w="2268" w:type="dxa"/>
            <w:shd w:val="clear" w:color="auto" w:fill="FFFFFF" w:themeFill="background1"/>
          </w:tcPr>
          <w:p w14:paraId="7B7EE4A1" w14:textId="4957302A" w:rsidR="00D752EA" w:rsidRPr="00D66457" w:rsidRDefault="00D752EA" w:rsidP="00192D27">
            <w:pPr>
              <w:rPr>
                <w:rFonts w:ascii="Arial" w:hAnsi="Arial" w:cs="Arial"/>
                <w:b/>
                <w:bCs/>
                <w:szCs w:val="18"/>
              </w:rPr>
            </w:pPr>
            <w:r w:rsidRPr="00D66457">
              <w:rPr>
                <w:rFonts w:ascii="Arial" w:hAnsi="Arial" w:cs="Arial"/>
                <w:b/>
                <w:bCs/>
                <w:szCs w:val="18"/>
              </w:rPr>
              <w:t>Osteonecrosis of the external auditory canal</w:t>
            </w:r>
          </w:p>
        </w:tc>
        <w:tc>
          <w:tcPr>
            <w:tcW w:w="5920" w:type="dxa"/>
            <w:shd w:val="clear" w:color="auto" w:fill="FFFFFF" w:themeFill="background1"/>
          </w:tcPr>
          <w:p w14:paraId="7CE04E53" w14:textId="4B05A935" w:rsidR="00D752EA" w:rsidRDefault="009C6085" w:rsidP="004B4825">
            <w:pPr>
              <w:jc w:val="both"/>
              <w:rPr>
                <w:rFonts w:ascii="Arial" w:hAnsi="Arial" w:cs="Arial"/>
                <w:bCs/>
                <w:szCs w:val="18"/>
              </w:rPr>
            </w:pPr>
            <w:r w:rsidRPr="009C6085">
              <w:rPr>
                <w:rFonts w:ascii="Arial" w:hAnsi="Arial" w:cs="Arial"/>
                <w:bCs/>
                <w:szCs w:val="18"/>
              </w:rPr>
              <w:t>Frequency unknown but rarely seen;</w:t>
            </w:r>
            <w:r w:rsidRPr="009C6085">
              <w:rPr>
                <w:rFonts w:ascii="Arial" w:hAnsi="Arial" w:cs="Arial"/>
              </w:rPr>
              <w:t xml:space="preserve"> t</w:t>
            </w:r>
            <w:r w:rsidRPr="009C6085">
              <w:rPr>
                <w:rFonts w:ascii="Arial" w:hAnsi="Arial" w:cs="Arial"/>
                <w:bCs/>
                <w:szCs w:val="18"/>
              </w:rPr>
              <w:t>he possibility of osteonecrosis should</w:t>
            </w:r>
            <w:r>
              <w:rPr>
                <w:rFonts w:ascii="Arial" w:hAnsi="Arial" w:cs="Arial"/>
                <w:bCs/>
                <w:szCs w:val="18"/>
              </w:rPr>
              <w:t xml:space="preserve"> just</w:t>
            </w:r>
            <w:r w:rsidRPr="009C6085">
              <w:rPr>
                <w:rFonts w:ascii="Arial" w:hAnsi="Arial" w:cs="Arial"/>
                <w:bCs/>
                <w:szCs w:val="18"/>
              </w:rPr>
              <w:t xml:space="preserve"> be considered in patients receiving </w:t>
            </w:r>
            <w:r w:rsidRPr="006856DC">
              <w:rPr>
                <w:rFonts w:ascii="Arial" w:hAnsi="Arial" w:cs="Arial"/>
                <w:bCs/>
                <w:szCs w:val="18"/>
              </w:rPr>
              <w:lastRenderedPageBreak/>
              <w:t xml:space="preserve">denosumab </w:t>
            </w:r>
            <w:r w:rsidR="002F53C6" w:rsidRPr="006856DC">
              <w:rPr>
                <w:rFonts w:ascii="Arial" w:hAnsi="Arial" w:cs="Arial"/>
                <w:bCs/>
                <w:szCs w:val="18"/>
              </w:rPr>
              <w:t xml:space="preserve">60mg </w:t>
            </w:r>
            <w:r w:rsidRPr="006856DC">
              <w:rPr>
                <w:rFonts w:ascii="Arial" w:hAnsi="Arial" w:cs="Arial"/>
                <w:bCs/>
                <w:szCs w:val="18"/>
              </w:rPr>
              <w:t>who present with ear symptoms including chronic ear infections.</w:t>
            </w:r>
            <w:r w:rsidR="0046464F">
              <w:rPr>
                <w:rFonts w:ascii="Arial" w:hAnsi="Arial" w:cs="Arial"/>
                <w:bCs/>
                <w:szCs w:val="18"/>
              </w:rPr>
              <w:t xml:space="preserve"> D</w:t>
            </w:r>
            <w:r w:rsidR="00D752EA" w:rsidRPr="009C6085">
              <w:rPr>
                <w:rFonts w:ascii="Arial" w:hAnsi="Arial" w:cs="Arial"/>
                <w:bCs/>
                <w:szCs w:val="18"/>
              </w:rPr>
              <w:t>iscuss with secondary care if concerns.</w:t>
            </w:r>
          </w:p>
          <w:p w14:paraId="4E15E9AD" w14:textId="13CB64A2" w:rsidR="0046464F" w:rsidRPr="009C6085" w:rsidRDefault="0046464F" w:rsidP="004B4825">
            <w:pPr>
              <w:jc w:val="both"/>
              <w:rPr>
                <w:rFonts w:ascii="Arial" w:hAnsi="Arial" w:cs="Arial"/>
                <w:bCs/>
                <w:szCs w:val="18"/>
              </w:rPr>
            </w:pPr>
          </w:p>
        </w:tc>
      </w:tr>
      <w:tr w:rsidR="00D752EA" w14:paraId="2B38F1A3" w14:textId="77777777" w:rsidTr="002F53C6">
        <w:trPr>
          <w:trHeight w:val="555"/>
        </w:trPr>
        <w:tc>
          <w:tcPr>
            <w:tcW w:w="3114" w:type="dxa"/>
            <w:vMerge/>
            <w:shd w:val="clear" w:color="auto" w:fill="C6D9F1" w:themeFill="text2" w:themeFillTint="33"/>
          </w:tcPr>
          <w:p w14:paraId="539A03FD" w14:textId="77777777" w:rsidR="00D752EA" w:rsidRPr="005E74EE" w:rsidRDefault="00D752EA" w:rsidP="004A302A">
            <w:pPr>
              <w:rPr>
                <w:rFonts w:ascii="Arial" w:hAnsi="Arial" w:cs="Arial"/>
                <w:b/>
                <w:bCs/>
              </w:rPr>
            </w:pPr>
          </w:p>
        </w:tc>
        <w:tc>
          <w:tcPr>
            <w:tcW w:w="2268" w:type="dxa"/>
            <w:shd w:val="clear" w:color="auto" w:fill="FFFFFF" w:themeFill="background1"/>
          </w:tcPr>
          <w:p w14:paraId="5697EDEE" w14:textId="0F3EED77" w:rsidR="00D752EA" w:rsidRPr="00D66457" w:rsidRDefault="00D752EA" w:rsidP="00192D27">
            <w:pPr>
              <w:rPr>
                <w:rFonts w:ascii="Arial" w:hAnsi="Arial" w:cs="Arial"/>
                <w:b/>
                <w:bCs/>
                <w:szCs w:val="18"/>
              </w:rPr>
            </w:pPr>
            <w:r w:rsidRPr="00D66457">
              <w:rPr>
                <w:rFonts w:ascii="Arial" w:hAnsi="Arial" w:cs="Arial"/>
                <w:b/>
                <w:bCs/>
                <w:szCs w:val="18"/>
              </w:rPr>
              <w:t>At risk of hypocalcaemia</w:t>
            </w:r>
          </w:p>
        </w:tc>
        <w:tc>
          <w:tcPr>
            <w:tcW w:w="5920" w:type="dxa"/>
            <w:shd w:val="clear" w:color="auto" w:fill="FFFFFF" w:themeFill="background1"/>
          </w:tcPr>
          <w:p w14:paraId="0EC13ACF" w14:textId="193CEBA4" w:rsidR="00D752EA" w:rsidRPr="00D66457" w:rsidRDefault="00D752EA" w:rsidP="00401C93">
            <w:pPr>
              <w:rPr>
                <w:rFonts w:ascii="Arial" w:hAnsi="Arial" w:cs="Arial"/>
                <w:bCs/>
                <w:szCs w:val="18"/>
              </w:rPr>
            </w:pPr>
            <w:r w:rsidRPr="00D66457">
              <w:rPr>
                <w:rFonts w:ascii="Arial" w:hAnsi="Arial" w:cs="Arial"/>
                <w:bCs/>
                <w:szCs w:val="18"/>
              </w:rPr>
              <w:t>Ensure patient continues to have an adequate intake of calcium and vitamin D (</w:t>
            </w:r>
            <w:r w:rsidR="004E32C3">
              <w:rPr>
                <w:rFonts w:ascii="Arial" w:hAnsi="Arial" w:cs="Arial"/>
                <w:bCs/>
                <w:szCs w:val="18"/>
              </w:rPr>
              <w:t>through diet and lifestyle, but if needs be with supplements)</w:t>
            </w:r>
            <w:r w:rsidRPr="00D66457">
              <w:rPr>
                <w:rFonts w:ascii="Arial" w:hAnsi="Arial" w:cs="Arial"/>
                <w:bCs/>
                <w:szCs w:val="18"/>
              </w:rPr>
              <w:t xml:space="preserve"> throughout treatment. </w:t>
            </w:r>
          </w:p>
          <w:p w14:paraId="363AD7E5" w14:textId="77777777" w:rsidR="00D752EA" w:rsidRPr="00D66457" w:rsidRDefault="00D752EA" w:rsidP="00401C93">
            <w:pPr>
              <w:rPr>
                <w:rFonts w:ascii="Arial" w:hAnsi="Arial" w:cs="Arial"/>
                <w:bCs/>
                <w:szCs w:val="18"/>
              </w:rPr>
            </w:pPr>
          </w:p>
          <w:p w14:paraId="57833586" w14:textId="5F8EFB00" w:rsidR="00D752EA" w:rsidRDefault="004E32C3" w:rsidP="0058422B">
            <w:pPr>
              <w:rPr>
                <w:rFonts w:ascii="Arial" w:hAnsi="Arial" w:cs="Arial"/>
                <w:bCs/>
                <w:szCs w:val="18"/>
              </w:rPr>
            </w:pPr>
            <w:r>
              <w:rPr>
                <w:rFonts w:ascii="Arial" w:hAnsi="Arial" w:cs="Arial"/>
                <w:bCs/>
                <w:szCs w:val="18"/>
              </w:rPr>
              <w:t xml:space="preserve">If </w:t>
            </w:r>
            <w:r w:rsidR="00D752EA" w:rsidRPr="00D66457">
              <w:rPr>
                <w:rFonts w:ascii="Arial" w:hAnsi="Arial" w:cs="Arial"/>
                <w:bCs/>
                <w:szCs w:val="18"/>
              </w:rPr>
              <w:t>a dietary calcium intake of 1 gram/day can be maintained</w:t>
            </w:r>
            <w:r>
              <w:rPr>
                <w:rFonts w:ascii="Arial" w:hAnsi="Arial" w:cs="Arial"/>
                <w:bCs/>
                <w:szCs w:val="18"/>
              </w:rPr>
              <w:t>, the</w:t>
            </w:r>
            <w:r w:rsidR="0058422B">
              <w:rPr>
                <w:rFonts w:ascii="Arial" w:hAnsi="Arial" w:cs="Arial"/>
                <w:bCs/>
                <w:szCs w:val="18"/>
              </w:rPr>
              <w:t>n</w:t>
            </w:r>
            <w:r>
              <w:rPr>
                <w:rFonts w:ascii="Arial" w:hAnsi="Arial" w:cs="Arial"/>
                <w:bCs/>
                <w:szCs w:val="18"/>
              </w:rPr>
              <w:t xml:space="preserve"> consider vitamin D supplement alone if </w:t>
            </w:r>
            <w:r w:rsidR="0058422B">
              <w:rPr>
                <w:rFonts w:ascii="Arial" w:hAnsi="Arial" w:cs="Arial"/>
                <w:bCs/>
                <w:szCs w:val="18"/>
              </w:rPr>
              <w:t>patient requires this</w:t>
            </w:r>
            <w:r w:rsidR="00D752EA" w:rsidRPr="00D66457">
              <w:rPr>
                <w:rFonts w:ascii="Arial" w:hAnsi="Arial" w:cs="Arial"/>
                <w:bCs/>
                <w:szCs w:val="18"/>
              </w:rPr>
              <w:t>.</w:t>
            </w:r>
            <w:r>
              <w:rPr>
                <w:rFonts w:ascii="Arial" w:hAnsi="Arial" w:cs="Arial"/>
                <w:bCs/>
                <w:szCs w:val="18"/>
              </w:rPr>
              <w:t xml:space="preserve"> Alternatively</w:t>
            </w:r>
            <w:r w:rsidR="0058422B">
              <w:rPr>
                <w:rFonts w:ascii="Arial" w:hAnsi="Arial" w:cs="Arial"/>
                <w:bCs/>
                <w:szCs w:val="18"/>
              </w:rPr>
              <w:t>,</w:t>
            </w:r>
            <w:r>
              <w:rPr>
                <w:rFonts w:ascii="Arial" w:hAnsi="Arial" w:cs="Arial"/>
                <w:bCs/>
                <w:szCs w:val="18"/>
              </w:rPr>
              <w:t xml:space="preserve"> if </w:t>
            </w:r>
            <w:r w:rsidR="0058422B">
              <w:rPr>
                <w:rFonts w:ascii="Arial" w:hAnsi="Arial" w:cs="Arial"/>
                <w:bCs/>
                <w:szCs w:val="18"/>
              </w:rPr>
              <w:t xml:space="preserve">a supplement is required to replace both calcium and vitamin D, a combined product should be prescribed. </w:t>
            </w:r>
          </w:p>
          <w:p w14:paraId="1D8FA851" w14:textId="3E36CDD5" w:rsidR="0058422B" w:rsidRPr="00D66457" w:rsidRDefault="0058422B" w:rsidP="0058422B">
            <w:pPr>
              <w:rPr>
                <w:rFonts w:ascii="Arial" w:hAnsi="Arial" w:cs="Arial"/>
                <w:bCs/>
                <w:szCs w:val="18"/>
              </w:rPr>
            </w:pPr>
          </w:p>
        </w:tc>
      </w:tr>
      <w:tr w:rsidR="00D752EA" w14:paraId="6BF385E7" w14:textId="77777777" w:rsidTr="002F53C6">
        <w:trPr>
          <w:trHeight w:val="555"/>
        </w:trPr>
        <w:tc>
          <w:tcPr>
            <w:tcW w:w="3114" w:type="dxa"/>
            <w:vMerge/>
            <w:shd w:val="clear" w:color="auto" w:fill="C6D9F1" w:themeFill="text2" w:themeFillTint="33"/>
          </w:tcPr>
          <w:p w14:paraId="71C63318" w14:textId="77777777" w:rsidR="00D752EA" w:rsidRPr="005E74EE" w:rsidRDefault="00D752EA" w:rsidP="004A302A">
            <w:pPr>
              <w:rPr>
                <w:rFonts w:ascii="Arial" w:hAnsi="Arial" w:cs="Arial"/>
                <w:b/>
                <w:bCs/>
              </w:rPr>
            </w:pPr>
          </w:p>
        </w:tc>
        <w:tc>
          <w:tcPr>
            <w:tcW w:w="2268" w:type="dxa"/>
            <w:shd w:val="clear" w:color="auto" w:fill="FFFFFF" w:themeFill="background1"/>
          </w:tcPr>
          <w:p w14:paraId="5BA30C23" w14:textId="021F8F74" w:rsidR="00D752EA" w:rsidRPr="00D66457" w:rsidRDefault="00D752EA" w:rsidP="00192D27">
            <w:pPr>
              <w:rPr>
                <w:rFonts w:ascii="Arial" w:hAnsi="Arial" w:cs="Arial"/>
                <w:b/>
                <w:bCs/>
                <w:szCs w:val="18"/>
              </w:rPr>
            </w:pPr>
            <w:r>
              <w:rPr>
                <w:rFonts w:ascii="Arial" w:hAnsi="Arial" w:cs="Arial"/>
                <w:b/>
                <w:bCs/>
                <w:szCs w:val="18"/>
              </w:rPr>
              <w:t>I</w:t>
            </w:r>
            <w:r w:rsidRPr="00212591">
              <w:rPr>
                <w:rFonts w:ascii="Arial" w:hAnsi="Arial" w:cs="Arial"/>
                <w:b/>
                <w:bCs/>
                <w:szCs w:val="18"/>
              </w:rPr>
              <w:t>ncreased risk of multiple vertebral fractures after stopping or delaying ongoing treatment</w:t>
            </w:r>
          </w:p>
        </w:tc>
        <w:tc>
          <w:tcPr>
            <w:tcW w:w="5920" w:type="dxa"/>
            <w:shd w:val="clear" w:color="auto" w:fill="FFFFFF" w:themeFill="background1"/>
          </w:tcPr>
          <w:p w14:paraId="07725E8F" w14:textId="77777777" w:rsidR="00D752EA" w:rsidRDefault="00D752EA" w:rsidP="00401C93">
            <w:pPr>
              <w:rPr>
                <w:rFonts w:ascii="Arial" w:hAnsi="Arial" w:cs="Arial"/>
                <w:bCs/>
                <w:szCs w:val="18"/>
              </w:rPr>
            </w:pPr>
            <w:r>
              <w:rPr>
                <w:rFonts w:ascii="Arial" w:hAnsi="Arial" w:cs="Arial"/>
                <w:bCs/>
                <w:szCs w:val="18"/>
              </w:rPr>
              <w:t xml:space="preserve">As per MHRA alert (Aug 2020), </w:t>
            </w:r>
            <w:r w:rsidRPr="00FA3FAB">
              <w:rPr>
                <w:rFonts w:ascii="Arial" w:hAnsi="Arial" w:cs="Arial"/>
                <w:bCs/>
                <w:szCs w:val="18"/>
              </w:rPr>
              <w:t>an increased risk of multiple vertebral fractures has been reported in patients within 18 months of stopping or delaying ongoing denosumab 60mg treatment for osteoporosis</w:t>
            </w:r>
            <w:r>
              <w:rPr>
                <w:rFonts w:ascii="Arial" w:hAnsi="Arial" w:cs="Arial"/>
                <w:bCs/>
                <w:szCs w:val="18"/>
              </w:rPr>
              <w:t>. P</w:t>
            </w:r>
            <w:r w:rsidRPr="00FA3FAB">
              <w:rPr>
                <w:rFonts w:ascii="Arial" w:hAnsi="Arial" w:cs="Arial"/>
                <w:bCs/>
                <w:szCs w:val="18"/>
              </w:rPr>
              <w:t>atients with a previous vertebral fracture may be at highest risk</w:t>
            </w:r>
            <w:r>
              <w:rPr>
                <w:rFonts w:ascii="Arial" w:hAnsi="Arial" w:cs="Arial"/>
                <w:bCs/>
                <w:szCs w:val="18"/>
              </w:rPr>
              <w:t xml:space="preserve">. </w:t>
            </w:r>
          </w:p>
          <w:p w14:paraId="191594A0" w14:textId="49A237C4" w:rsidR="001F1E8A" w:rsidRPr="00D66457" w:rsidRDefault="001F1E8A" w:rsidP="00401C93">
            <w:pPr>
              <w:rPr>
                <w:rFonts w:ascii="Arial" w:hAnsi="Arial" w:cs="Arial"/>
                <w:bCs/>
                <w:szCs w:val="18"/>
              </w:rPr>
            </w:pPr>
            <w:r w:rsidRPr="00CF521A">
              <w:rPr>
                <w:rFonts w:ascii="Arial" w:hAnsi="Arial" w:cs="Arial"/>
                <w:szCs w:val="16"/>
              </w:rPr>
              <w:t>If there is a need to stop treatment, under specialist advice, the patient will likely be given an alternative treatment (such as a bisphosphonate) to reduce the risk of rebound fractures.</w:t>
            </w:r>
          </w:p>
        </w:tc>
      </w:tr>
      <w:tr w:rsidR="00B46910" w14:paraId="5ADD2479" w14:textId="77777777" w:rsidTr="002F53C6">
        <w:trPr>
          <w:trHeight w:val="555"/>
        </w:trPr>
        <w:tc>
          <w:tcPr>
            <w:tcW w:w="11302" w:type="dxa"/>
            <w:gridSpan w:val="3"/>
          </w:tcPr>
          <w:p w14:paraId="1018F15D" w14:textId="77777777" w:rsidR="00107D4C" w:rsidRDefault="00107D4C" w:rsidP="00B46910">
            <w:pPr>
              <w:rPr>
                <w:rFonts w:ascii="Arial" w:hAnsi="Arial" w:cs="Arial"/>
                <w:i/>
                <w:sz w:val="18"/>
                <w:szCs w:val="16"/>
              </w:rPr>
            </w:pPr>
          </w:p>
          <w:p w14:paraId="263B5F4E" w14:textId="0B5B53F8" w:rsidR="00107D4C" w:rsidRDefault="00B46910" w:rsidP="00107D4C">
            <w:pPr>
              <w:rPr>
                <w:rFonts w:ascii="Arial" w:hAnsi="Arial" w:cs="Arial"/>
                <w:i/>
                <w:sz w:val="18"/>
                <w:szCs w:val="16"/>
              </w:rPr>
            </w:pPr>
            <w:r w:rsidRPr="00B46910">
              <w:rPr>
                <w:rFonts w:ascii="Arial" w:hAnsi="Arial" w:cs="Arial"/>
                <w:i/>
                <w:sz w:val="18"/>
                <w:szCs w:val="16"/>
              </w:rPr>
              <w:t>*Possible symptoms of hypocalcaemia include: Paraesthesia, muscle stiffness, twitching, spasms, muscle cramps, altered mental status, tetany, seizures, QTc prolongation. Please note this list is not exhaustive.</w:t>
            </w:r>
          </w:p>
          <w:p w14:paraId="6C166BFC" w14:textId="77777777" w:rsidR="00107D4C" w:rsidRPr="00B46910" w:rsidRDefault="00107D4C" w:rsidP="00107D4C">
            <w:pPr>
              <w:rPr>
                <w:rFonts w:ascii="Arial" w:hAnsi="Arial" w:cs="Arial"/>
                <w:i/>
                <w:sz w:val="18"/>
                <w:szCs w:val="16"/>
              </w:rPr>
            </w:pPr>
          </w:p>
          <w:p w14:paraId="34C3E962" w14:textId="77777777" w:rsidR="00B46910" w:rsidRPr="00A558A6" w:rsidRDefault="00B46910" w:rsidP="00A558A6">
            <w:pPr>
              <w:jc w:val="both"/>
              <w:rPr>
                <w:rFonts w:ascii="Arial" w:hAnsi="Arial" w:cs="Arial"/>
                <w:bCs/>
                <w:sz w:val="18"/>
                <w:szCs w:val="18"/>
              </w:rPr>
            </w:pPr>
          </w:p>
        </w:tc>
      </w:tr>
      <w:tr w:rsidR="007F7826" w14:paraId="5E1C2D27" w14:textId="77777777" w:rsidTr="002F53C6">
        <w:trPr>
          <w:trHeight w:val="255"/>
        </w:trPr>
        <w:tc>
          <w:tcPr>
            <w:tcW w:w="3114" w:type="dxa"/>
            <w:shd w:val="clear" w:color="auto" w:fill="C6D9F1" w:themeFill="text2" w:themeFillTint="33"/>
          </w:tcPr>
          <w:p w14:paraId="4AC0C5B8" w14:textId="75F37327" w:rsidR="007F7826" w:rsidRPr="005E74EE" w:rsidRDefault="007F7826" w:rsidP="004A302A">
            <w:pPr>
              <w:rPr>
                <w:rFonts w:ascii="Arial" w:hAnsi="Arial" w:cs="Arial"/>
                <w:b/>
                <w:bCs/>
                <w:sz w:val="22"/>
                <w:szCs w:val="22"/>
              </w:rPr>
            </w:pPr>
            <w:r w:rsidRPr="005E74EE">
              <w:rPr>
                <w:rFonts w:ascii="Arial" w:hAnsi="Arial" w:cs="Arial"/>
                <w:b/>
                <w:bCs/>
                <w:sz w:val="22"/>
                <w:szCs w:val="22"/>
              </w:rPr>
              <w:t>Advice to patients and carers</w:t>
            </w:r>
          </w:p>
          <w:p w14:paraId="1129B8F4" w14:textId="77777777" w:rsidR="007F7826" w:rsidRPr="005E74EE" w:rsidRDefault="007F7826" w:rsidP="004A302A">
            <w:pPr>
              <w:rPr>
                <w:rFonts w:ascii="Arial" w:hAnsi="Arial" w:cs="Arial"/>
                <w:b/>
                <w:bCs/>
                <w:sz w:val="16"/>
                <w:szCs w:val="16"/>
              </w:rPr>
            </w:pPr>
          </w:p>
          <w:p w14:paraId="3A35444F" w14:textId="1A9CEC80" w:rsidR="007F7826" w:rsidRPr="005E74EE" w:rsidRDefault="007F7826" w:rsidP="004A302A">
            <w:pPr>
              <w:rPr>
                <w:rFonts w:ascii="Arial" w:hAnsi="Arial" w:cs="Arial"/>
              </w:rPr>
            </w:pPr>
            <w:r w:rsidRPr="005E74EE">
              <w:rPr>
                <w:rFonts w:ascii="Arial" w:hAnsi="Arial" w:cs="Arial"/>
                <w:sz w:val="18"/>
                <w:szCs w:val="18"/>
              </w:rPr>
              <w:t>The specialist will counsel the patient with regard to the benefits and risks of treatment and will provide the patient with any relevant information and advice, including patient information leaflets on individual medicines.</w:t>
            </w:r>
          </w:p>
        </w:tc>
        <w:tc>
          <w:tcPr>
            <w:tcW w:w="8188" w:type="dxa"/>
            <w:gridSpan w:val="2"/>
            <w:shd w:val="clear" w:color="auto" w:fill="FFFFFF" w:themeFill="background1"/>
          </w:tcPr>
          <w:p w14:paraId="1621889C" w14:textId="0C56BAE6" w:rsidR="00CC0D88" w:rsidRPr="001523FD" w:rsidRDefault="00CC0D88" w:rsidP="004B4825">
            <w:pPr>
              <w:jc w:val="both"/>
              <w:rPr>
                <w:rFonts w:ascii="Arial" w:hAnsi="Arial" w:cs="Arial"/>
                <w:b/>
                <w:bCs/>
              </w:rPr>
            </w:pPr>
            <w:r w:rsidRPr="001523FD">
              <w:rPr>
                <w:rFonts w:ascii="Arial" w:hAnsi="Arial" w:cs="Arial"/>
                <w:b/>
                <w:bCs/>
              </w:rPr>
              <w:t xml:space="preserve">Please also refer to Page 4 (Patient's / Carer’s responsibilities). </w:t>
            </w:r>
          </w:p>
          <w:p w14:paraId="1F827A94" w14:textId="5E90BE1D" w:rsidR="00CC0D88" w:rsidRPr="001523FD" w:rsidRDefault="00CC0D88" w:rsidP="004B4825">
            <w:pPr>
              <w:jc w:val="both"/>
              <w:rPr>
                <w:rFonts w:ascii="Arial" w:hAnsi="Arial" w:cs="Arial"/>
                <w:b/>
                <w:bCs/>
              </w:rPr>
            </w:pPr>
          </w:p>
          <w:p w14:paraId="7A6F2F08" w14:textId="3F4F227F" w:rsidR="00482588" w:rsidRPr="006856DC" w:rsidRDefault="00482588" w:rsidP="00482588">
            <w:pPr>
              <w:tabs>
                <w:tab w:val="num" w:pos="319"/>
                <w:tab w:val="num" w:pos="360"/>
              </w:tabs>
              <w:rPr>
                <w:rFonts w:ascii="Arial" w:hAnsi="Arial" w:cs="Arial"/>
                <w:color w:val="000000" w:themeColor="text1"/>
              </w:rPr>
            </w:pPr>
            <w:r w:rsidRPr="001523FD">
              <w:rPr>
                <w:rFonts w:ascii="Arial" w:hAnsi="Arial" w:cs="Arial"/>
                <w:color w:val="000000" w:themeColor="text1"/>
              </w:rPr>
              <w:t xml:space="preserve">Patient to read the patient information leaflet which outlines key safety information about </w:t>
            </w:r>
            <w:r w:rsidRPr="006856DC">
              <w:rPr>
                <w:rFonts w:ascii="Arial" w:hAnsi="Arial" w:cs="Arial"/>
                <w:color w:val="000000" w:themeColor="text1"/>
              </w:rPr>
              <w:t>denosumab</w:t>
            </w:r>
            <w:r w:rsidR="0021527A" w:rsidRPr="006856DC">
              <w:rPr>
                <w:rFonts w:ascii="Arial" w:hAnsi="Arial" w:cs="Arial"/>
                <w:color w:val="000000" w:themeColor="text1"/>
              </w:rPr>
              <w:t xml:space="preserve"> </w:t>
            </w:r>
            <w:r w:rsidR="002F53C6" w:rsidRPr="006856DC">
              <w:rPr>
                <w:rFonts w:ascii="Arial" w:hAnsi="Arial" w:cs="Arial"/>
                <w:color w:val="000000" w:themeColor="text1"/>
              </w:rPr>
              <w:t xml:space="preserve">60mg </w:t>
            </w:r>
            <w:r w:rsidR="0021527A" w:rsidRPr="006856DC">
              <w:rPr>
                <w:rFonts w:ascii="Arial" w:hAnsi="Arial" w:cs="Arial"/>
                <w:color w:val="000000" w:themeColor="text1"/>
              </w:rPr>
              <w:t>biosi</w:t>
            </w:r>
            <w:r w:rsidR="00325A08" w:rsidRPr="006856DC">
              <w:rPr>
                <w:rFonts w:ascii="Arial" w:hAnsi="Arial" w:cs="Arial"/>
                <w:color w:val="000000" w:themeColor="text1"/>
              </w:rPr>
              <w:t>mi</w:t>
            </w:r>
            <w:r w:rsidR="0021527A" w:rsidRPr="006856DC">
              <w:rPr>
                <w:rFonts w:ascii="Arial" w:hAnsi="Arial" w:cs="Arial"/>
                <w:color w:val="000000" w:themeColor="text1"/>
              </w:rPr>
              <w:t>lar</w:t>
            </w:r>
            <w:r w:rsidR="00325A08" w:rsidRPr="006856DC">
              <w:rPr>
                <w:rFonts w:ascii="Arial" w:hAnsi="Arial" w:cs="Arial"/>
                <w:color w:val="000000" w:themeColor="text1"/>
              </w:rPr>
              <w:t xml:space="preserve"> (</w:t>
            </w:r>
            <w:r w:rsidR="00325A08" w:rsidRPr="006856DC">
              <w:rPr>
                <w:rFonts w:ascii="Arial" w:hAnsi="Arial" w:cs="Arial"/>
              </w:rPr>
              <w:t>Osvyrti</w:t>
            </w:r>
            <w:r w:rsidR="00325A08" w:rsidRPr="006856DC">
              <w:rPr>
                <w:rFonts w:ascii="Arial" w:hAnsi="Arial" w:cs="Arial"/>
                <w:vertAlign w:val="superscript"/>
              </w:rPr>
              <w:t>®</w:t>
            </w:r>
            <w:r w:rsidR="00325A08" w:rsidRPr="006856DC">
              <w:rPr>
                <w:rFonts w:ascii="Arial" w:hAnsi="Arial" w:cs="Arial"/>
              </w:rPr>
              <w:t>)</w:t>
            </w:r>
          </w:p>
          <w:p w14:paraId="166C3720" w14:textId="77777777" w:rsidR="00482588" w:rsidRPr="006856DC" w:rsidRDefault="00482588" w:rsidP="00482588">
            <w:pPr>
              <w:tabs>
                <w:tab w:val="num" w:pos="319"/>
                <w:tab w:val="num" w:pos="360"/>
              </w:tabs>
              <w:ind w:left="319" w:hanging="284"/>
              <w:rPr>
                <w:rFonts w:ascii="Arial" w:hAnsi="Arial" w:cs="Arial"/>
                <w:color w:val="000000" w:themeColor="text1"/>
              </w:rPr>
            </w:pPr>
          </w:p>
          <w:p w14:paraId="00BD2DF7" w14:textId="6EE55FF0" w:rsidR="0021527A" w:rsidRPr="006856DC" w:rsidRDefault="0021527A" w:rsidP="00482588">
            <w:pPr>
              <w:tabs>
                <w:tab w:val="num" w:pos="319"/>
                <w:tab w:val="num" w:pos="360"/>
              </w:tabs>
              <w:ind w:left="319" w:hanging="284"/>
              <w:rPr>
                <w:rFonts w:ascii="Arial" w:hAnsi="Arial" w:cs="Arial"/>
                <w:b/>
                <w:bCs/>
                <w:u w:val="single"/>
              </w:rPr>
            </w:pPr>
            <w:r w:rsidRPr="006856DC">
              <w:rPr>
                <w:rFonts w:ascii="Arial" w:hAnsi="Arial" w:cs="Arial"/>
                <w:b/>
                <w:bCs/>
                <w:u w:val="single"/>
              </w:rPr>
              <w:t>Osvyrti® Patient Information leaflet</w:t>
            </w:r>
          </w:p>
          <w:p w14:paraId="30CF1C1E" w14:textId="534AC686" w:rsidR="00CA5F6B" w:rsidRPr="006856DC" w:rsidRDefault="00CA5F6B" w:rsidP="00B87F29">
            <w:pPr>
              <w:tabs>
                <w:tab w:val="num" w:pos="319"/>
                <w:tab w:val="num" w:pos="360"/>
              </w:tabs>
              <w:ind w:left="34"/>
              <w:rPr>
                <w:rFonts w:ascii="Arial" w:hAnsi="Arial" w:cs="Arial"/>
                <w:color w:val="000000" w:themeColor="text1"/>
              </w:rPr>
            </w:pPr>
            <w:hyperlink r:id="rId26" w:history="1">
              <w:r w:rsidRPr="006856DC">
                <w:rPr>
                  <w:rStyle w:val="Hyperlink"/>
                  <w:rFonts w:ascii="Arial" w:hAnsi="Arial" w:cs="Arial"/>
                </w:rPr>
                <w:t>https://www.accord-healthcare-products.co.uk/products/d/denosumab-solution-for-injection-in-pre-filled-syringe</w:t>
              </w:r>
            </w:hyperlink>
            <w:r w:rsidRPr="006856DC">
              <w:rPr>
                <w:rFonts w:ascii="Arial" w:hAnsi="Arial" w:cs="Arial"/>
              </w:rPr>
              <w:t xml:space="preserve"> </w:t>
            </w:r>
          </w:p>
          <w:p w14:paraId="04E19F45" w14:textId="3BB84BFE" w:rsidR="0021527A" w:rsidRPr="001523FD" w:rsidRDefault="0021527A" w:rsidP="00482588">
            <w:pPr>
              <w:tabs>
                <w:tab w:val="num" w:pos="319"/>
                <w:tab w:val="num" w:pos="360"/>
              </w:tabs>
              <w:ind w:left="319" w:hanging="284"/>
              <w:rPr>
                <w:rFonts w:ascii="Arial" w:hAnsi="Arial" w:cs="Arial"/>
                <w:color w:val="000000" w:themeColor="text1"/>
              </w:rPr>
            </w:pPr>
          </w:p>
          <w:p w14:paraId="508B8BC8" w14:textId="251D7A5E" w:rsidR="00482588" w:rsidRPr="001523FD" w:rsidRDefault="00482588" w:rsidP="00482588">
            <w:pPr>
              <w:tabs>
                <w:tab w:val="num" w:pos="319"/>
                <w:tab w:val="num" w:pos="360"/>
              </w:tabs>
              <w:rPr>
                <w:rFonts w:ascii="Arial" w:hAnsi="Arial" w:cs="Arial"/>
                <w:b/>
                <w:u w:val="single"/>
              </w:rPr>
            </w:pPr>
            <w:r w:rsidRPr="001523FD">
              <w:rPr>
                <w:rFonts w:ascii="Arial" w:hAnsi="Arial" w:cs="Arial"/>
                <w:b/>
                <w:u w:val="single"/>
              </w:rPr>
              <w:t>Prolia</w:t>
            </w:r>
            <w:r w:rsidRPr="001523FD">
              <w:rPr>
                <w:rFonts w:ascii="Arial" w:hAnsi="Arial" w:cs="Arial"/>
                <w:b/>
                <w:u w:val="single"/>
                <w:vertAlign w:val="superscript"/>
              </w:rPr>
              <w:t>®</w:t>
            </w:r>
            <w:r w:rsidRPr="001523FD">
              <w:rPr>
                <w:rFonts w:ascii="Arial" w:hAnsi="Arial" w:cs="Arial"/>
                <w:b/>
                <w:u w:val="single"/>
              </w:rPr>
              <w:t xml:space="preserve"> Patient Information </w:t>
            </w:r>
            <w:r w:rsidRPr="0034320A">
              <w:rPr>
                <w:rFonts w:ascii="Arial" w:hAnsi="Arial" w:cs="Arial"/>
                <w:b/>
                <w:u w:val="single"/>
              </w:rPr>
              <w:t>leaflet</w:t>
            </w:r>
            <w:r w:rsidR="0087021E" w:rsidRPr="0034320A">
              <w:rPr>
                <w:rFonts w:ascii="Arial" w:hAnsi="Arial" w:cs="Arial"/>
                <w:b/>
                <w:u w:val="single"/>
              </w:rPr>
              <w:t xml:space="preserve"> </w:t>
            </w:r>
            <w:r w:rsidR="0087021E" w:rsidRPr="00B87F29">
              <w:rPr>
                <w:rFonts w:ascii="Arial" w:hAnsi="Arial" w:cs="Arial"/>
                <w:b/>
                <w:u w:val="single"/>
              </w:rPr>
              <w:t>- originator product</w:t>
            </w:r>
          </w:p>
          <w:p w14:paraId="147E6A99" w14:textId="77777777" w:rsidR="00482588" w:rsidRPr="001523FD" w:rsidRDefault="00482588" w:rsidP="00482588">
            <w:pPr>
              <w:tabs>
                <w:tab w:val="num" w:pos="319"/>
                <w:tab w:val="num" w:pos="360"/>
              </w:tabs>
              <w:rPr>
                <w:rFonts w:ascii="Arial" w:hAnsi="Arial" w:cs="Arial"/>
              </w:rPr>
            </w:pPr>
            <w:hyperlink r:id="rId27" w:history="1">
              <w:r w:rsidRPr="001523FD">
                <w:rPr>
                  <w:rStyle w:val="Hyperlink"/>
                  <w:rFonts w:ascii="Arial" w:hAnsi="Arial" w:cs="Arial"/>
                </w:rPr>
                <w:t>https://www.medicines.org.uk/emc/product/568/pil</w:t>
              </w:r>
            </w:hyperlink>
            <w:r w:rsidRPr="001523FD">
              <w:rPr>
                <w:rFonts w:ascii="Arial" w:hAnsi="Arial" w:cs="Arial"/>
              </w:rPr>
              <w:t xml:space="preserve"> </w:t>
            </w:r>
          </w:p>
          <w:p w14:paraId="50CC3B7C" w14:textId="77777777" w:rsidR="00482588" w:rsidRPr="001523FD" w:rsidRDefault="00482588" w:rsidP="00482588">
            <w:pPr>
              <w:tabs>
                <w:tab w:val="num" w:pos="319"/>
                <w:tab w:val="num" w:pos="360"/>
              </w:tabs>
              <w:rPr>
                <w:rFonts w:ascii="Arial" w:hAnsi="Arial" w:cs="Arial"/>
                <w:u w:val="single"/>
              </w:rPr>
            </w:pPr>
          </w:p>
          <w:p w14:paraId="7B4A393C" w14:textId="71554393" w:rsidR="00482588" w:rsidRPr="001523FD" w:rsidRDefault="00482588" w:rsidP="00482588">
            <w:pPr>
              <w:tabs>
                <w:tab w:val="num" w:pos="319"/>
                <w:tab w:val="num" w:pos="360"/>
              </w:tabs>
              <w:rPr>
                <w:rFonts w:ascii="Arial" w:hAnsi="Arial" w:cs="Arial"/>
                <w:i/>
                <w:color w:val="000000" w:themeColor="text1"/>
              </w:rPr>
            </w:pPr>
            <w:r w:rsidRPr="001523FD">
              <w:rPr>
                <w:rFonts w:ascii="Arial" w:hAnsi="Arial" w:cs="Arial"/>
                <w:i/>
                <w:color w:val="000000" w:themeColor="text1"/>
              </w:rPr>
              <w:t xml:space="preserve">Other sources of support that can be provided to patient include: </w:t>
            </w:r>
          </w:p>
          <w:p w14:paraId="6982A164" w14:textId="77777777" w:rsidR="00482588" w:rsidRPr="001523FD" w:rsidRDefault="00482588" w:rsidP="00482588">
            <w:pPr>
              <w:tabs>
                <w:tab w:val="num" w:pos="319"/>
                <w:tab w:val="num" w:pos="360"/>
              </w:tabs>
              <w:rPr>
                <w:rFonts w:ascii="Arial" w:hAnsi="Arial" w:cs="Arial"/>
                <w:color w:val="000000" w:themeColor="text1"/>
              </w:rPr>
            </w:pPr>
          </w:p>
          <w:p w14:paraId="53765710" w14:textId="77777777" w:rsidR="00482588" w:rsidRPr="001523FD" w:rsidRDefault="00482588" w:rsidP="00482588">
            <w:pPr>
              <w:tabs>
                <w:tab w:val="num" w:pos="319"/>
                <w:tab w:val="num" w:pos="360"/>
              </w:tabs>
              <w:ind w:left="319" w:hanging="284"/>
              <w:rPr>
                <w:rFonts w:ascii="Arial" w:hAnsi="Arial" w:cs="Arial"/>
                <w:b/>
                <w:color w:val="000000" w:themeColor="text1"/>
                <w:u w:val="single"/>
              </w:rPr>
            </w:pPr>
            <w:r w:rsidRPr="001523FD">
              <w:rPr>
                <w:rFonts w:ascii="Arial" w:hAnsi="Arial" w:cs="Arial"/>
                <w:b/>
                <w:color w:val="000000" w:themeColor="text1"/>
                <w:u w:val="single"/>
              </w:rPr>
              <w:t xml:space="preserve">Royal Osteoporosis Society: Denosumab Fact Sheet </w:t>
            </w:r>
          </w:p>
          <w:p w14:paraId="7DF6E391" w14:textId="77777777" w:rsidR="00482588" w:rsidRPr="001523FD" w:rsidRDefault="00482588" w:rsidP="00482588">
            <w:pPr>
              <w:tabs>
                <w:tab w:val="num" w:pos="319"/>
                <w:tab w:val="num" w:pos="360"/>
              </w:tabs>
              <w:ind w:left="319" w:hanging="284"/>
              <w:rPr>
                <w:rFonts w:ascii="Arial" w:hAnsi="Arial" w:cs="Arial"/>
              </w:rPr>
            </w:pPr>
            <w:hyperlink r:id="rId28" w:history="1">
              <w:r w:rsidRPr="001523FD">
                <w:rPr>
                  <w:rStyle w:val="Hyperlink"/>
                  <w:rFonts w:ascii="Arial" w:hAnsi="Arial" w:cs="Arial"/>
                </w:rPr>
                <w:t>https://theros.org.uk/information-and-support/osteoporosis/treatment/denosumab/</w:t>
              </w:r>
            </w:hyperlink>
          </w:p>
          <w:p w14:paraId="03851AF4" w14:textId="77777777" w:rsidR="00482588" w:rsidRPr="001523FD" w:rsidRDefault="00482588" w:rsidP="00482588">
            <w:pPr>
              <w:tabs>
                <w:tab w:val="num" w:pos="319"/>
                <w:tab w:val="num" w:pos="360"/>
              </w:tabs>
              <w:ind w:left="319" w:hanging="284"/>
              <w:rPr>
                <w:rFonts w:ascii="Arial" w:hAnsi="Arial" w:cs="Arial"/>
              </w:rPr>
            </w:pPr>
          </w:p>
          <w:p w14:paraId="61E660CB" w14:textId="3AC6C416" w:rsidR="00CC0D88" w:rsidRPr="00CC0D88" w:rsidRDefault="00CC0D88" w:rsidP="0087021E">
            <w:pPr>
              <w:rPr>
                <w:rFonts w:ascii="Arial" w:hAnsi="Arial" w:cs="Arial"/>
                <w:b/>
                <w:bCs/>
                <w:sz w:val="18"/>
                <w:szCs w:val="18"/>
              </w:rPr>
            </w:pPr>
          </w:p>
        </w:tc>
      </w:tr>
      <w:tr w:rsidR="00E079DD" w14:paraId="73A9103E" w14:textId="77777777" w:rsidTr="002F53C6">
        <w:trPr>
          <w:trHeight w:val="255"/>
        </w:trPr>
        <w:tc>
          <w:tcPr>
            <w:tcW w:w="3114" w:type="dxa"/>
            <w:shd w:val="clear" w:color="auto" w:fill="C6D9F1" w:themeFill="text2" w:themeFillTint="33"/>
          </w:tcPr>
          <w:p w14:paraId="392E7C88" w14:textId="77777777" w:rsidR="00E079DD" w:rsidRPr="005E74EE" w:rsidRDefault="00E079DD" w:rsidP="121CD6F3">
            <w:pPr>
              <w:rPr>
                <w:rFonts w:ascii="Arial" w:hAnsi="Arial" w:cs="Arial"/>
                <w:b/>
                <w:bCs/>
                <w:sz w:val="22"/>
                <w:szCs w:val="22"/>
              </w:rPr>
            </w:pPr>
            <w:r w:rsidRPr="005E74EE">
              <w:rPr>
                <w:rFonts w:ascii="Arial" w:hAnsi="Arial" w:cs="Arial"/>
                <w:b/>
                <w:bCs/>
                <w:sz w:val="22"/>
                <w:szCs w:val="22"/>
              </w:rPr>
              <w:t>Criteria for stopping treatment</w:t>
            </w:r>
          </w:p>
          <w:p w14:paraId="21717C7D" w14:textId="4D030AC1" w:rsidR="00E079DD" w:rsidRPr="005E74EE" w:rsidRDefault="2EBD07B7" w:rsidP="121CD6F3">
            <w:pPr>
              <w:rPr>
                <w:rFonts w:ascii="Arial" w:hAnsi="Arial" w:cs="Arial"/>
                <w:sz w:val="18"/>
                <w:szCs w:val="18"/>
              </w:rPr>
            </w:pPr>
            <w:r w:rsidRPr="005E74EE">
              <w:rPr>
                <w:rFonts w:ascii="Arial" w:hAnsi="Arial" w:cs="Arial"/>
                <w:sz w:val="18"/>
                <w:szCs w:val="18"/>
              </w:rPr>
              <w:t>e.g. poor response, adverse effects requiring cessation</w:t>
            </w:r>
          </w:p>
          <w:p w14:paraId="333A3299" w14:textId="77777777" w:rsidR="00E079DD" w:rsidRPr="005E74EE" w:rsidRDefault="00E079DD" w:rsidP="121CD6F3">
            <w:pPr>
              <w:rPr>
                <w:rFonts w:ascii="Arial" w:hAnsi="Arial" w:cs="Arial"/>
                <w:b/>
                <w:bCs/>
              </w:rPr>
            </w:pPr>
          </w:p>
          <w:p w14:paraId="79FD1019" w14:textId="19C199E9" w:rsidR="00E079DD" w:rsidRPr="005E74EE" w:rsidRDefault="00E079DD" w:rsidP="121CD6F3">
            <w:pPr>
              <w:rPr>
                <w:rFonts w:ascii="Arial" w:hAnsi="Arial" w:cs="Arial"/>
                <w:b/>
                <w:bCs/>
              </w:rPr>
            </w:pPr>
          </w:p>
        </w:tc>
        <w:tc>
          <w:tcPr>
            <w:tcW w:w="8188" w:type="dxa"/>
            <w:gridSpan w:val="2"/>
            <w:shd w:val="clear" w:color="auto" w:fill="FFFFFF" w:themeFill="background1"/>
          </w:tcPr>
          <w:p w14:paraId="30B7B54D" w14:textId="301B33C8" w:rsidR="00CF521A" w:rsidRPr="006856DC" w:rsidRDefault="00CF521A" w:rsidP="00CF521A">
            <w:pPr>
              <w:rPr>
                <w:rFonts w:ascii="Arial" w:hAnsi="Arial" w:cs="Arial"/>
                <w:szCs w:val="16"/>
              </w:rPr>
            </w:pPr>
            <w:r w:rsidRPr="00CF521A">
              <w:rPr>
                <w:rFonts w:ascii="Arial" w:hAnsi="Arial" w:cs="Arial"/>
                <w:szCs w:val="16"/>
              </w:rPr>
              <w:t xml:space="preserve">Patients </w:t>
            </w:r>
            <w:r w:rsidRPr="00CF521A">
              <w:rPr>
                <w:rFonts w:ascii="Arial" w:hAnsi="Arial" w:cs="Arial"/>
                <w:szCs w:val="16"/>
                <w:u w:val="single"/>
              </w:rPr>
              <w:t>should not stop</w:t>
            </w:r>
            <w:r w:rsidRPr="00CF521A">
              <w:rPr>
                <w:rFonts w:ascii="Arial" w:hAnsi="Arial" w:cs="Arial"/>
                <w:szCs w:val="16"/>
              </w:rPr>
              <w:t xml:space="preserve"> </w:t>
            </w:r>
            <w:r w:rsidRPr="006856DC">
              <w:rPr>
                <w:rFonts w:ascii="Arial" w:hAnsi="Arial" w:cs="Arial"/>
                <w:szCs w:val="16"/>
              </w:rPr>
              <w:t xml:space="preserve">denosumab </w:t>
            </w:r>
            <w:r w:rsidR="002F53C6" w:rsidRPr="006856DC">
              <w:rPr>
                <w:rFonts w:ascii="Arial" w:hAnsi="Arial" w:cs="Arial"/>
                <w:szCs w:val="16"/>
              </w:rPr>
              <w:t xml:space="preserve">60mg </w:t>
            </w:r>
            <w:r w:rsidRPr="006856DC">
              <w:rPr>
                <w:rFonts w:ascii="Arial" w:hAnsi="Arial" w:cs="Arial"/>
                <w:szCs w:val="16"/>
              </w:rPr>
              <w:t xml:space="preserve">without a specialist review due to increased risk of vertebral fractures reported within 18 months of stopping or delaying denosumab </w:t>
            </w:r>
            <w:r w:rsidR="000A1609" w:rsidRPr="006856DC">
              <w:rPr>
                <w:rFonts w:ascii="Arial" w:hAnsi="Arial" w:cs="Arial"/>
                <w:szCs w:val="16"/>
              </w:rPr>
              <w:t xml:space="preserve">60mg </w:t>
            </w:r>
            <w:r w:rsidRPr="006856DC">
              <w:rPr>
                <w:rFonts w:ascii="Arial" w:hAnsi="Arial" w:cs="Arial"/>
                <w:szCs w:val="16"/>
              </w:rPr>
              <w:t xml:space="preserve">treatment. If there is a need to stop treatment, under specialist advice, the patient will likely be given an alternative treatment (such as a bisphosphonate) to reduce the risk of rebound fractures. </w:t>
            </w:r>
          </w:p>
          <w:p w14:paraId="7D83F223" w14:textId="0A275037" w:rsidR="00CF521A" w:rsidRPr="006856DC" w:rsidRDefault="00CF521A" w:rsidP="000E4B8D">
            <w:pPr>
              <w:rPr>
                <w:rFonts w:ascii="Arial" w:hAnsi="Arial" w:cs="Arial"/>
                <w:szCs w:val="16"/>
              </w:rPr>
            </w:pPr>
          </w:p>
          <w:p w14:paraId="213D0940" w14:textId="1295881F" w:rsidR="000E4B8D" w:rsidRPr="006856DC" w:rsidRDefault="000E4B8D" w:rsidP="000E4B8D">
            <w:pPr>
              <w:rPr>
                <w:rFonts w:ascii="Arial" w:hAnsi="Arial" w:cs="Arial"/>
                <w:szCs w:val="16"/>
              </w:rPr>
            </w:pPr>
            <w:r w:rsidRPr="006856DC">
              <w:rPr>
                <w:rFonts w:ascii="Arial" w:hAnsi="Arial" w:cs="Arial"/>
                <w:szCs w:val="16"/>
              </w:rPr>
              <w:t>Criteria for stopping:</w:t>
            </w:r>
          </w:p>
          <w:p w14:paraId="30D46A4A" w14:textId="4431ACBA" w:rsidR="00C0641D" w:rsidRPr="006856DC" w:rsidRDefault="00CF521A" w:rsidP="000E4B8D">
            <w:pPr>
              <w:pStyle w:val="ListParagraph"/>
              <w:numPr>
                <w:ilvl w:val="0"/>
                <w:numId w:val="14"/>
              </w:numPr>
              <w:rPr>
                <w:rFonts w:ascii="Arial" w:hAnsi="Arial" w:cs="Arial"/>
                <w:sz w:val="20"/>
                <w:szCs w:val="16"/>
              </w:rPr>
            </w:pPr>
            <w:r w:rsidRPr="006856DC">
              <w:rPr>
                <w:rFonts w:ascii="Arial" w:hAnsi="Arial" w:cs="Arial"/>
                <w:sz w:val="20"/>
                <w:szCs w:val="16"/>
              </w:rPr>
              <w:t xml:space="preserve">Serious adverse reactions which warrants the clinical decision to stop or switch treatment. </w:t>
            </w:r>
          </w:p>
          <w:p w14:paraId="40BC4213" w14:textId="15D9699B" w:rsidR="000E4B8D" w:rsidRPr="006856DC" w:rsidRDefault="000E4B8D" w:rsidP="000E4B8D">
            <w:pPr>
              <w:rPr>
                <w:rFonts w:ascii="Arial" w:hAnsi="Arial" w:cs="Arial"/>
                <w:szCs w:val="16"/>
              </w:rPr>
            </w:pPr>
          </w:p>
          <w:p w14:paraId="50B51E06" w14:textId="791EB239" w:rsidR="000E4B8D" w:rsidRPr="006856DC" w:rsidRDefault="000E4B8D" w:rsidP="000E4B8D">
            <w:pPr>
              <w:rPr>
                <w:rFonts w:ascii="Arial" w:hAnsi="Arial" w:cs="Arial"/>
                <w:szCs w:val="16"/>
              </w:rPr>
            </w:pPr>
            <w:r w:rsidRPr="006856DC">
              <w:rPr>
                <w:rFonts w:ascii="Arial" w:hAnsi="Arial" w:cs="Arial"/>
                <w:szCs w:val="16"/>
              </w:rPr>
              <w:t xml:space="preserve">Consideration of stopping or switching treatment may be made by secondary care specialist if: </w:t>
            </w:r>
          </w:p>
          <w:p w14:paraId="6F6703F6" w14:textId="786957E8" w:rsidR="000E4B8D" w:rsidRPr="006856DC" w:rsidRDefault="009930B4" w:rsidP="00CF0727">
            <w:pPr>
              <w:pStyle w:val="ListParagraph"/>
              <w:numPr>
                <w:ilvl w:val="0"/>
                <w:numId w:val="14"/>
              </w:numPr>
              <w:rPr>
                <w:rFonts w:ascii="Arial" w:hAnsi="Arial" w:cs="Arial"/>
                <w:sz w:val="20"/>
                <w:szCs w:val="16"/>
              </w:rPr>
            </w:pPr>
            <w:r w:rsidRPr="006856DC">
              <w:rPr>
                <w:rFonts w:ascii="Arial" w:hAnsi="Arial" w:cs="Arial"/>
                <w:sz w:val="20"/>
                <w:szCs w:val="16"/>
              </w:rPr>
              <w:t>New fragility fracture</w:t>
            </w:r>
            <w:r w:rsidR="000E4B8D" w:rsidRPr="006856DC">
              <w:rPr>
                <w:rFonts w:ascii="Arial" w:hAnsi="Arial" w:cs="Arial"/>
                <w:sz w:val="20"/>
                <w:szCs w:val="16"/>
              </w:rPr>
              <w:t>s whilst on denosumab</w:t>
            </w:r>
            <w:r w:rsidR="002F53C6" w:rsidRPr="006856DC">
              <w:rPr>
                <w:rFonts w:ascii="Arial" w:hAnsi="Arial" w:cs="Arial"/>
                <w:sz w:val="20"/>
                <w:szCs w:val="16"/>
              </w:rPr>
              <w:t xml:space="preserve"> 60mg</w:t>
            </w:r>
            <w:r w:rsidR="00D17B40" w:rsidRPr="006856DC">
              <w:rPr>
                <w:rFonts w:ascii="Arial" w:hAnsi="Arial" w:cs="Arial"/>
                <w:sz w:val="20"/>
                <w:szCs w:val="16"/>
              </w:rPr>
              <w:t xml:space="preserve"> or </w:t>
            </w:r>
            <w:r w:rsidR="00060800" w:rsidRPr="006856DC">
              <w:rPr>
                <w:rFonts w:ascii="Arial" w:hAnsi="Arial" w:cs="Arial"/>
                <w:sz w:val="20"/>
                <w:szCs w:val="16"/>
              </w:rPr>
              <w:t>continued bone loss at routine follow-up</w:t>
            </w:r>
            <w:r w:rsidR="00B8448B" w:rsidRPr="006856DC">
              <w:rPr>
                <w:rFonts w:ascii="Arial" w:hAnsi="Arial" w:cs="Arial"/>
                <w:sz w:val="20"/>
                <w:szCs w:val="16"/>
              </w:rPr>
              <w:t>, especially for consideration of anabolic therapy</w:t>
            </w:r>
            <w:r w:rsidR="00B8448B">
              <w:rPr>
                <w:rFonts w:ascii="Arial" w:hAnsi="Arial" w:cs="Arial"/>
                <w:sz w:val="20"/>
                <w:szCs w:val="16"/>
              </w:rPr>
              <w:t xml:space="preserve">. </w:t>
            </w:r>
            <w:r w:rsidR="00060800">
              <w:rPr>
                <w:rFonts w:ascii="Arial" w:hAnsi="Arial" w:cs="Arial"/>
                <w:sz w:val="20"/>
                <w:szCs w:val="16"/>
              </w:rPr>
              <w:t xml:space="preserve">Clinical factors </w:t>
            </w:r>
            <w:r w:rsidR="00060800">
              <w:rPr>
                <w:rFonts w:ascii="Arial" w:hAnsi="Arial" w:cs="Arial"/>
                <w:sz w:val="20"/>
                <w:szCs w:val="16"/>
              </w:rPr>
              <w:lastRenderedPageBreak/>
              <w:t xml:space="preserve">such as patient adherence, </w:t>
            </w:r>
            <w:r w:rsidR="000E4B8D" w:rsidRPr="004F4D5B">
              <w:rPr>
                <w:rFonts w:ascii="Arial" w:hAnsi="Arial" w:cs="Arial"/>
                <w:sz w:val="20"/>
                <w:szCs w:val="16"/>
              </w:rPr>
              <w:t>D</w:t>
            </w:r>
            <w:r w:rsidR="000E4B8D">
              <w:rPr>
                <w:rFonts w:ascii="Arial" w:hAnsi="Arial" w:cs="Arial"/>
                <w:sz w:val="20"/>
                <w:szCs w:val="16"/>
              </w:rPr>
              <w:t>E</w:t>
            </w:r>
            <w:r w:rsidR="000E4B8D" w:rsidRPr="004F4D5B">
              <w:rPr>
                <w:rFonts w:ascii="Arial" w:hAnsi="Arial" w:cs="Arial"/>
                <w:sz w:val="20"/>
                <w:szCs w:val="16"/>
              </w:rPr>
              <w:t>XA scan and FRAX score</w:t>
            </w:r>
            <w:r w:rsidR="000E4B8D">
              <w:rPr>
                <w:rFonts w:ascii="Arial" w:hAnsi="Arial" w:cs="Arial"/>
                <w:sz w:val="20"/>
                <w:szCs w:val="16"/>
              </w:rPr>
              <w:t xml:space="preserve"> </w:t>
            </w:r>
            <w:r w:rsidR="00DF15CC">
              <w:rPr>
                <w:rFonts w:ascii="Arial" w:hAnsi="Arial" w:cs="Arial"/>
                <w:sz w:val="20"/>
                <w:szCs w:val="16"/>
              </w:rPr>
              <w:t>(</w:t>
            </w:r>
            <w:r w:rsidR="000E4B8D">
              <w:rPr>
                <w:rFonts w:ascii="Arial" w:hAnsi="Arial" w:cs="Arial"/>
                <w:sz w:val="20"/>
                <w:szCs w:val="16"/>
              </w:rPr>
              <w:t>if appropriate) may be</w:t>
            </w:r>
            <w:r w:rsidR="000E4B8D" w:rsidRPr="004F4D5B">
              <w:rPr>
                <w:rFonts w:ascii="Arial" w:hAnsi="Arial" w:cs="Arial"/>
                <w:sz w:val="20"/>
                <w:szCs w:val="16"/>
              </w:rPr>
              <w:t xml:space="preserve"> reviewed by </w:t>
            </w:r>
            <w:r w:rsidR="000E4B8D" w:rsidRPr="006856DC">
              <w:rPr>
                <w:rFonts w:ascii="Arial" w:hAnsi="Arial" w:cs="Arial"/>
                <w:sz w:val="20"/>
                <w:szCs w:val="16"/>
              </w:rPr>
              <w:t>s</w:t>
            </w:r>
            <w:r w:rsidR="00FB48BE" w:rsidRPr="006856DC">
              <w:rPr>
                <w:rFonts w:ascii="Arial" w:hAnsi="Arial" w:cs="Arial"/>
                <w:sz w:val="20"/>
                <w:szCs w:val="16"/>
              </w:rPr>
              <w:t xml:space="preserve">pecialist </w:t>
            </w:r>
            <w:r w:rsidR="000E4B8D" w:rsidRPr="006856DC">
              <w:rPr>
                <w:rFonts w:ascii="Arial" w:hAnsi="Arial" w:cs="Arial"/>
                <w:sz w:val="20"/>
                <w:szCs w:val="16"/>
              </w:rPr>
              <w:t xml:space="preserve">with the decision to stop or switch treatment.  </w:t>
            </w:r>
          </w:p>
          <w:p w14:paraId="07C571DB" w14:textId="78EE4E23" w:rsidR="009930B4" w:rsidRPr="006856DC" w:rsidRDefault="000E4B8D" w:rsidP="00060800">
            <w:pPr>
              <w:pStyle w:val="ListParagraph"/>
              <w:numPr>
                <w:ilvl w:val="0"/>
                <w:numId w:val="14"/>
              </w:numPr>
              <w:rPr>
                <w:rFonts w:ascii="Arial" w:hAnsi="Arial" w:cs="Arial"/>
                <w:sz w:val="20"/>
                <w:szCs w:val="16"/>
              </w:rPr>
            </w:pPr>
            <w:r w:rsidRPr="006856DC">
              <w:rPr>
                <w:rFonts w:ascii="Arial" w:hAnsi="Arial" w:cs="Arial"/>
                <w:sz w:val="20"/>
                <w:szCs w:val="16"/>
              </w:rPr>
              <w:t>Poor</w:t>
            </w:r>
            <w:r w:rsidR="009930B4" w:rsidRPr="006856DC">
              <w:rPr>
                <w:rFonts w:ascii="Arial" w:hAnsi="Arial" w:cs="Arial"/>
                <w:sz w:val="20"/>
                <w:szCs w:val="16"/>
              </w:rPr>
              <w:t xml:space="preserve"> adherence to denosumab</w:t>
            </w:r>
            <w:r w:rsidR="002F53C6" w:rsidRPr="006856DC">
              <w:rPr>
                <w:rFonts w:ascii="Arial" w:hAnsi="Arial" w:cs="Arial"/>
                <w:sz w:val="20"/>
                <w:szCs w:val="16"/>
              </w:rPr>
              <w:t xml:space="preserve"> 60mg</w:t>
            </w:r>
            <w:r w:rsidR="009930B4" w:rsidRPr="006856DC">
              <w:rPr>
                <w:rFonts w:ascii="Arial" w:hAnsi="Arial" w:cs="Arial"/>
                <w:sz w:val="20"/>
                <w:szCs w:val="16"/>
              </w:rPr>
              <w:t xml:space="preserve"> injections</w:t>
            </w:r>
            <w:r w:rsidRPr="006856DC">
              <w:rPr>
                <w:rFonts w:ascii="Arial" w:hAnsi="Arial" w:cs="Arial"/>
                <w:sz w:val="20"/>
                <w:szCs w:val="16"/>
              </w:rPr>
              <w:t xml:space="preserve"> which increases the risk of rebound vertebral fractures</w:t>
            </w:r>
            <w:r w:rsidR="009930B4" w:rsidRPr="006856DC">
              <w:rPr>
                <w:rFonts w:ascii="Arial" w:hAnsi="Arial" w:cs="Arial"/>
                <w:sz w:val="20"/>
                <w:szCs w:val="16"/>
              </w:rPr>
              <w:t xml:space="preserve">. </w:t>
            </w:r>
          </w:p>
          <w:p w14:paraId="79D4CC28" w14:textId="161828AF" w:rsidR="00E079DD" w:rsidRPr="000C401B" w:rsidRDefault="00E079DD" w:rsidP="00CF521A">
            <w:pPr>
              <w:pStyle w:val="ListParagraph"/>
              <w:rPr>
                <w:rFonts w:ascii="Arial" w:hAnsi="Arial" w:cs="Arial"/>
                <w:color w:val="FF0000"/>
                <w:sz w:val="18"/>
                <w:szCs w:val="18"/>
                <w:highlight w:val="yellow"/>
              </w:rPr>
            </w:pPr>
          </w:p>
        </w:tc>
      </w:tr>
      <w:tr w:rsidR="004A270B" w14:paraId="3223D11A" w14:textId="77777777" w:rsidTr="002F53C6">
        <w:trPr>
          <w:trHeight w:val="255"/>
        </w:trPr>
        <w:tc>
          <w:tcPr>
            <w:tcW w:w="3114" w:type="dxa"/>
            <w:shd w:val="clear" w:color="auto" w:fill="C6D9F1" w:themeFill="text2" w:themeFillTint="33"/>
          </w:tcPr>
          <w:p w14:paraId="0A496C2D" w14:textId="77777777" w:rsidR="004A270B" w:rsidRPr="005E74EE" w:rsidRDefault="004A270B" w:rsidP="121CD6F3">
            <w:pPr>
              <w:rPr>
                <w:rFonts w:ascii="Arial" w:hAnsi="Arial" w:cs="Arial"/>
                <w:b/>
                <w:bCs/>
                <w:sz w:val="22"/>
                <w:szCs w:val="22"/>
              </w:rPr>
            </w:pPr>
            <w:r w:rsidRPr="005E74EE">
              <w:rPr>
                <w:rFonts w:ascii="Arial" w:hAnsi="Arial" w:cs="Arial"/>
                <w:b/>
                <w:bCs/>
                <w:sz w:val="22"/>
                <w:szCs w:val="22"/>
              </w:rPr>
              <w:lastRenderedPageBreak/>
              <w:t>Follow up arrangements</w:t>
            </w:r>
          </w:p>
          <w:p w14:paraId="30B4C5B4" w14:textId="1F28A91D" w:rsidR="004A270B" w:rsidRPr="005E74EE" w:rsidRDefault="4415A4B1" w:rsidP="121CD6F3">
            <w:pPr>
              <w:rPr>
                <w:rFonts w:ascii="Arial" w:hAnsi="Arial" w:cs="Arial"/>
                <w:sz w:val="18"/>
                <w:szCs w:val="18"/>
              </w:rPr>
            </w:pPr>
            <w:r w:rsidRPr="005E74EE">
              <w:rPr>
                <w:rFonts w:ascii="Arial" w:hAnsi="Arial" w:cs="Arial"/>
                <w:sz w:val="18"/>
                <w:szCs w:val="18"/>
              </w:rPr>
              <w:t>e.g. frequency of special</w:t>
            </w:r>
            <w:r w:rsidR="4A7C3B15" w:rsidRPr="005E74EE">
              <w:rPr>
                <w:rFonts w:ascii="Arial" w:hAnsi="Arial" w:cs="Arial"/>
                <w:sz w:val="18"/>
                <w:szCs w:val="18"/>
              </w:rPr>
              <w:t>ist clinic attendance</w:t>
            </w:r>
          </w:p>
          <w:p w14:paraId="7042CA8E" w14:textId="3DC7AFEC" w:rsidR="004A270B" w:rsidRPr="005E74EE" w:rsidRDefault="004A270B" w:rsidP="121CD6F3">
            <w:pPr>
              <w:rPr>
                <w:rFonts w:ascii="Arial" w:hAnsi="Arial" w:cs="Arial"/>
                <w:b/>
                <w:bCs/>
                <w:sz w:val="22"/>
                <w:szCs w:val="22"/>
              </w:rPr>
            </w:pPr>
          </w:p>
        </w:tc>
        <w:tc>
          <w:tcPr>
            <w:tcW w:w="8188" w:type="dxa"/>
            <w:gridSpan w:val="2"/>
            <w:shd w:val="clear" w:color="auto" w:fill="FFFFFF" w:themeFill="background1"/>
          </w:tcPr>
          <w:p w14:paraId="13CFDBE1" w14:textId="77777777" w:rsidR="00CF0727" w:rsidRPr="0032414A" w:rsidRDefault="00CF0727" w:rsidP="00CF0727">
            <w:pPr>
              <w:rPr>
                <w:rFonts w:ascii="Arial" w:hAnsi="Arial" w:cs="Arial"/>
                <w:b/>
                <w:szCs w:val="16"/>
                <w:u w:val="single"/>
              </w:rPr>
            </w:pPr>
            <w:r w:rsidRPr="0032414A">
              <w:rPr>
                <w:rFonts w:ascii="Arial" w:hAnsi="Arial" w:cs="Arial"/>
                <w:b/>
                <w:szCs w:val="16"/>
                <w:u w:val="single"/>
              </w:rPr>
              <w:t xml:space="preserve">Secondary care specialist: </w:t>
            </w:r>
          </w:p>
          <w:p w14:paraId="7130F847" w14:textId="363FA27C" w:rsidR="00A85869" w:rsidRDefault="00CF0727" w:rsidP="00CF0727">
            <w:pPr>
              <w:pStyle w:val="ListParagraph"/>
              <w:numPr>
                <w:ilvl w:val="0"/>
                <w:numId w:val="25"/>
              </w:numPr>
              <w:rPr>
                <w:rFonts w:ascii="Arial" w:hAnsi="Arial" w:cs="Arial"/>
                <w:sz w:val="20"/>
                <w:szCs w:val="16"/>
              </w:rPr>
            </w:pPr>
            <w:r w:rsidRPr="001E097D">
              <w:rPr>
                <w:rFonts w:ascii="Arial" w:hAnsi="Arial" w:cs="Arial"/>
                <w:sz w:val="20"/>
                <w:szCs w:val="16"/>
              </w:rPr>
              <w:t xml:space="preserve">Review of </w:t>
            </w:r>
            <w:r w:rsidRPr="00A85869">
              <w:rPr>
                <w:rFonts w:ascii="Arial" w:hAnsi="Arial" w:cs="Arial"/>
                <w:sz w:val="20"/>
                <w:szCs w:val="16"/>
              </w:rPr>
              <w:t xml:space="preserve">therapy at </w:t>
            </w:r>
            <w:r w:rsidR="00A85869" w:rsidRPr="00A85869">
              <w:rPr>
                <w:rFonts w:ascii="Arial" w:hAnsi="Arial" w:cs="Arial"/>
                <w:b/>
                <w:sz w:val="20"/>
                <w:szCs w:val="16"/>
              </w:rPr>
              <w:t>Y</w:t>
            </w:r>
            <w:r w:rsidRPr="00A85869">
              <w:rPr>
                <w:rFonts w:ascii="Arial" w:hAnsi="Arial" w:cs="Arial"/>
                <w:b/>
                <w:sz w:val="20"/>
                <w:szCs w:val="16"/>
              </w:rPr>
              <w:t>ear</w:t>
            </w:r>
            <w:r w:rsidR="00A85869" w:rsidRPr="00A85869">
              <w:rPr>
                <w:rFonts w:ascii="Arial" w:hAnsi="Arial" w:cs="Arial"/>
                <w:b/>
                <w:sz w:val="20"/>
                <w:szCs w:val="16"/>
              </w:rPr>
              <w:t xml:space="preserve"> </w:t>
            </w:r>
            <w:r w:rsidRPr="00A85869">
              <w:rPr>
                <w:rFonts w:ascii="Arial" w:hAnsi="Arial" w:cs="Arial"/>
                <w:b/>
                <w:sz w:val="20"/>
                <w:szCs w:val="16"/>
              </w:rPr>
              <w:t>5</w:t>
            </w:r>
            <w:r w:rsidRPr="00A85869">
              <w:rPr>
                <w:rFonts w:ascii="Arial" w:hAnsi="Arial" w:cs="Arial"/>
                <w:sz w:val="20"/>
                <w:szCs w:val="16"/>
              </w:rPr>
              <w:t xml:space="preserve"> of</w:t>
            </w:r>
            <w:r w:rsidRPr="001E097D">
              <w:rPr>
                <w:rFonts w:ascii="Arial" w:hAnsi="Arial" w:cs="Arial"/>
                <w:sz w:val="20"/>
                <w:szCs w:val="16"/>
              </w:rPr>
              <w:t xml:space="preserve"> treatment</w:t>
            </w:r>
            <w:r w:rsidR="00A85869">
              <w:rPr>
                <w:rFonts w:ascii="Arial" w:hAnsi="Arial" w:cs="Arial"/>
                <w:sz w:val="20"/>
                <w:szCs w:val="16"/>
              </w:rPr>
              <w:t xml:space="preserve">; this can be sooner according to any local policy or if booking restrictions are in place and at the discretion of initiating clinician. </w:t>
            </w:r>
            <w:r w:rsidR="0054453A">
              <w:rPr>
                <w:rFonts w:ascii="Arial" w:hAnsi="Arial" w:cs="Arial"/>
                <w:sz w:val="20"/>
                <w:szCs w:val="16"/>
              </w:rPr>
              <w:t xml:space="preserve">Follow-up appointment should be arranged by secondary care team. </w:t>
            </w:r>
          </w:p>
          <w:p w14:paraId="2832F51F" w14:textId="3228188C" w:rsidR="00CF0727" w:rsidRPr="001E097D" w:rsidRDefault="00A85869" w:rsidP="00CF0727">
            <w:pPr>
              <w:pStyle w:val="ListParagraph"/>
              <w:numPr>
                <w:ilvl w:val="0"/>
                <w:numId w:val="25"/>
              </w:numPr>
              <w:rPr>
                <w:rFonts w:ascii="Arial" w:hAnsi="Arial" w:cs="Arial"/>
                <w:sz w:val="20"/>
                <w:szCs w:val="16"/>
              </w:rPr>
            </w:pPr>
            <w:r>
              <w:rPr>
                <w:rFonts w:ascii="Arial" w:hAnsi="Arial" w:cs="Arial"/>
                <w:sz w:val="20"/>
                <w:szCs w:val="16"/>
              </w:rPr>
              <w:t>R</w:t>
            </w:r>
            <w:r w:rsidR="00CF0727">
              <w:rPr>
                <w:rFonts w:ascii="Arial" w:hAnsi="Arial" w:cs="Arial"/>
                <w:sz w:val="20"/>
                <w:szCs w:val="16"/>
              </w:rPr>
              <w:t>epeat DEXA scan</w:t>
            </w:r>
            <w:r w:rsidR="00631B5D">
              <w:rPr>
                <w:rFonts w:ascii="Arial" w:hAnsi="Arial" w:cs="Arial"/>
                <w:sz w:val="20"/>
                <w:szCs w:val="16"/>
              </w:rPr>
              <w:t xml:space="preserve">, if appropriate for patient, </w:t>
            </w:r>
            <w:r>
              <w:rPr>
                <w:rFonts w:ascii="Arial" w:hAnsi="Arial" w:cs="Arial"/>
                <w:sz w:val="20"/>
                <w:szCs w:val="16"/>
              </w:rPr>
              <w:t xml:space="preserve">should be reviewed at Year 5 of treatment </w:t>
            </w:r>
            <w:r w:rsidR="00CF0727">
              <w:rPr>
                <w:rFonts w:ascii="Arial" w:hAnsi="Arial" w:cs="Arial"/>
                <w:sz w:val="20"/>
                <w:szCs w:val="16"/>
              </w:rPr>
              <w:t>(</w:t>
            </w:r>
            <w:r>
              <w:rPr>
                <w:rFonts w:ascii="Arial" w:hAnsi="Arial" w:cs="Arial"/>
                <w:sz w:val="20"/>
                <w:szCs w:val="16"/>
              </w:rPr>
              <w:t>scan may be</w:t>
            </w:r>
            <w:r w:rsidR="00CF0727">
              <w:rPr>
                <w:rFonts w:ascii="Arial" w:hAnsi="Arial" w:cs="Arial"/>
                <w:sz w:val="20"/>
                <w:szCs w:val="16"/>
              </w:rPr>
              <w:t xml:space="preserve"> completed locally via GP but results to be reviewed by specialist)</w:t>
            </w:r>
            <w:r w:rsidR="00CF0727" w:rsidRPr="001E097D">
              <w:rPr>
                <w:rFonts w:ascii="Arial" w:hAnsi="Arial" w:cs="Arial"/>
                <w:sz w:val="20"/>
                <w:szCs w:val="16"/>
              </w:rPr>
              <w:t xml:space="preserve">.  </w:t>
            </w:r>
          </w:p>
          <w:p w14:paraId="45F26A72" w14:textId="6DDD2E94" w:rsidR="00CF0727" w:rsidRPr="00A85869" w:rsidRDefault="00CF0727" w:rsidP="00CF0727">
            <w:pPr>
              <w:pStyle w:val="ListParagraph"/>
              <w:numPr>
                <w:ilvl w:val="0"/>
                <w:numId w:val="25"/>
              </w:numPr>
              <w:rPr>
                <w:rFonts w:ascii="Arial" w:hAnsi="Arial" w:cs="Arial"/>
                <w:sz w:val="20"/>
                <w:szCs w:val="16"/>
              </w:rPr>
            </w:pPr>
            <w:r w:rsidRPr="001E097D">
              <w:rPr>
                <w:rFonts w:ascii="Arial" w:hAnsi="Arial" w:cs="Arial"/>
                <w:sz w:val="20"/>
                <w:szCs w:val="16"/>
              </w:rPr>
              <w:t xml:space="preserve">Following 5 years of treatment, </w:t>
            </w:r>
            <w:r w:rsidR="00A85869">
              <w:rPr>
                <w:rFonts w:ascii="Arial" w:hAnsi="Arial" w:cs="Arial"/>
                <w:sz w:val="20"/>
                <w:szCs w:val="16"/>
              </w:rPr>
              <w:t xml:space="preserve">patient </w:t>
            </w:r>
            <w:r w:rsidRPr="001E097D">
              <w:rPr>
                <w:rFonts w:ascii="Arial" w:hAnsi="Arial" w:cs="Arial"/>
                <w:sz w:val="20"/>
                <w:szCs w:val="16"/>
              </w:rPr>
              <w:t>can</w:t>
            </w:r>
            <w:r w:rsidR="00A85869">
              <w:rPr>
                <w:rFonts w:ascii="Arial" w:hAnsi="Arial" w:cs="Arial"/>
                <w:sz w:val="20"/>
                <w:szCs w:val="16"/>
              </w:rPr>
              <w:t xml:space="preserve"> again</w:t>
            </w:r>
            <w:r w:rsidRPr="001E097D">
              <w:rPr>
                <w:rFonts w:ascii="Arial" w:hAnsi="Arial" w:cs="Arial"/>
                <w:sz w:val="20"/>
                <w:szCs w:val="16"/>
              </w:rPr>
              <w:t xml:space="preserve"> be seen </w:t>
            </w:r>
            <w:r w:rsidRPr="00A85869">
              <w:rPr>
                <w:rFonts w:ascii="Arial" w:hAnsi="Arial" w:cs="Arial"/>
                <w:sz w:val="20"/>
                <w:szCs w:val="16"/>
              </w:rPr>
              <w:t>every 3</w:t>
            </w:r>
            <w:r w:rsidR="00AA7923" w:rsidRPr="00A85869">
              <w:rPr>
                <w:rFonts w:ascii="Arial" w:hAnsi="Arial" w:cs="Arial"/>
                <w:sz w:val="20"/>
                <w:szCs w:val="16"/>
              </w:rPr>
              <w:t>-5</w:t>
            </w:r>
            <w:r w:rsidRPr="00A85869">
              <w:rPr>
                <w:rFonts w:ascii="Arial" w:hAnsi="Arial" w:cs="Arial"/>
                <w:sz w:val="20"/>
                <w:szCs w:val="16"/>
              </w:rPr>
              <w:t xml:space="preserve"> years if stable (or </w:t>
            </w:r>
            <w:r w:rsidR="00A85869" w:rsidRPr="00A85869">
              <w:rPr>
                <w:rFonts w:ascii="Arial" w:hAnsi="Arial" w:cs="Arial"/>
                <w:sz w:val="20"/>
                <w:szCs w:val="16"/>
              </w:rPr>
              <w:t xml:space="preserve">at a </w:t>
            </w:r>
            <w:r w:rsidRPr="00A85869">
              <w:rPr>
                <w:rFonts w:ascii="Arial" w:hAnsi="Arial" w:cs="Arial"/>
                <w:sz w:val="20"/>
                <w:szCs w:val="16"/>
              </w:rPr>
              <w:t xml:space="preserve">frequency as deemed suitable by secondary care specialist). </w:t>
            </w:r>
          </w:p>
          <w:p w14:paraId="7FEA7C7D" w14:textId="77777777" w:rsidR="00CF0727" w:rsidRPr="00A85869" w:rsidRDefault="00CF0727" w:rsidP="00CF0727">
            <w:pPr>
              <w:pStyle w:val="ListParagraph"/>
              <w:numPr>
                <w:ilvl w:val="0"/>
                <w:numId w:val="25"/>
              </w:numPr>
              <w:rPr>
                <w:rFonts w:ascii="Arial" w:hAnsi="Arial" w:cs="Arial"/>
                <w:sz w:val="20"/>
                <w:szCs w:val="16"/>
              </w:rPr>
            </w:pPr>
            <w:r w:rsidRPr="00A85869">
              <w:rPr>
                <w:rFonts w:ascii="Arial" w:hAnsi="Arial" w:cs="Arial"/>
                <w:sz w:val="20"/>
                <w:szCs w:val="16"/>
              </w:rPr>
              <w:t xml:space="preserve">Review at the request of the GP if the need arises.  </w:t>
            </w:r>
          </w:p>
          <w:p w14:paraId="61B6C8E2" w14:textId="77777777" w:rsidR="00CF0727" w:rsidRPr="00A14F57" w:rsidRDefault="00CF0727" w:rsidP="00CF0727">
            <w:pPr>
              <w:rPr>
                <w:rFonts w:ascii="Arial" w:hAnsi="Arial" w:cs="Arial"/>
                <w:szCs w:val="16"/>
              </w:rPr>
            </w:pPr>
          </w:p>
          <w:p w14:paraId="3C458182" w14:textId="77777777" w:rsidR="00CF0727" w:rsidRPr="0032414A" w:rsidRDefault="00CF0727" w:rsidP="00CF0727">
            <w:pPr>
              <w:rPr>
                <w:rFonts w:ascii="Arial" w:hAnsi="Arial" w:cs="Arial"/>
                <w:b/>
                <w:szCs w:val="16"/>
                <w:u w:val="single"/>
              </w:rPr>
            </w:pPr>
            <w:r w:rsidRPr="0032414A">
              <w:rPr>
                <w:rFonts w:ascii="Arial" w:hAnsi="Arial" w:cs="Arial"/>
                <w:b/>
                <w:szCs w:val="16"/>
                <w:u w:val="single"/>
              </w:rPr>
              <w:t>GP:</w:t>
            </w:r>
          </w:p>
          <w:p w14:paraId="51863849" w14:textId="6B2E1950" w:rsidR="00CF0727" w:rsidRPr="006856DC" w:rsidRDefault="00CF0727" w:rsidP="00CF0727">
            <w:pPr>
              <w:pStyle w:val="ListParagraph"/>
              <w:numPr>
                <w:ilvl w:val="0"/>
                <w:numId w:val="26"/>
              </w:numPr>
              <w:rPr>
                <w:rFonts w:ascii="Arial" w:hAnsi="Arial" w:cs="Arial"/>
                <w:sz w:val="20"/>
                <w:szCs w:val="16"/>
              </w:rPr>
            </w:pPr>
            <w:r w:rsidRPr="006856DC">
              <w:rPr>
                <w:rFonts w:ascii="Arial" w:hAnsi="Arial" w:cs="Arial"/>
                <w:sz w:val="20"/>
                <w:szCs w:val="16"/>
              </w:rPr>
              <w:t>Administration of denosumab</w:t>
            </w:r>
            <w:r w:rsidR="002F53C6" w:rsidRPr="006856DC">
              <w:rPr>
                <w:rFonts w:ascii="Arial" w:hAnsi="Arial" w:cs="Arial"/>
                <w:sz w:val="20"/>
                <w:szCs w:val="16"/>
              </w:rPr>
              <w:t xml:space="preserve"> 60mg</w:t>
            </w:r>
            <w:r w:rsidRPr="006856DC">
              <w:rPr>
                <w:rFonts w:ascii="Arial" w:hAnsi="Arial" w:cs="Arial"/>
                <w:sz w:val="20"/>
                <w:szCs w:val="16"/>
              </w:rPr>
              <w:t xml:space="preserve"> injection every 6 months. </w:t>
            </w:r>
          </w:p>
          <w:p w14:paraId="252A1D1E" w14:textId="77777777" w:rsidR="00CF0727" w:rsidRPr="006856DC" w:rsidRDefault="00CF0727" w:rsidP="00CF0727">
            <w:pPr>
              <w:pStyle w:val="ListParagraph"/>
              <w:numPr>
                <w:ilvl w:val="0"/>
                <w:numId w:val="26"/>
              </w:numPr>
              <w:rPr>
                <w:rFonts w:ascii="Arial" w:hAnsi="Arial" w:cs="Arial"/>
                <w:sz w:val="20"/>
                <w:szCs w:val="16"/>
              </w:rPr>
            </w:pPr>
            <w:r w:rsidRPr="006856DC">
              <w:rPr>
                <w:rFonts w:ascii="Arial" w:hAnsi="Arial" w:cs="Arial"/>
                <w:sz w:val="20"/>
                <w:szCs w:val="16"/>
              </w:rPr>
              <w:t>Continue to take blood tests at the frequency outlined above.</w:t>
            </w:r>
          </w:p>
          <w:p w14:paraId="5BABBE25" w14:textId="3880218C" w:rsidR="00CF0727" w:rsidRPr="006856DC" w:rsidRDefault="0076175E" w:rsidP="00CF0727">
            <w:pPr>
              <w:pStyle w:val="ListParagraph"/>
              <w:numPr>
                <w:ilvl w:val="0"/>
                <w:numId w:val="26"/>
              </w:numPr>
              <w:rPr>
                <w:rFonts w:ascii="Arial" w:hAnsi="Arial" w:cs="Arial"/>
                <w:sz w:val="20"/>
                <w:szCs w:val="16"/>
              </w:rPr>
            </w:pPr>
            <w:r w:rsidRPr="006856DC">
              <w:rPr>
                <w:rFonts w:ascii="Arial" w:hAnsi="Arial" w:cs="Arial"/>
                <w:sz w:val="20"/>
                <w:szCs w:val="16"/>
              </w:rPr>
              <w:t>Ensure patient is booked for review with</w:t>
            </w:r>
            <w:r w:rsidR="00CF0727" w:rsidRPr="006856DC">
              <w:rPr>
                <w:rFonts w:ascii="Arial" w:hAnsi="Arial" w:cs="Arial"/>
                <w:sz w:val="20"/>
                <w:szCs w:val="16"/>
              </w:rPr>
              <w:t xml:space="preserve"> secondary care specialist after </w:t>
            </w:r>
            <w:r w:rsidR="00CF0727" w:rsidRPr="006856DC">
              <w:rPr>
                <w:rFonts w:ascii="Arial" w:hAnsi="Arial" w:cs="Arial"/>
                <w:b/>
                <w:sz w:val="20"/>
                <w:szCs w:val="16"/>
              </w:rPr>
              <w:t>10</w:t>
            </w:r>
            <w:r w:rsidR="00CF0727" w:rsidRPr="006856DC">
              <w:rPr>
                <w:rFonts w:ascii="Arial" w:hAnsi="Arial" w:cs="Arial"/>
                <w:b/>
                <w:sz w:val="20"/>
                <w:szCs w:val="16"/>
                <w:vertAlign w:val="superscript"/>
              </w:rPr>
              <w:t>th</w:t>
            </w:r>
            <w:r w:rsidR="00CF0727" w:rsidRPr="006856DC">
              <w:rPr>
                <w:rFonts w:ascii="Arial" w:hAnsi="Arial" w:cs="Arial"/>
                <w:b/>
                <w:sz w:val="20"/>
                <w:szCs w:val="16"/>
              </w:rPr>
              <w:t xml:space="preserve"> denosumab </w:t>
            </w:r>
            <w:r w:rsidR="002F53C6" w:rsidRPr="006856DC">
              <w:rPr>
                <w:rFonts w:ascii="Arial" w:hAnsi="Arial" w:cs="Arial"/>
                <w:b/>
                <w:sz w:val="20"/>
                <w:szCs w:val="16"/>
              </w:rPr>
              <w:t xml:space="preserve">60mg </w:t>
            </w:r>
            <w:r w:rsidR="00CF0727" w:rsidRPr="006856DC">
              <w:rPr>
                <w:rFonts w:ascii="Arial" w:hAnsi="Arial" w:cs="Arial"/>
                <w:b/>
                <w:sz w:val="20"/>
                <w:szCs w:val="16"/>
              </w:rPr>
              <w:t>injection</w:t>
            </w:r>
            <w:r w:rsidR="00CF0727" w:rsidRPr="006856DC">
              <w:rPr>
                <w:rFonts w:ascii="Arial" w:hAnsi="Arial" w:cs="Arial"/>
                <w:sz w:val="20"/>
                <w:szCs w:val="16"/>
              </w:rPr>
              <w:t xml:space="preserve"> (5 years treatment) for review of therapy and</w:t>
            </w:r>
            <w:r w:rsidR="007555AA" w:rsidRPr="006856DC">
              <w:rPr>
                <w:rFonts w:ascii="Arial" w:hAnsi="Arial" w:cs="Arial"/>
                <w:sz w:val="20"/>
                <w:szCs w:val="16"/>
              </w:rPr>
              <w:t xml:space="preserve">, if clinically appropriate, </w:t>
            </w:r>
            <w:r w:rsidR="00CF0727" w:rsidRPr="006856DC">
              <w:rPr>
                <w:rFonts w:ascii="Arial" w:hAnsi="Arial" w:cs="Arial"/>
                <w:sz w:val="20"/>
                <w:szCs w:val="16"/>
              </w:rPr>
              <w:t>DEXA scan (</w:t>
            </w:r>
            <w:r w:rsidR="007555AA" w:rsidRPr="006856DC">
              <w:rPr>
                <w:rFonts w:ascii="Arial" w:hAnsi="Arial" w:cs="Arial"/>
                <w:sz w:val="20"/>
                <w:szCs w:val="16"/>
              </w:rPr>
              <w:t xml:space="preserve">note: </w:t>
            </w:r>
            <w:r w:rsidRPr="006856DC">
              <w:rPr>
                <w:rFonts w:ascii="Arial" w:hAnsi="Arial" w:cs="Arial"/>
                <w:sz w:val="20"/>
                <w:szCs w:val="16"/>
              </w:rPr>
              <w:t>if</w:t>
            </w:r>
            <w:r w:rsidR="00CF0727" w:rsidRPr="006856DC">
              <w:rPr>
                <w:rFonts w:ascii="Arial" w:hAnsi="Arial" w:cs="Arial"/>
                <w:sz w:val="20"/>
                <w:szCs w:val="16"/>
              </w:rPr>
              <w:t xml:space="preserve"> patient opts for local DEXA scan</w:t>
            </w:r>
            <w:r w:rsidRPr="006856DC">
              <w:rPr>
                <w:rFonts w:ascii="Arial" w:hAnsi="Arial" w:cs="Arial"/>
                <w:sz w:val="20"/>
                <w:szCs w:val="16"/>
              </w:rPr>
              <w:t>,</w:t>
            </w:r>
            <w:r w:rsidR="00CF0727" w:rsidRPr="006856DC">
              <w:rPr>
                <w:rFonts w:ascii="Arial" w:hAnsi="Arial" w:cs="Arial"/>
                <w:sz w:val="20"/>
                <w:szCs w:val="16"/>
              </w:rPr>
              <w:t xml:space="preserve"> then please</w:t>
            </w:r>
            <w:r w:rsidRPr="006856DC">
              <w:rPr>
                <w:rFonts w:ascii="Arial" w:hAnsi="Arial" w:cs="Arial"/>
                <w:sz w:val="20"/>
                <w:szCs w:val="16"/>
              </w:rPr>
              <w:t xml:space="preserve"> arrange</w:t>
            </w:r>
            <w:r w:rsidR="00CF0727" w:rsidRPr="006856DC">
              <w:rPr>
                <w:rFonts w:ascii="Arial" w:hAnsi="Arial" w:cs="Arial"/>
                <w:sz w:val="20"/>
                <w:szCs w:val="16"/>
              </w:rPr>
              <w:t xml:space="preserve"> </w:t>
            </w:r>
            <w:r w:rsidRPr="006856DC">
              <w:rPr>
                <w:rFonts w:ascii="Arial" w:hAnsi="Arial" w:cs="Arial"/>
                <w:sz w:val="20"/>
                <w:szCs w:val="16"/>
              </w:rPr>
              <w:t xml:space="preserve">and </w:t>
            </w:r>
            <w:r w:rsidR="00CF0727" w:rsidRPr="006856DC">
              <w:rPr>
                <w:rFonts w:ascii="Arial" w:hAnsi="Arial" w:cs="Arial"/>
                <w:sz w:val="20"/>
                <w:szCs w:val="16"/>
              </w:rPr>
              <w:t>send these results to referring hospital).</w:t>
            </w:r>
            <w:r w:rsidR="001B2F51" w:rsidRPr="006856DC">
              <w:rPr>
                <w:rFonts w:ascii="Arial" w:hAnsi="Arial" w:cs="Arial"/>
                <w:sz w:val="20"/>
                <w:szCs w:val="16"/>
              </w:rPr>
              <w:t xml:space="preserve"> Following this review, secondary care team will communicate future follow-up arrangements as above. </w:t>
            </w:r>
          </w:p>
          <w:p w14:paraId="66AA7EC2" w14:textId="4633D1FB" w:rsidR="00CF0727" w:rsidRPr="006856DC" w:rsidRDefault="00CF0727" w:rsidP="00CF0727">
            <w:pPr>
              <w:pStyle w:val="ListParagraph"/>
              <w:numPr>
                <w:ilvl w:val="0"/>
                <w:numId w:val="26"/>
              </w:numPr>
              <w:rPr>
                <w:rFonts w:ascii="Arial" w:hAnsi="Arial" w:cs="Arial"/>
                <w:sz w:val="20"/>
                <w:szCs w:val="16"/>
              </w:rPr>
            </w:pPr>
            <w:r w:rsidRPr="006856DC">
              <w:rPr>
                <w:rFonts w:ascii="Arial" w:hAnsi="Arial" w:cs="Arial"/>
                <w:sz w:val="20"/>
                <w:szCs w:val="16"/>
              </w:rPr>
              <w:t xml:space="preserve">Referral to secondary care consultant </w:t>
            </w:r>
            <w:r w:rsidR="0076175E" w:rsidRPr="006856DC">
              <w:rPr>
                <w:rFonts w:ascii="Arial" w:hAnsi="Arial" w:cs="Arial"/>
                <w:sz w:val="20"/>
                <w:szCs w:val="16"/>
              </w:rPr>
              <w:t xml:space="preserve">for a review earlier </w:t>
            </w:r>
            <w:r w:rsidRPr="006856DC">
              <w:rPr>
                <w:rFonts w:ascii="Arial" w:hAnsi="Arial" w:cs="Arial"/>
                <w:sz w:val="20"/>
                <w:szCs w:val="16"/>
              </w:rPr>
              <w:t>if unmanageable problems arise during treatment period. This may include new fragility fractures, decline in renal function</w:t>
            </w:r>
            <w:r w:rsidR="0076175E" w:rsidRPr="006856DC">
              <w:rPr>
                <w:rFonts w:ascii="Arial" w:hAnsi="Arial" w:cs="Arial"/>
                <w:sz w:val="20"/>
                <w:szCs w:val="16"/>
              </w:rPr>
              <w:t xml:space="preserve"> or </w:t>
            </w:r>
            <w:r w:rsidR="00CF03F6" w:rsidRPr="006856DC">
              <w:rPr>
                <w:rFonts w:ascii="Arial" w:hAnsi="Arial" w:cs="Arial"/>
                <w:sz w:val="20"/>
                <w:szCs w:val="16"/>
              </w:rPr>
              <w:t>initiation on dialysis</w:t>
            </w:r>
            <w:r w:rsidRPr="006856DC">
              <w:rPr>
                <w:rFonts w:ascii="Arial" w:hAnsi="Arial" w:cs="Arial"/>
                <w:sz w:val="20"/>
                <w:szCs w:val="16"/>
              </w:rPr>
              <w:t xml:space="preserve">, and </w:t>
            </w:r>
            <w:r w:rsidR="00CF03F6" w:rsidRPr="006856DC">
              <w:rPr>
                <w:rFonts w:ascii="Arial" w:hAnsi="Arial" w:cs="Arial"/>
                <w:sz w:val="20"/>
                <w:szCs w:val="16"/>
              </w:rPr>
              <w:t xml:space="preserve">major </w:t>
            </w:r>
            <w:r w:rsidRPr="006856DC">
              <w:rPr>
                <w:rFonts w:ascii="Arial" w:hAnsi="Arial" w:cs="Arial"/>
                <w:sz w:val="20"/>
                <w:szCs w:val="16"/>
              </w:rPr>
              <w:t xml:space="preserve">dental concerns.   </w:t>
            </w:r>
          </w:p>
          <w:p w14:paraId="4D0B6DD6" w14:textId="37E4389B" w:rsidR="001B2F51" w:rsidRPr="006856DC" w:rsidRDefault="001B2F51" w:rsidP="00CF0727">
            <w:pPr>
              <w:pStyle w:val="ListParagraph"/>
              <w:numPr>
                <w:ilvl w:val="0"/>
                <w:numId w:val="26"/>
              </w:numPr>
              <w:rPr>
                <w:rFonts w:ascii="Arial" w:hAnsi="Arial" w:cs="Arial"/>
                <w:sz w:val="20"/>
                <w:szCs w:val="16"/>
              </w:rPr>
            </w:pPr>
            <w:r w:rsidRPr="006856DC">
              <w:rPr>
                <w:rFonts w:ascii="Arial" w:hAnsi="Arial" w:cs="Arial"/>
                <w:sz w:val="20"/>
                <w:szCs w:val="16"/>
              </w:rPr>
              <w:t xml:space="preserve">GP to ensure denosumab </w:t>
            </w:r>
            <w:r w:rsidR="002F53C6" w:rsidRPr="006856DC">
              <w:rPr>
                <w:rFonts w:ascii="Arial" w:hAnsi="Arial" w:cs="Arial"/>
                <w:sz w:val="20"/>
                <w:szCs w:val="16"/>
              </w:rPr>
              <w:t xml:space="preserve">60mg </w:t>
            </w:r>
            <w:r w:rsidRPr="006856DC">
              <w:rPr>
                <w:rFonts w:ascii="Arial" w:hAnsi="Arial" w:cs="Arial"/>
                <w:sz w:val="20"/>
                <w:szCs w:val="16"/>
              </w:rPr>
              <w:t xml:space="preserve">injections are </w:t>
            </w:r>
            <w:r w:rsidRPr="006856DC">
              <w:rPr>
                <w:rFonts w:ascii="Arial" w:hAnsi="Arial" w:cs="Arial"/>
                <w:b/>
                <w:sz w:val="20"/>
                <w:szCs w:val="16"/>
                <w:u w:val="single"/>
              </w:rPr>
              <w:t>not stopped</w:t>
            </w:r>
            <w:r w:rsidRPr="006856DC">
              <w:rPr>
                <w:rFonts w:ascii="Arial" w:hAnsi="Arial" w:cs="Arial"/>
                <w:sz w:val="20"/>
                <w:szCs w:val="16"/>
              </w:rPr>
              <w:t xml:space="preserve"> if awaiting review by a secondary care specialist due to the risk of possible rebound vertebral fractures</w:t>
            </w:r>
            <w:r w:rsidR="00DA0EBF" w:rsidRPr="006856DC">
              <w:rPr>
                <w:rFonts w:ascii="Arial" w:hAnsi="Arial" w:cs="Arial"/>
                <w:sz w:val="20"/>
                <w:szCs w:val="16"/>
              </w:rPr>
              <w:t xml:space="preserve"> unless serious adverse reactions</w:t>
            </w:r>
            <w:r w:rsidRPr="006856DC">
              <w:rPr>
                <w:rFonts w:ascii="Arial" w:hAnsi="Arial" w:cs="Arial"/>
                <w:sz w:val="20"/>
                <w:szCs w:val="16"/>
              </w:rPr>
              <w:t xml:space="preserve">. </w:t>
            </w:r>
          </w:p>
          <w:p w14:paraId="189E336E" w14:textId="77777777" w:rsidR="004A270B" w:rsidRPr="001D3527" w:rsidRDefault="004A270B" w:rsidP="004B4825">
            <w:pPr>
              <w:jc w:val="both"/>
              <w:rPr>
                <w:rFonts w:ascii="Arial" w:hAnsi="Arial" w:cs="Arial"/>
                <w:color w:val="FF0000"/>
              </w:rPr>
            </w:pPr>
          </w:p>
          <w:p w14:paraId="302373D3" w14:textId="2912D8F9" w:rsidR="001D3527" w:rsidRPr="004F66AE" w:rsidRDefault="001D3527" w:rsidP="004B4825">
            <w:pPr>
              <w:jc w:val="both"/>
              <w:rPr>
                <w:rFonts w:ascii="Arial" w:hAnsi="Arial" w:cs="Arial"/>
                <w:color w:val="000000" w:themeColor="text1"/>
              </w:rPr>
            </w:pPr>
            <w:r w:rsidRPr="004F66AE">
              <w:rPr>
                <w:rFonts w:ascii="Arial" w:hAnsi="Arial" w:cs="Arial"/>
                <w:color w:val="000000" w:themeColor="text1"/>
              </w:rPr>
              <w:t xml:space="preserve">For further information on the need for repeat DEXA scan, please refer to the </w:t>
            </w:r>
            <w:hyperlink r:id="rId29" w:history="1">
              <w:r w:rsidRPr="004F66AE">
                <w:rPr>
                  <w:rStyle w:val="Hyperlink"/>
                  <w:rFonts w:ascii="Arial" w:hAnsi="Arial" w:cs="Arial"/>
                </w:rPr>
                <w:t xml:space="preserve">South East London Osteoporosis </w:t>
              </w:r>
              <w:r w:rsidR="000C5BC0" w:rsidRPr="004F66AE">
                <w:rPr>
                  <w:rStyle w:val="Hyperlink"/>
                  <w:rFonts w:ascii="Arial" w:hAnsi="Arial" w:cs="Arial"/>
                </w:rPr>
                <w:t xml:space="preserve">Treatment </w:t>
              </w:r>
              <w:r w:rsidRPr="004F66AE">
                <w:rPr>
                  <w:rStyle w:val="Hyperlink"/>
                  <w:rFonts w:ascii="Arial" w:hAnsi="Arial" w:cs="Arial"/>
                </w:rPr>
                <w:t>Pathway.</w:t>
              </w:r>
            </w:hyperlink>
            <w:r w:rsidRPr="004F66AE">
              <w:rPr>
                <w:rFonts w:ascii="Arial" w:hAnsi="Arial" w:cs="Arial"/>
                <w:color w:val="000000" w:themeColor="text1"/>
              </w:rPr>
              <w:t xml:space="preserve"> </w:t>
            </w:r>
          </w:p>
          <w:p w14:paraId="4D618B24" w14:textId="099B9157" w:rsidR="001D3527" w:rsidRPr="00590BDC" w:rsidRDefault="001D3527" w:rsidP="004B4825">
            <w:pPr>
              <w:jc w:val="both"/>
              <w:rPr>
                <w:rFonts w:ascii="Arial" w:hAnsi="Arial" w:cs="Arial"/>
                <w:color w:val="FF0000"/>
                <w:sz w:val="18"/>
                <w:szCs w:val="18"/>
                <w:highlight w:val="yellow"/>
              </w:rPr>
            </w:pPr>
          </w:p>
        </w:tc>
      </w:tr>
      <w:tr w:rsidR="00B6317E" w14:paraId="3723A570" w14:textId="77777777" w:rsidTr="002F53C6">
        <w:trPr>
          <w:trHeight w:val="255"/>
        </w:trPr>
        <w:tc>
          <w:tcPr>
            <w:tcW w:w="3114" w:type="dxa"/>
            <w:shd w:val="clear" w:color="auto" w:fill="C6D9F1" w:themeFill="text2" w:themeFillTint="33"/>
          </w:tcPr>
          <w:p w14:paraId="74D2DE52" w14:textId="237E3726" w:rsidR="00B6317E" w:rsidRPr="005E74EE" w:rsidRDefault="00B6317E" w:rsidP="004A302A">
            <w:pPr>
              <w:rPr>
                <w:rFonts w:ascii="Arial" w:hAnsi="Arial" w:cs="Arial"/>
                <w:b/>
                <w:bCs/>
                <w:sz w:val="22"/>
                <w:szCs w:val="22"/>
              </w:rPr>
            </w:pPr>
            <w:r w:rsidRPr="005E74EE">
              <w:rPr>
                <w:rFonts w:ascii="Arial" w:hAnsi="Arial" w:cs="Arial"/>
                <w:b/>
                <w:bCs/>
                <w:sz w:val="22"/>
                <w:szCs w:val="22"/>
              </w:rPr>
              <w:t>Pregnancy, paternal exposure and breast feeding</w:t>
            </w:r>
          </w:p>
          <w:p w14:paraId="3C16715D" w14:textId="77777777" w:rsidR="00EB3156" w:rsidRPr="005E74EE" w:rsidRDefault="00EB3156" w:rsidP="004A302A">
            <w:pPr>
              <w:rPr>
                <w:rFonts w:ascii="Arial" w:hAnsi="Arial" w:cs="Arial"/>
                <w:b/>
                <w:bCs/>
                <w:sz w:val="22"/>
                <w:szCs w:val="22"/>
              </w:rPr>
            </w:pPr>
          </w:p>
          <w:p w14:paraId="4C0AB2C7" w14:textId="07CECC3F" w:rsidR="00311DBD" w:rsidRPr="005E74EE" w:rsidRDefault="00311DBD" w:rsidP="004A302A">
            <w:pPr>
              <w:rPr>
                <w:rFonts w:ascii="Arial" w:hAnsi="Arial" w:cs="Arial"/>
                <w:sz w:val="16"/>
                <w:szCs w:val="16"/>
              </w:rPr>
            </w:pPr>
            <w:r w:rsidRPr="005E74EE">
              <w:rPr>
                <w:rFonts w:ascii="Arial" w:hAnsi="Arial" w:cs="Arial"/>
                <w:sz w:val="18"/>
                <w:szCs w:val="18"/>
              </w:rPr>
              <w:t>It is the respons</w:t>
            </w:r>
            <w:r w:rsidR="00EB3156" w:rsidRPr="005E74EE">
              <w:rPr>
                <w:rFonts w:ascii="Arial" w:hAnsi="Arial" w:cs="Arial"/>
                <w:sz w:val="18"/>
                <w:szCs w:val="18"/>
              </w:rPr>
              <w:t>ibility of the specialist to provide advice on the need for contraception to male and female patients on initiation and at each review but the ongoing responsibility for providing this advice rests with both the GP and the specialist.</w:t>
            </w:r>
          </w:p>
        </w:tc>
        <w:tc>
          <w:tcPr>
            <w:tcW w:w="8188" w:type="dxa"/>
            <w:gridSpan w:val="2"/>
            <w:shd w:val="clear" w:color="auto" w:fill="FFFFFF" w:themeFill="background1"/>
          </w:tcPr>
          <w:p w14:paraId="55DB09C0" w14:textId="77777777" w:rsidR="00B6317E" w:rsidRPr="00311DBD" w:rsidRDefault="00311DBD" w:rsidP="004B4825">
            <w:pPr>
              <w:jc w:val="both"/>
              <w:rPr>
                <w:rFonts w:ascii="Arial" w:hAnsi="Arial" w:cs="Arial"/>
                <w:b/>
                <w:bCs/>
                <w:u w:val="single"/>
              </w:rPr>
            </w:pPr>
            <w:r w:rsidRPr="00311DBD">
              <w:rPr>
                <w:rFonts w:ascii="Arial" w:hAnsi="Arial" w:cs="Arial"/>
                <w:b/>
                <w:bCs/>
                <w:u w:val="single"/>
              </w:rPr>
              <w:t>Pregnancy:</w:t>
            </w:r>
          </w:p>
          <w:p w14:paraId="7C6A074D" w14:textId="3E3B3A27" w:rsidR="00311DBD" w:rsidRPr="00095D44" w:rsidRDefault="006540B3" w:rsidP="004B4825">
            <w:pPr>
              <w:jc w:val="both"/>
              <w:rPr>
                <w:rFonts w:ascii="Arial" w:hAnsi="Arial" w:cs="Arial"/>
                <w:bCs/>
              </w:rPr>
            </w:pPr>
            <w:r w:rsidRPr="006856DC">
              <w:rPr>
                <w:rFonts w:ascii="Arial" w:hAnsi="Arial" w:cs="Arial"/>
                <w:bCs/>
              </w:rPr>
              <w:t>Denosumab</w:t>
            </w:r>
            <w:r w:rsidR="002F53C6" w:rsidRPr="006856DC">
              <w:rPr>
                <w:rFonts w:ascii="Arial" w:hAnsi="Arial" w:cs="Arial"/>
                <w:bCs/>
              </w:rPr>
              <w:t xml:space="preserve"> 60mg</w:t>
            </w:r>
            <w:r w:rsidR="00095D44" w:rsidRPr="006856DC">
              <w:rPr>
                <w:rFonts w:ascii="Arial" w:hAnsi="Arial" w:cs="Arial"/>
                <w:bCs/>
              </w:rPr>
              <w:t xml:space="preserve"> is</w:t>
            </w:r>
            <w:r w:rsidR="00095D44" w:rsidRPr="00095D44">
              <w:rPr>
                <w:rFonts w:ascii="Arial" w:hAnsi="Arial" w:cs="Arial"/>
                <w:bCs/>
              </w:rPr>
              <w:t xml:space="preserve"> not recommended for use in pregnant women and women of child-bearing potential not using contraception. Women should be advised not to become pregnant during and for at least 5 months after treatment with</w:t>
            </w:r>
            <w:r>
              <w:rPr>
                <w:rFonts w:ascii="Arial" w:hAnsi="Arial" w:cs="Arial"/>
                <w:bCs/>
              </w:rPr>
              <w:t xml:space="preserve"> denosumab</w:t>
            </w:r>
            <w:r w:rsidR="000A1609">
              <w:rPr>
                <w:rFonts w:ascii="Arial" w:hAnsi="Arial" w:cs="Arial"/>
                <w:bCs/>
              </w:rPr>
              <w:t xml:space="preserve"> 60mg</w:t>
            </w:r>
            <w:r w:rsidR="00095D44" w:rsidRPr="00095D44">
              <w:rPr>
                <w:rFonts w:ascii="Arial" w:hAnsi="Arial" w:cs="Arial"/>
                <w:bCs/>
              </w:rPr>
              <w:t>.</w:t>
            </w:r>
          </w:p>
          <w:p w14:paraId="44C7C968" w14:textId="77AC8EEA" w:rsidR="00311DBD" w:rsidRPr="00005AA0" w:rsidRDefault="00095D44" w:rsidP="004B4825">
            <w:pPr>
              <w:jc w:val="both"/>
              <w:rPr>
                <w:rFonts w:ascii="Arial" w:hAnsi="Arial" w:cs="Arial"/>
                <w:bCs/>
                <w:i/>
                <w:color w:val="FF0000"/>
              </w:rPr>
            </w:pPr>
            <w:r w:rsidRPr="00005AA0">
              <w:rPr>
                <w:rFonts w:ascii="Arial" w:hAnsi="Arial" w:cs="Arial"/>
                <w:bCs/>
                <w:i/>
                <w:color w:val="FF0000"/>
              </w:rPr>
              <w:t>[Nb. Not in scope of this shared care agreement i.e. treating post-menopausal women]</w:t>
            </w:r>
          </w:p>
          <w:p w14:paraId="264E5140" w14:textId="77777777" w:rsidR="00311DBD" w:rsidRDefault="00311DBD" w:rsidP="004B4825">
            <w:pPr>
              <w:jc w:val="both"/>
              <w:rPr>
                <w:rFonts w:ascii="Arial" w:hAnsi="Arial" w:cs="Arial"/>
                <w:b/>
                <w:bCs/>
              </w:rPr>
            </w:pPr>
          </w:p>
          <w:p w14:paraId="31F39D2C" w14:textId="77777777" w:rsidR="00311DBD" w:rsidRDefault="00311DBD" w:rsidP="004B4825">
            <w:pPr>
              <w:jc w:val="both"/>
              <w:rPr>
                <w:rFonts w:ascii="Arial" w:hAnsi="Arial" w:cs="Arial"/>
                <w:b/>
                <w:bCs/>
                <w:u w:val="single"/>
              </w:rPr>
            </w:pPr>
            <w:r w:rsidRPr="00311DBD">
              <w:rPr>
                <w:rFonts w:ascii="Arial" w:hAnsi="Arial" w:cs="Arial"/>
                <w:b/>
                <w:bCs/>
                <w:u w:val="single"/>
              </w:rPr>
              <w:t>Breastfeeding:</w:t>
            </w:r>
          </w:p>
          <w:p w14:paraId="4AC1663C" w14:textId="77777777" w:rsidR="00095D44" w:rsidRPr="0083083D" w:rsidRDefault="00095D44" w:rsidP="004B4825">
            <w:pPr>
              <w:jc w:val="both"/>
              <w:rPr>
                <w:rFonts w:ascii="Arial" w:hAnsi="Arial" w:cs="Arial"/>
                <w:bCs/>
              </w:rPr>
            </w:pPr>
            <w:r w:rsidRPr="0083083D">
              <w:rPr>
                <w:rFonts w:ascii="Arial" w:hAnsi="Arial" w:cs="Arial"/>
                <w:bCs/>
              </w:rPr>
              <w:t xml:space="preserve">Caution. No published evidence of safety. </w:t>
            </w:r>
          </w:p>
          <w:p w14:paraId="5A6AD3C6" w14:textId="07473DF8" w:rsidR="00C230D7" w:rsidRPr="0083083D" w:rsidRDefault="00095D44" w:rsidP="004B4825">
            <w:pPr>
              <w:jc w:val="both"/>
              <w:rPr>
                <w:rFonts w:ascii="Arial" w:hAnsi="Arial" w:cs="Arial"/>
              </w:rPr>
            </w:pPr>
            <w:r w:rsidRPr="0083083D">
              <w:rPr>
                <w:rFonts w:ascii="Arial" w:hAnsi="Arial" w:cs="Arial"/>
              </w:rPr>
              <w:t>Due to the drug’s properties, low levels anticipated in milk which are likely to be degraded in infant’s GI tract</w:t>
            </w:r>
            <w:r w:rsidR="00DC4043">
              <w:rPr>
                <w:rFonts w:ascii="Arial" w:hAnsi="Arial" w:cs="Arial"/>
              </w:rPr>
              <w:t xml:space="preserve">. </w:t>
            </w:r>
            <w:r w:rsidR="00C230D7" w:rsidRPr="0083083D">
              <w:rPr>
                <w:rFonts w:ascii="Arial" w:hAnsi="Arial" w:cs="Arial"/>
              </w:rPr>
              <w:t>Avoid in preterm infants and neonates as large protein molecules may appear in colostrum</w:t>
            </w:r>
            <w:r w:rsidR="00DC4043">
              <w:rPr>
                <w:rFonts w:ascii="Arial" w:hAnsi="Arial" w:cs="Arial"/>
              </w:rPr>
              <w:t xml:space="preserve">. </w:t>
            </w:r>
          </w:p>
          <w:p w14:paraId="19677129" w14:textId="77777777" w:rsidR="00C230D7" w:rsidRPr="00005AA0" w:rsidRDefault="00DC4043" w:rsidP="004B4825">
            <w:pPr>
              <w:jc w:val="both"/>
              <w:rPr>
                <w:rFonts w:ascii="Arial" w:hAnsi="Arial" w:cs="Arial"/>
                <w:bCs/>
                <w:i/>
                <w:color w:val="FF0000"/>
              </w:rPr>
            </w:pPr>
            <w:r w:rsidRPr="00005AA0">
              <w:rPr>
                <w:rFonts w:ascii="Arial" w:hAnsi="Arial" w:cs="Arial"/>
                <w:bCs/>
                <w:i/>
                <w:color w:val="FF0000"/>
              </w:rPr>
              <w:t>[Nb. Not in scope of this shared care agreement i.e. treating post-menopausal women]</w:t>
            </w:r>
          </w:p>
          <w:p w14:paraId="517957A1" w14:textId="69346083" w:rsidR="00005AA0" w:rsidRPr="00311DBD" w:rsidRDefault="00005AA0" w:rsidP="004B4825">
            <w:pPr>
              <w:jc w:val="both"/>
              <w:rPr>
                <w:rFonts w:ascii="Arial" w:hAnsi="Arial" w:cs="Arial"/>
                <w:color w:val="FF0000"/>
                <w:sz w:val="18"/>
                <w:szCs w:val="18"/>
                <w:highlight w:val="yellow"/>
                <w:u w:val="single"/>
              </w:rPr>
            </w:pPr>
          </w:p>
        </w:tc>
      </w:tr>
      <w:tr w:rsidR="003F48A9" w14:paraId="2014E71B" w14:textId="77777777" w:rsidTr="002F53C6">
        <w:trPr>
          <w:trHeight w:val="255"/>
        </w:trPr>
        <w:tc>
          <w:tcPr>
            <w:tcW w:w="3114" w:type="dxa"/>
            <w:shd w:val="clear" w:color="auto" w:fill="C6D9F1" w:themeFill="text2" w:themeFillTint="33"/>
          </w:tcPr>
          <w:p w14:paraId="4225245C" w14:textId="787BF2AC" w:rsidR="003F48A9" w:rsidRPr="005E74EE" w:rsidRDefault="0025593B" w:rsidP="004A302A">
            <w:pPr>
              <w:rPr>
                <w:rFonts w:ascii="Arial" w:hAnsi="Arial" w:cs="Arial"/>
                <w:b/>
                <w:bCs/>
              </w:rPr>
            </w:pPr>
            <w:r w:rsidRPr="005E74EE">
              <w:rPr>
                <w:rFonts w:ascii="Arial" w:hAnsi="Arial" w:cs="Arial"/>
                <w:b/>
                <w:bCs/>
                <w:sz w:val="22"/>
                <w:szCs w:val="22"/>
              </w:rPr>
              <w:t>Additional information</w:t>
            </w:r>
          </w:p>
        </w:tc>
        <w:tc>
          <w:tcPr>
            <w:tcW w:w="8188" w:type="dxa"/>
            <w:gridSpan w:val="2"/>
            <w:shd w:val="clear" w:color="auto" w:fill="FFFFFF" w:themeFill="background1"/>
          </w:tcPr>
          <w:p w14:paraId="25F0C07B" w14:textId="3F5C57D6" w:rsidR="0025593B" w:rsidRDefault="0025593B" w:rsidP="0033615B">
            <w:pPr>
              <w:rPr>
                <w:rFonts w:ascii="Arial" w:hAnsi="Arial" w:cs="Arial"/>
                <w:b/>
                <w:bCs/>
              </w:rPr>
            </w:pPr>
            <w:r>
              <w:rPr>
                <w:rFonts w:ascii="Arial" w:hAnsi="Arial" w:cs="Arial"/>
                <w:b/>
                <w:bCs/>
              </w:rPr>
              <w:t>Where patient care is transferred from one specialist service or GP practice to another, a new shared care agreement must be completed.</w:t>
            </w:r>
          </w:p>
        </w:tc>
      </w:tr>
      <w:tr w:rsidR="0025593B" w14:paraId="39989DC9" w14:textId="77777777" w:rsidTr="002F53C6">
        <w:trPr>
          <w:trHeight w:val="255"/>
        </w:trPr>
        <w:tc>
          <w:tcPr>
            <w:tcW w:w="3114" w:type="dxa"/>
            <w:shd w:val="clear" w:color="auto" w:fill="C6D9F1" w:themeFill="text2" w:themeFillTint="33"/>
          </w:tcPr>
          <w:p w14:paraId="29D07CE4" w14:textId="74651530" w:rsidR="0025593B" w:rsidRPr="005E74EE" w:rsidRDefault="005D055E" w:rsidP="004A302A">
            <w:pPr>
              <w:rPr>
                <w:rFonts w:ascii="Arial" w:hAnsi="Arial" w:cs="Arial"/>
                <w:b/>
                <w:bCs/>
                <w:sz w:val="22"/>
                <w:szCs w:val="22"/>
              </w:rPr>
            </w:pPr>
            <w:r w:rsidRPr="005E74EE">
              <w:rPr>
                <w:rFonts w:ascii="Arial" w:hAnsi="Arial" w:cs="Arial"/>
                <w:b/>
                <w:bCs/>
                <w:sz w:val="22"/>
                <w:szCs w:val="22"/>
              </w:rPr>
              <w:t>Evidence base for trea</w:t>
            </w:r>
            <w:r w:rsidR="00D76203" w:rsidRPr="005E74EE">
              <w:rPr>
                <w:rFonts w:ascii="Arial" w:hAnsi="Arial" w:cs="Arial"/>
                <w:b/>
                <w:bCs/>
                <w:sz w:val="22"/>
                <w:szCs w:val="22"/>
              </w:rPr>
              <w:t>tment and key r</w:t>
            </w:r>
            <w:r w:rsidR="0025593B" w:rsidRPr="005E74EE">
              <w:rPr>
                <w:rFonts w:ascii="Arial" w:hAnsi="Arial" w:cs="Arial"/>
                <w:b/>
                <w:bCs/>
                <w:sz w:val="22"/>
                <w:szCs w:val="22"/>
              </w:rPr>
              <w:t>eferences</w:t>
            </w:r>
          </w:p>
          <w:p w14:paraId="36644C15" w14:textId="4F6E0834" w:rsidR="0025593B" w:rsidRPr="005E74EE" w:rsidRDefault="0F038489" w:rsidP="004A302A">
            <w:pPr>
              <w:rPr>
                <w:rFonts w:ascii="Arial" w:hAnsi="Arial" w:cs="Arial"/>
                <w:sz w:val="18"/>
                <w:szCs w:val="18"/>
              </w:rPr>
            </w:pPr>
            <w:r w:rsidRPr="005E74EE">
              <w:rPr>
                <w:rFonts w:ascii="Arial" w:hAnsi="Arial" w:cs="Arial"/>
                <w:sz w:val="18"/>
                <w:szCs w:val="18"/>
              </w:rPr>
              <w:t>Include hyperlinks to original sources and access dates</w:t>
            </w:r>
          </w:p>
          <w:p w14:paraId="454DB4A3" w14:textId="77777777" w:rsidR="0025593B" w:rsidRPr="005E74EE" w:rsidRDefault="0025593B" w:rsidP="004A302A">
            <w:pPr>
              <w:rPr>
                <w:rFonts w:ascii="Arial" w:hAnsi="Arial" w:cs="Arial"/>
                <w:b/>
                <w:bCs/>
                <w:sz w:val="22"/>
                <w:szCs w:val="22"/>
              </w:rPr>
            </w:pPr>
          </w:p>
          <w:p w14:paraId="120780E9" w14:textId="77777777" w:rsidR="0025593B" w:rsidRPr="005E74EE" w:rsidRDefault="0025593B" w:rsidP="004A302A">
            <w:pPr>
              <w:rPr>
                <w:rFonts w:ascii="Arial" w:hAnsi="Arial" w:cs="Arial"/>
                <w:b/>
                <w:bCs/>
                <w:sz w:val="22"/>
                <w:szCs w:val="22"/>
              </w:rPr>
            </w:pPr>
          </w:p>
          <w:p w14:paraId="38092823" w14:textId="51179DA4" w:rsidR="0025593B" w:rsidRPr="005E74EE" w:rsidRDefault="0025593B" w:rsidP="004A302A">
            <w:pPr>
              <w:rPr>
                <w:rFonts w:ascii="Arial" w:hAnsi="Arial" w:cs="Arial"/>
                <w:b/>
                <w:bCs/>
                <w:sz w:val="22"/>
                <w:szCs w:val="22"/>
              </w:rPr>
            </w:pPr>
          </w:p>
        </w:tc>
        <w:tc>
          <w:tcPr>
            <w:tcW w:w="8188" w:type="dxa"/>
            <w:gridSpan w:val="2"/>
            <w:shd w:val="clear" w:color="auto" w:fill="FFFFFF" w:themeFill="background1"/>
          </w:tcPr>
          <w:p w14:paraId="5E4412CA" w14:textId="77777777" w:rsidR="00581EFA" w:rsidRPr="00EB74CE" w:rsidRDefault="00581EFA" w:rsidP="0025593B">
            <w:pPr>
              <w:rPr>
                <w:rFonts w:ascii="Arial" w:hAnsi="Arial" w:cs="Arial"/>
                <w:szCs w:val="18"/>
              </w:rPr>
            </w:pPr>
          </w:p>
          <w:p w14:paraId="146AFCEE" w14:textId="052EC56D" w:rsidR="0025593B" w:rsidRPr="00EB74CE" w:rsidRDefault="00581EFA" w:rsidP="002C15BE">
            <w:pPr>
              <w:pStyle w:val="ListParagraph"/>
              <w:numPr>
                <w:ilvl w:val="0"/>
                <w:numId w:val="29"/>
              </w:numPr>
              <w:ind w:left="319" w:hanging="284"/>
              <w:rPr>
                <w:rFonts w:ascii="Arial" w:hAnsi="Arial" w:cs="Arial"/>
                <w:sz w:val="20"/>
                <w:szCs w:val="18"/>
              </w:rPr>
            </w:pPr>
            <w:r w:rsidRPr="00EB74CE">
              <w:rPr>
                <w:rFonts w:ascii="Arial" w:hAnsi="Arial" w:cs="Arial"/>
                <w:sz w:val="20"/>
                <w:szCs w:val="18"/>
              </w:rPr>
              <w:t xml:space="preserve">NICE Technology appraisal guidance [TA2040]. Published: 27 October 2010. Denosumab for the prevention of osteoporotic fractures in postmenopausal women. </w:t>
            </w:r>
            <w:r w:rsidR="00905A73" w:rsidRPr="00EB74CE">
              <w:rPr>
                <w:rFonts w:ascii="Arial" w:hAnsi="Arial" w:cs="Arial"/>
                <w:sz w:val="20"/>
                <w:szCs w:val="18"/>
              </w:rPr>
              <w:t xml:space="preserve">Available </w:t>
            </w:r>
            <w:r w:rsidR="003A2EB6" w:rsidRPr="00EB74CE">
              <w:rPr>
                <w:rFonts w:ascii="Arial" w:hAnsi="Arial" w:cs="Arial"/>
                <w:sz w:val="20"/>
                <w:szCs w:val="18"/>
              </w:rPr>
              <w:t>via</w:t>
            </w:r>
            <w:r w:rsidR="00905A73" w:rsidRPr="00EB74CE">
              <w:rPr>
                <w:rFonts w:ascii="Arial" w:hAnsi="Arial" w:cs="Arial"/>
                <w:sz w:val="20"/>
                <w:szCs w:val="18"/>
              </w:rPr>
              <w:t xml:space="preserve">: </w:t>
            </w:r>
            <w:hyperlink r:id="rId30" w:history="1">
              <w:r w:rsidR="00E64DB4" w:rsidRPr="00EB74CE">
                <w:rPr>
                  <w:rStyle w:val="Hyperlink"/>
                  <w:rFonts w:ascii="Arial" w:hAnsi="Arial" w:cs="Arial"/>
                  <w:sz w:val="20"/>
                  <w:szCs w:val="18"/>
                </w:rPr>
                <w:t>https://www.nice.org.uk/guidance/ta204</w:t>
              </w:r>
            </w:hyperlink>
            <w:r w:rsidR="003A2EB6" w:rsidRPr="00EB74CE">
              <w:rPr>
                <w:rFonts w:ascii="Arial" w:hAnsi="Arial" w:cs="Arial"/>
                <w:sz w:val="20"/>
                <w:szCs w:val="18"/>
              </w:rPr>
              <w:t xml:space="preserve"> </w:t>
            </w:r>
            <w:r w:rsidR="00905A73" w:rsidRPr="00EB74CE">
              <w:rPr>
                <w:rFonts w:ascii="Arial" w:hAnsi="Arial" w:cs="Arial"/>
                <w:sz w:val="20"/>
                <w:szCs w:val="18"/>
              </w:rPr>
              <w:t>[Accessed online on April 2023]</w:t>
            </w:r>
          </w:p>
          <w:p w14:paraId="349BEB55" w14:textId="3F6188CD" w:rsidR="00D30951" w:rsidRPr="00EB74CE" w:rsidRDefault="00D30951" w:rsidP="002C15BE">
            <w:pPr>
              <w:ind w:left="319" w:hanging="284"/>
              <w:rPr>
                <w:rFonts w:ascii="Arial" w:hAnsi="Arial" w:cs="Arial"/>
                <w:szCs w:val="18"/>
              </w:rPr>
            </w:pPr>
          </w:p>
          <w:p w14:paraId="1BC9EB7A" w14:textId="64FA73DB" w:rsidR="003A2EB6" w:rsidRPr="006856DC" w:rsidRDefault="006540B3" w:rsidP="002C15BE">
            <w:pPr>
              <w:pStyle w:val="ListParagraph"/>
              <w:numPr>
                <w:ilvl w:val="0"/>
                <w:numId w:val="29"/>
              </w:numPr>
              <w:ind w:left="319" w:hanging="284"/>
              <w:rPr>
                <w:rFonts w:ascii="Arial" w:hAnsi="Arial" w:cs="Arial"/>
                <w:sz w:val="20"/>
                <w:szCs w:val="20"/>
              </w:rPr>
            </w:pPr>
            <w:r w:rsidRPr="006856DC">
              <w:rPr>
                <w:rFonts w:ascii="Arial" w:hAnsi="Arial" w:cs="Arial"/>
                <w:sz w:val="20"/>
                <w:szCs w:val="20"/>
              </w:rPr>
              <w:t>Osvyrti, Accord</w:t>
            </w:r>
            <w:r w:rsidR="003A2EB6" w:rsidRPr="006856DC">
              <w:rPr>
                <w:rFonts w:ascii="Arial" w:hAnsi="Arial" w:cs="Arial"/>
                <w:sz w:val="20"/>
                <w:szCs w:val="20"/>
              </w:rPr>
              <w:t xml:space="preserve"> – Summary of Product Characteristics. Last updated</w:t>
            </w:r>
            <w:r w:rsidRPr="006856DC">
              <w:rPr>
                <w:rFonts w:ascii="Arial" w:hAnsi="Arial" w:cs="Arial"/>
                <w:sz w:val="20"/>
                <w:szCs w:val="20"/>
              </w:rPr>
              <w:t xml:space="preserve"> </w:t>
            </w:r>
            <w:r w:rsidR="002F53C6" w:rsidRPr="006856DC">
              <w:rPr>
                <w:rFonts w:ascii="Arial" w:hAnsi="Arial" w:cs="Arial"/>
                <w:sz w:val="20"/>
                <w:szCs w:val="20"/>
              </w:rPr>
              <w:t>18/12/202</w:t>
            </w:r>
            <w:r w:rsidR="00D04F4A" w:rsidRPr="006856DC">
              <w:rPr>
                <w:rFonts w:ascii="Arial" w:hAnsi="Arial" w:cs="Arial"/>
                <w:sz w:val="20"/>
                <w:szCs w:val="20"/>
              </w:rPr>
              <w:t>5</w:t>
            </w:r>
            <w:r w:rsidR="003A2EB6" w:rsidRPr="006856DC">
              <w:rPr>
                <w:rFonts w:ascii="Arial" w:hAnsi="Arial" w:cs="Arial"/>
                <w:sz w:val="20"/>
                <w:szCs w:val="20"/>
              </w:rPr>
              <w:t>. Available via</w:t>
            </w:r>
            <w:r w:rsidR="002F53C6" w:rsidRPr="006856DC">
              <w:rPr>
                <w:rFonts w:ascii="Arial" w:hAnsi="Arial" w:cs="Arial"/>
                <w:sz w:val="20"/>
                <w:szCs w:val="20"/>
              </w:rPr>
              <w:t xml:space="preserve">: </w:t>
            </w:r>
            <w:hyperlink r:id="rId31" w:history="1">
              <w:r w:rsidR="002F53C6" w:rsidRPr="006856DC">
                <w:rPr>
                  <w:rStyle w:val="Hyperlink"/>
                  <w:rFonts w:ascii="Arial" w:hAnsi="Arial" w:cs="Arial"/>
                  <w:sz w:val="20"/>
                  <w:szCs w:val="20"/>
                </w:rPr>
                <w:t>https://www.accord-healthcare-products.co.uk/products/d/denosumab-solution-for-injection-in-pre-filled-syringe</w:t>
              </w:r>
            </w:hyperlink>
            <w:r w:rsidR="003A2EB6" w:rsidRPr="006856DC">
              <w:rPr>
                <w:rFonts w:ascii="Arial" w:hAnsi="Arial" w:cs="Arial"/>
                <w:sz w:val="20"/>
                <w:szCs w:val="20"/>
              </w:rPr>
              <w:t xml:space="preserve"> [Accessed</w:t>
            </w:r>
            <w:r w:rsidR="002F53C6" w:rsidRPr="006856DC">
              <w:rPr>
                <w:rFonts w:ascii="Arial" w:hAnsi="Arial" w:cs="Arial"/>
                <w:sz w:val="20"/>
                <w:szCs w:val="20"/>
              </w:rPr>
              <w:t xml:space="preserve"> January 2026</w:t>
            </w:r>
            <w:r w:rsidR="003A2EB6" w:rsidRPr="006856DC">
              <w:rPr>
                <w:rFonts w:ascii="Arial" w:hAnsi="Arial" w:cs="Arial"/>
                <w:sz w:val="20"/>
                <w:szCs w:val="20"/>
              </w:rPr>
              <w:t xml:space="preserve">] </w:t>
            </w:r>
          </w:p>
          <w:p w14:paraId="37E2B411" w14:textId="77777777" w:rsidR="009302A5" w:rsidRPr="0034320A" w:rsidRDefault="009302A5" w:rsidP="009302A5">
            <w:pPr>
              <w:pStyle w:val="ListParagraph"/>
              <w:rPr>
                <w:rFonts w:ascii="Arial" w:hAnsi="Arial" w:cs="Arial"/>
                <w:sz w:val="20"/>
                <w:szCs w:val="18"/>
              </w:rPr>
            </w:pPr>
          </w:p>
          <w:p w14:paraId="3EC02A81" w14:textId="25DC1595" w:rsidR="009302A5" w:rsidRPr="0034320A" w:rsidRDefault="009302A5" w:rsidP="009302A5">
            <w:pPr>
              <w:pStyle w:val="ListParagraph"/>
              <w:numPr>
                <w:ilvl w:val="0"/>
                <w:numId w:val="29"/>
              </w:numPr>
              <w:ind w:left="319" w:hanging="284"/>
              <w:rPr>
                <w:rFonts w:ascii="Arial" w:hAnsi="Arial" w:cs="Arial"/>
                <w:sz w:val="20"/>
                <w:szCs w:val="18"/>
              </w:rPr>
            </w:pPr>
            <w:r w:rsidRPr="0034320A">
              <w:rPr>
                <w:rFonts w:ascii="Arial" w:hAnsi="Arial" w:cs="Arial"/>
                <w:sz w:val="20"/>
                <w:szCs w:val="18"/>
              </w:rPr>
              <w:lastRenderedPageBreak/>
              <w:t xml:space="preserve">Prolia, Amgen – Summary of Product Characteristics. Last updated 13/05/22. Available via: </w:t>
            </w:r>
            <w:hyperlink r:id="rId32" w:history="1">
              <w:r w:rsidRPr="0034320A">
                <w:rPr>
                  <w:rStyle w:val="Hyperlink"/>
                  <w:rFonts w:ascii="Arial" w:hAnsi="Arial" w:cs="Arial"/>
                  <w:sz w:val="20"/>
                  <w:szCs w:val="18"/>
                </w:rPr>
                <w:t>https://www.medicines.org.uk/emc/product/568/smpc</w:t>
              </w:r>
            </w:hyperlink>
            <w:r w:rsidRPr="0034320A">
              <w:rPr>
                <w:rFonts w:ascii="Arial" w:hAnsi="Arial" w:cs="Arial"/>
                <w:sz w:val="20"/>
                <w:szCs w:val="18"/>
              </w:rPr>
              <w:t xml:space="preserve"> [Accessed online </w:t>
            </w:r>
            <w:r w:rsidRPr="00B87F29">
              <w:rPr>
                <w:rFonts w:ascii="Arial" w:hAnsi="Arial" w:cs="Arial"/>
                <w:sz w:val="20"/>
                <w:szCs w:val="18"/>
              </w:rPr>
              <w:t>December 2025]</w:t>
            </w:r>
            <w:r w:rsidRPr="0034320A">
              <w:rPr>
                <w:rFonts w:ascii="Arial" w:hAnsi="Arial" w:cs="Arial"/>
                <w:sz w:val="20"/>
                <w:szCs w:val="18"/>
              </w:rPr>
              <w:t xml:space="preserve"> </w:t>
            </w:r>
          </w:p>
          <w:p w14:paraId="4421FEE1" w14:textId="77777777" w:rsidR="003A2EB6" w:rsidRPr="0034320A" w:rsidRDefault="003A2EB6" w:rsidP="009302A5">
            <w:pPr>
              <w:rPr>
                <w:rFonts w:ascii="Arial" w:hAnsi="Arial" w:cs="Arial"/>
                <w:szCs w:val="18"/>
              </w:rPr>
            </w:pPr>
          </w:p>
          <w:p w14:paraId="487C061E" w14:textId="1B413A01" w:rsidR="00A67FF5" w:rsidRPr="0034320A" w:rsidRDefault="00A67FF5" w:rsidP="002C15BE">
            <w:pPr>
              <w:pStyle w:val="ListParagraph"/>
              <w:numPr>
                <w:ilvl w:val="0"/>
                <w:numId w:val="29"/>
              </w:numPr>
              <w:ind w:left="319" w:hanging="284"/>
              <w:rPr>
                <w:rFonts w:ascii="Arial" w:hAnsi="Arial" w:cs="Arial"/>
                <w:sz w:val="20"/>
                <w:szCs w:val="18"/>
              </w:rPr>
            </w:pPr>
            <w:r w:rsidRPr="0034320A">
              <w:rPr>
                <w:rFonts w:ascii="Arial" w:hAnsi="Arial" w:cs="Arial"/>
                <w:sz w:val="20"/>
                <w:szCs w:val="18"/>
              </w:rPr>
              <w:t xml:space="preserve">Clinical Guideline for the Prevention and Treatment of Osteoporosis. </w:t>
            </w:r>
            <w:r w:rsidR="003A2EB6" w:rsidRPr="0034320A">
              <w:rPr>
                <w:rFonts w:ascii="Arial" w:hAnsi="Arial" w:cs="Arial"/>
                <w:sz w:val="20"/>
                <w:szCs w:val="18"/>
              </w:rPr>
              <w:t>National Osteoporosis Guideline Group</w:t>
            </w:r>
            <w:r w:rsidRPr="0034320A">
              <w:rPr>
                <w:rFonts w:ascii="Arial" w:hAnsi="Arial" w:cs="Arial"/>
                <w:sz w:val="20"/>
                <w:szCs w:val="18"/>
              </w:rPr>
              <w:t>,</w:t>
            </w:r>
            <w:r w:rsidR="006540B3" w:rsidRPr="0034320A">
              <w:rPr>
                <w:rFonts w:ascii="Arial" w:hAnsi="Arial" w:cs="Arial"/>
                <w:sz w:val="20"/>
                <w:szCs w:val="18"/>
              </w:rPr>
              <w:t xml:space="preserve"> </w:t>
            </w:r>
            <w:r w:rsidR="006540B3" w:rsidRPr="00B87F29">
              <w:rPr>
                <w:rFonts w:ascii="Arial" w:hAnsi="Arial" w:cs="Arial"/>
                <w:sz w:val="20"/>
                <w:szCs w:val="18"/>
              </w:rPr>
              <w:t>December 2024</w:t>
            </w:r>
            <w:r w:rsidRPr="0034320A">
              <w:rPr>
                <w:rFonts w:ascii="Arial" w:hAnsi="Arial" w:cs="Arial"/>
                <w:sz w:val="20"/>
                <w:szCs w:val="18"/>
              </w:rPr>
              <w:t xml:space="preserve">. </w:t>
            </w:r>
          </w:p>
          <w:p w14:paraId="518E539F" w14:textId="773B8188" w:rsidR="00D30951" w:rsidRPr="00EB74CE" w:rsidRDefault="00C34952" w:rsidP="002C15BE">
            <w:pPr>
              <w:ind w:left="319" w:hanging="284"/>
              <w:rPr>
                <w:rFonts w:ascii="Arial" w:hAnsi="Arial" w:cs="Arial"/>
                <w:szCs w:val="18"/>
              </w:rPr>
            </w:pPr>
            <w:r>
              <w:rPr>
                <w:rFonts w:ascii="Arial" w:hAnsi="Arial" w:cs="Arial"/>
                <w:szCs w:val="18"/>
              </w:rPr>
              <w:t xml:space="preserve">     </w:t>
            </w:r>
            <w:r w:rsidR="00A67FF5" w:rsidRPr="00EB74CE">
              <w:rPr>
                <w:rFonts w:ascii="Arial" w:hAnsi="Arial" w:cs="Arial"/>
                <w:szCs w:val="18"/>
              </w:rPr>
              <w:t xml:space="preserve">Available via: </w:t>
            </w:r>
            <w:hyperlink r:id="rId33" w:history="1">
              <w:r w:rsidR="00A67FF5" w:rsidRPr="00EB74CE">
                <w:rPr>
                  <w:rStyle w:val="Hyperlink"/>
                  <w:rFonts w:ascii="Arial" w:hAnsi="Arial" w:cs="Arial"/>
                  <w:szCs w:val="18"/>
                </w:rPr>
                <w:t>https://www.nogg.org.uk/full-guideline</w:t>
              </w:r>
            </w:hyperlink>
            <w:r w:rsidR="00A67FF5" w:rsidRPr="00EB74CE">
              <w:rPr>
                <w:rFonts w:ascii="Arial" w:hAnsi="Arial" w:cs="Arial"/>
                <w:szCs w:val="18"/>
              </w:rPr>
              <w:t xml:space="preserve"> [Accessed online </w:t>
            </w:r>
            <w:r w:rsidR="006540B3">
              <w:rPr>
                <w:rFonts w:ascii="Arial" w:hAnsi="Arial" w:cs="Arial"/>
                <w:szCs w:val="18"/>
              </w:rPr>
              <w:t>December 2025</w:t>
            </w:r>
            <w:r w:rsidR="00A67FF5" w:rsidRPr="00EB74CE">
              <w:rPr>
                <w:rFonts w:ascii="Arial" w:hAnsi="Arial" w:cs="Arial"/>
                <w:szCs w:val="18"/>
              </w:rPr>
              <w:t>]</w:t>
            </w:r>
          </w:p>
          <w:p w14:paraId="2ABF08D2" w14:textId="7DC2290A" w:rsidR="00A67FF5" w:rsidRPr="00EB74CE" w:rsidRDefault="00A67FF5" w:rsidP="002C15BE">
            <w:pPr>
              <w:ind w:left="319" w:hanging="284"/>
              <w:rPr>
                <w:rFonts w:ascii="Arial" w:hAnsi="Arial" w:cs="Arial"/>
                <w:szCs w:val="18"/>
              </w:rPr>
            </w:pPr>
          </w:p>
          <w:p w14:paraId="1CAD7326" w14:textId="797FC984" w:rsidR="00A67FF5" w:rsidRPr="00EB74CE" w:rsidRDefault="00C90C8E" w:rsidP="002C15BE">
            <w:pPr>
              <w:pStyle w:val="ListParagraph"/>
              <w:numPr>
                <w:ilvl w:val="0"/>
                <w:numId w:val="30"/>
              </w:numPr>
              <w:ind w:left="319" w:hanging="284"/>
              <w:rPr>
                <w:rFonts w:ascii="Arial" w:hAnsi="Arial" w:cs="Arial"/>
                <w:sz w:val="20"/>
                <w:szCs w:val="18"/>
              </w:rPr>
            </w:pPr>
            <w:r w:rsidRPr="00EB74CE">
              <w:rPr>
                <w:rFonts w:ascii="Arial" w:hAnsi="Arial" w:cs="Arial"/>
                <w:sz w:val="20"/>
                <w:szCs w:val="18"/>
              </w:rPr>
              <w:t xml:space="preserve">Denosumab, Royal Osteoporosis Society. Available via: </w:t>
            </w:r>
            <w:hyperlink r:id="rId34" w:history="1">
              <w:r w:rsidRPr="00EB74CE">
                <w:rPr>
                  <w:rStyle w:val="Hyperlink"/>
                  <w:rFonts w:ascii="Arial" w:hAnsi="Arial" w:cs="Arial"/>
                  <w:sz w:val="20"/>
                  <w:szCs w:val="18"/>
                </w:rPr>
                <w:t>https://theros.org.uk/</w:t>
              </w:r>
            </w:hyperlink>
            <w:r w:rsidRPr="00EB74CE">
              <w:rPr>
                <w:rFonts w:ascii="Arial" w:hAnsi="Arial" w:cs="Arial"/>
                <w:sz w:val="20"/>
                <w:szCs w:val="18"/>
              </w:rPr>
              <w:t xml:space="preserve"> [Accessed April 2023] </w:t>
            </w:r>
          </w:p>
          <w:p w14:paraId="3662C571" w14:textId="77777777" w:rsidR="00D201D2" w:rsidRPr="00EB74CE" w:rsidRDefault="00D201D2" w:rsidP="002C15BE">
            <w:pPr>
              <w:pStyle w:val="ListParagraph"/>
              <w:ind w:left="319" w:hanging="284"/>
              <w:rPr>
                <w:rFonts w:ascii="Arial" w:hAnsi="Arial" w:cs="Arial"/>
                <w:sz w:val="20"/>
                <w:szCs w:val="18"/>
              </w:rPr>
            </w:pPr>
          </w:p>
          <w:p w14:paraId="7816979F" w14:textId="77777777" w:rsidR="0083124D" w:rsidRDefault="007C1D55" w:rsidP="0083124D">
            <w:pPr>
              <w:pStyle w:val="ListParagraph"/>
              <w:numPr>
                <w:ilvl w:val="0"/>
                <w:numId w:val="30"/>
              </w:numPr>
              <w:ind w:left="319" w:hanging="284"/>
              <w:rPr>
                <w:rFonts w:ascii="Arial" w:hAnsi="Arial" w:cs="Arial"/>
                <w:sz w:val="20"/>
                <w:szCs w:val="18"/>
              </w:rPr>
            </w:pPr>
            <w:r w:rsidRPr="00EB74CE">
              <w:rPr>
                <w:rFonts w:ascii="Arial" w:hAnsi="Arial" w:cs="Arial"/>
                <w:sz w:val="20"/>
                <w:szCs w:val="18"/>
              </w:rPr>
              <w:t xml:space="preserve">MHRA – </w:t>
            </w:r>
            <w:r w:rsidR="0007367E" w:rsidRPr="00EB74CE">
              <w:rPr>
                <w:rFonts w:ascii="Arial" w:hAnsi="Arial" w:cs="Arial"/>
                <w:sz w:val="20"/>
                <w:szCs w:val="18"/>
              </w:rPr>
              <w:t>Denosumab 60mg (Prolia): increased risk of multiple vertebral fractures after stopping or delaying ongoing treatment.</w:t>
            </w:r>
            <w:r w:rsidR="00682C0B" w:rsidRPr="00EB74CE">
              <w:rPr>
                <w:rFonts w:ascii="Arial" w:hAnsi="Arial" w:cs="Arial"/>
                <w:sz w:val="20"/>
                <w:szCs w:val="18"/>
              </w:rPr>
              <w:t xml:space="preserve"> August 2020.</w:t>
            </w:r>
            <w:r w:rsidR="0007367E" w:rsidRPr="00EB74CE">
              <w:rPr>
                <w:rFonts w:ascii="Arial" w:hAnsi="Arial" w:cs="Arial"/>
                <w:sz w:val="20"/>
                <w:szCs w:val="18"/>
              </w:rPr>
              <w:t xml:space="preserve"> Available via: </w:t>
            </w:r>
            <w:hyperlink r:id="rId35" w:history="1">
              <w:r w:rsidR="0007367E" w:rsidRPr="00EB74CE">
                <w:rPr>
                  <w:rStyle w:val="Hyperlink"/>
                  <w:rFonts w:ascii="Arial" w:hAnsi="Arial" w:cs="Arial"/>
                  <w:sz w:val="20"/>
                  <w:szCs w:val="18"/>
                </w:rPr>
                <w:t>https://www.gov.uk/drug-safety-update/denosumab-60mg-prolia-increased-risk-of-multiple-vertebral-fractures-after-stopping-or-delaying-ongoing-treatment</w:t>
              </w:r>
            </w:hyperlink>
            <w:r w:rsidR="0007367E" w:rsidRPr="00EB74CE">
              <w:rPr>
                <w:rFonts w:ascii="Arial" w:hAnsi="Arial" w:cs="Arial"/>
                <w:sz w:val="20"/>
                <w:szCs w:val="18"/>
              </w:rPr>
              <w:t xml:space="preserve"> </w:t>
            </w:r>
          </w:p>
          <w:p w14:paraId="15C3AA65" w14:textId="77777777" w:rsidR="0083124D" w:rsidRPr="0083124D" w:rsidRDefault="0083124D" w:rsidP="0083124D">
            <w:pPr>
              <w:pStyle w:val="ListParagraph"/>
              <w:rPr>
                <w:rFonts w:ascii="Arial" w:hAnsi="Arial" w:cs="Arial"/>
                <w:sz w:val="20"/>
                <w:szCs w:val="18"/>
              </w:rPr>
            </w:pPr>
          </w:p>
          <w:p w14:paraId="4881590D" w14:textId="3CA7CAE4" w:rsidR="0083124D" w:rsidRPr="0083124D" w:rsidRDefault="0083124D" w:rsidP="0083124D">
            <w:pPr>
              <w:pStyle w:val="ListParagraph"/>
              <w:numPr>
                <w:ilvl w:val="0"/>
                <w:numId w:val="30"/>
              </w:numPr>
              <w:ind w:left="319" w:hanging="284"/>
              <w:rPr>
                <w:rFonts w:ascii="Arial" w:hAnsi="Arial" w:cs="Arial"/>
                <w:sz w:val="20"/>
                <w:szCs w:val="18"/>
              </w:rPr>
            </w:pPr>
            <w:r w:rsidRPr="0083124D">
              <w:rPr>
                <w:rFonts w:ascii="Arial" w:hAnsi="Arial" w:cs="Arial"/>
                <w:sz w:val="20"/>
                <w:szCs w:val="18"/>
              </w:rPr>
              <w:t xml:space="preserve">MHRA - Denosumab: Monitoring recommended. December 2014. Available via: </w:t>
            </w:r>
            <w:hyperlink r:id="rId36" w:history="1">
              <w:r w:rsidRPr="0083124D">
                <w:rPr>
                  <w:rStyle w:val="Hyperlink"/>
                  <w:rFonts w:ascii="Arial" w:hAnsi="Arial" w:cs="Arial"/>
                  <w:sz w:val="20"/>
                  <w:szCs w:val="18"/>
                </w:rPr>
                <w:t>https://www.gov.uk/drug-safety-update/denosumab-monitoring-recommended</w:t>
              </w:r>
            </w:hyperlink>
            <w:r w:rsidRPr="0083124D">
              <w:rPr>
                <w:rFonts w:ascii="Arial" w:hAnsi="Arial" w:cs="Arial"/>
                <w:sz w:val="20"/>
                <w:szCs w:val="18"/>
              </w:rPr>
              <w:t xml:space="preserve"> </w:t>
            </w:r>
          </w:p>
          <w:p w14:paraId="044D4BE6" w14:textId="77777777" w:rsidR="00E35B0F" w:rsidRPr="00E35B0F" w:rsidRDefault="00E35B0F" w:rsidP="00E35B0F">
            <w:pPr>
              <w:pStyle w:val="ListParagraph"/>
              <w:rPr>
                <w:rFonts w:ascii="Arial" w:hAnsi="Arial" w:cs="Arial"/>
                <w:sz w:val="20"/>
                <w:szCs w:val="18"/>
              </w:rPr>
            </w:pPr>
          </w:p>
          <w:p w14:paraId="08AFCAF7" w14:textId="7F2BB85E" w:rsidR="00E35B0F" w:rsidRPr="00E35B0F" w:rsidRDefault="00E35B0F" w:rsidP="00E35B0F">
            <w:pPr>
              <w:pStyle w:val="ListParagraph"/>
              <w:numPr>
                <w:ilvl w:val="0"/>
                <w:numId w:val="30"/>
              </w:numPr>
              <w:ind w:left="321"/>
              <w:rPr>
                <w:rFonts w:ascii="Arial" w:hAnsi="Arial" w:cs="Arial"/>
                <w:sz w:val="20"/>
                <w:szCs w:val="18"/>
              </w:rPr>
            </w:pPr>
            <w:r w:rsidRPr="00E35B0F">
              <w:rPr>
                <w:rFonts w:ascii="Arial" w:hAnsi="Arial" w:cs="Arial"/>
                <w:sz w:val="20"/>
                <w:szCs w:val="18"/>
              </w:rPr>
              <w:t xml:space="preserve">Henry G Bone et al. 10 years of denosumab treatment in postmenopausal women with osteoporosis: results from the phase 3 randomised FREEDOM trial and open-label extension. </w:t>
            </w:r>
            <w:r w:rsidRPr="00E35B0F">
              <w:rPr>
                <w:rFonts w:ascii="Arial" w:hAnsi="Arial" w:cs="Arial"/>
                <w:i/>
                <w:sz w:val="20"/>
                <w:szCs w:val="18"/>
              </w:rPr>
              <w:t>The Lancet Diabetes &amp; Endocrinology</w:t>
            </w:r>
            <w:r w:rsidRPr="00E35B0F">
              <w:rPr>
                <w:rFonts w:ascii="Arial" w:hAnsi="Arial" w:cs="Arial"/>
                <w:sz w:val="20"/>
                <w:szCs w:val="18"/>
              </w:rPr>
              <w:t xml:space="preserve">, Volume 5, Issue 7 (2017); p 513-523. </w:t>
            </w:r>
          </w:p>
          <w:p w14:paraId="57DDFF90" w14:textId="4B4CDA7F" w:rsidR="00E35B0F" w:rsidRDefault="00E35B0F" w:rsidP="00E35B0F">
            <w:pPr>
              <w:pStyle w:val="ListParagraph"/>
              <w:ind w:left="321"/>
              <w:rPr>
                <w:rFonts w:ascii="Arial" w:hAnsi="Arial" w:cs="Arial"/>
                <w:sz w:val="20"/>
                <w:szCs w:val="18"/>
              </w:rPr>
            </w:pPr>
            <w:r>
              <w:rPr>
                <w:rFonts w:ascii="Arial" w:hAnsi="Arial" w:cs="Arial"/>
                <w:sz w:val="20"/>
                <w:szCs w:val="18"/>
              </w:rPr>
              <w:t xml:space="preserve">Available via: </w:t>
            </w:r>
            <w:hyperlink r:id="rId37" w:history="1">
              <w:r w:rsidR="009D0E3F" w:rsidRPr="00E14F94">
                <w:rPr>
                  <w:rStyle w:val="Hyperlink"/>
                  <w:rFonts w:ascii="Arial" w:hAnsi="Arial" w:cs="Arial"/>
                  <w:sz w:val="20"/>
                  <w:szCs w:val="18"/>
                </w:rPr>
                <w:t>https://doi.org/10.1016/S2213-8587(17)30138-9</w:t>
              </w:r>
            </w:hyperlink>
          </w:p>
          <w:p w14:paraId="6DA47C38" w14:textId="5A3E630F" w:rsidR="009D0E3F" w:rsidRDefault="009D0E3F" w:rsidP="00E35B0F">
            <w:pPr>
              <w:pStyle w:val="ListParagraph"/>
              <w:ind w:left="321"/>
              <w:rPr>
                <w:rFonts w:ascii="Arial" w:hAnsi="Arial" w:cs="Arial"/>
                <w:sz w:val="20"/>
                <w:szCs w:val="18"/>
              </w:rPr>
            </w:pPr>
          </w:p>
          <w:p w14:paraId="266B13E3" w14:textId="3C68676C" w:rsidR="009D0E3F" w:rsidRPr="00EB74CE" w:rsidRDefault="009D0E3F" w:rsidP="009D0E3F">
            <w:pPr>
              <w:pStyle w:val="ListParagraph"/>
              <w:numPr>
                <w:ilvl w:val="0"/>
                <w:numId w:val="30"/>
              </w:numPr>
              <w:ind w:left="324"/>
              <w:rPr>
                <w:rFonts w:ascii="Arial" w:hAnsi="Arial" w:cs="Arial"/>
                <w:sz w:val="20"/>
                <w:szCs w:val="18"/>
              </w:rPr>
            </w:pPr>
            <w:r w:rsidRPr="009D0E3F">
              <w:rPr>
                <w:rFonts w:ascii="Arial" w:hAnsi="Arial" w:cs="Arial"/>
                <w:sz w:val="20"/>
                <w:szCs w:val="18"/>
              </w:rPr>
              <w:t xml:space="preserve">Kendler, D.L., Cosman, F., </w:t>
            </w:r>
            <w:proofErr w:type="spellStart"/>
            <w:r w:rsidRPr="009D0E3F">
              <w:rPr>
                <w:rFonts w:ascii="Arial" w:hAnsi="Arial" w:cs="Arial"/>
                <w:sz w:val="20"/>
                <w:szCs w:val="18"/>
              </w:rPr>
              <w:t>Stad</w:t>
            </w:r>
            <w:proofErr w:type="spellEnd"/>
            <w:r w:rsidRPr="009D0E3F">
              <w:rPr>
                <w:rFonts w:ascii="Arial" w:hAnsi="Arial" w:cs="Arial"/>
                <w:sz w:val="20"/>
                <w:szCs w:val="18"/>
              </w:rPr>
              <w:t xml:space="preserve">, R.K. et al. Denosumab in the Treatment of Osteoporosis: 10 Years Later: A Narrative Review. </w:t>
            </w:r>
            <w:r w:rsidRPr="009D0E3F">
              <w:rPr>
                <w:rFonts w:ascii="Arial" w:hAnsi="Arial" w:cs="Arial"/>
                <w:i/>
                <w:sz w:val="20"/>
                <w:szCs w:val="18"/>
              </w:rPr>
              <w:t>Adv Ther</w:t>
            </w:r>
            <w:r w:rsidRPr="009D0E3F">
              <w:rPr>
                <w:rFonts w:ascii="Arial" w:hAnsi="Arial" w:cs="Arial"/>
                <w:sz w:val="20"/>
                <w:szCs w:val="18"/>
              </w:rPr>
              <w:t xml:space="preserve"> 39, 58–74 (2022).</w:t>
            </w:r>
            <w:r>
              <w:rPr>
                <w:rFonts w:ascii="Arial" w:hAnsi="Arial" w:cs="Arial"/>
                <w:sz w:val="20"/>
                <w:szCs w:val="18"/>
              </w:rPr>
              <w:t xml:space="preserve"> Available via:</w:t>
            </w:r>
            <w:r w:rsidRPr="009D0E3F">
              <w:rPr>
                <w:rFonts w:ascii="Arial" w:hAnsi="Arial" w:cs="Arial"/>
                <w:sz w:val="20"/>
                <w:szCs w:val="18"/>
              </w:rPr>
              <w:t xml:space="preserve"> </w:t>
            </w:r>
            <w:hyperlink r:id="rId38" w:history="1">
              <w:r w:rsidRPr="00E14F94">
                <w:rPr>
                  <w:rStyle w:val="Hyperlink"/>
                  <w:rFonts w:ascii="Arial" w:hAnsi="Arial" w:cs="Arial"/>
                  <w:sz w:val="20"/>
                  <w:szCs w:val="18"/>
                </w:rPr>
                <w:t>https://doi.org/10.1007/s12325-021-01936-y</w:t>
              </w:r>
            </w:hyperlink>
            <w:r>
              <w:rPr>
                <w:rFonts w:ascii="Arial" w:hAnsi="Arial" w:cs="Arial"/>
                <w:sz w:val="20"/>
                <w:szCs w:val="18"/>
              </w:rPr>
              <w:t xml:space="preserve"> </w:t>
            </w:r>
          </w:p>
          <w:p w14:paraId="52559DEE" w14:textId="49E9A8D0" w:rsidR="00EC38F9" w:rsidRPr="00EB74CE" w:rsidRDefault="00EC38F9" w:rsidP="0007367E">
            <w:pPr>
              <w:pStyle w:val="ListParagraph"/>
              <w:ind w:left="737"/>
              <w:rPr>
                <w:rFonts w:ascii="Arial" w:hAnsi="Arial" w:cs="Arial"/>
                <w:sz w:val="20"/>
                <w:szCs w:val="18"/>
                <w:highlight w:val="yellow"/>
              </w:rPr>
            </w:pPr>
          </w:p>
        </w:tc>
      </w:tr>
      <w:tr w:rsidR="00D706A9" w14:paraId="6271DF74" w14:textId="77777777" w:rsidTr="002F53C6">
        <w:trPr>
          <w:trHeight w:val="834"/>
        </w:trPr>
        <w:tc>
          <w:tcPr>
            <w:tcW w:w="3114" w:type="dxa"/>
            <w:shd w:val="clear" w:color="auto" w:fill="C6D9F1" w:themeFill="text2" w:themeFillTint="33"/>
            <w:vAlign w:val="center"/>
          </w:tcPr>
          <w:p w14:paraId="3F670837" w14:textId="7B28A741" w:rsidR="00C907B7" w:rsidRPr="0025593B" w:rsidRDefault="00D706A9" w:rsidP="00107D4C">
            <w:pPr>
              <w:rPr>
                <w:rFonts w:ascii="Arial" w:hAnsi="Arial" w:cs="Arial"/>
                <w:b/>
                <w:bCs/>
              </w:rPr>
            </w:pPr>
            <w:r w:rsidRPr="00776E41">
              <w:rPr>
                <w:rFonts w:ascii="Arial" w:hAnsi="Arial" w:cs="Arial"/>
                <w:b/>
                <w:bCs/>
                <w:sz w:val="22"/>
                <w:szCs w:val="22"/>
              </w:rPr>
              <w:lastRenderedPageBreak/>
              <w:t xml:space="preserve">To be read in </w:t>
            </w:r>
            <w:r w:rsidR="00776E41" w:rsidRPr="00776E41">
              <w:rPr>
                <w:rFonts w:ascii="Arial" w:hAnsi="Arial" w:cs="Arial"/>
                <w:b/>
                <w:bCs/>
                <w:sz w:val="22"/>
                <w:szCs w:val="22"/>
              </w:rPr>
              <w:t>conjunction with the following documents</w:t>
            </w:r>
          </w:p>
        </w:tc>
        <w:tc>
          <w:tcPr>
            <w:tcW w:w="8188" w:type="dxa"/>
            <w:gridSpan w:val="2"/>
            <w:shd w:val="clear" w:color="auto" w:fill="FFFFFF" w:themeFill="background1"/>
          </w:tcPr>
          <w:p w14:paraId="64B9AC55" w14:textId="77777777" w:rsidR="00682C0B" w:rsidRPr="00EB74CE" w:rsidRDefault="00682C0B" w:rsidP="002311F2">
            <w:pPr>
              <w:rPr>
                <w:rFonts w:ascii="Arial" w:hAnsi="Arial" w:cs="Arial"/>
                <w:bCs/>
              </w:rPr>
            </w:pPr>
            <w:r w:rsidRPr="00EB74CE">
              <w:rPr>
                <w:rFonts w:ascii="Arial" w:hAnsi="Arial" w:cs="Arial"/>
                <w:bCs/>
              </w:rPr>
              <w:t xml:space="preserve">MHRA – Denosumab 60mg (Prolia): increased risk of multiple vertebral fractures after stopping or delaying ongoing treatment. August 2020. </w:t>
            </w:r>
          </w:p>
          <w:p w14:paraId="51499D21" w14:textId="101DDD26" w:rsidR="00776E41" w:rsidRPr="00EB74CE" w:rsidRDefault="00682C0B" w:rsidP="002311F2">
            <w:pPr>
              <w:rPr>
                <w:rFonts w:ascii="Arial" w:hAnsi="Arial" w:cs="Arial"/>
                <w:bCs/>
              </w:rPr>
            </w:pPr>
            <w:r w:rsidRPr="00EB74CE">
              <w:rPr>
                <w:rFonts w:ascii="Arial" w:hAnsi="Arial" w:cs="Arial"/>
                <w:bCs/>
              </w:rPr>
              <w:t xml:space="preserve">Available via: </w:t>
            </w:r>
            <w:hyperlink r:id="rId39" w:history="1">
              <w:r w:rsidRPr="00EB74CE">
                <w:rPr>
                  <w:rStyle w:val="Hyperlink"/>
                  <w:rFonts w:ascii="Arial" w:hAnsi="Arial" w:cs="Arial"/>
                  <w:bCs/>
                </w:rPr>
                <w:t>https://www.gov.uk/drug-safety-update/denosumab-60mg-prolia-increased-risk-of-multiple-vertebral-fractures-after-stopping-or-delaying-ongoing-treatment</w:t>
              </w:r>
            </w:hyperlink>
            <w:r w:rsidRPr="00EB74CE">
              <w:rPr>
                <w:rFonts w:ascii="Arial" w:hAnsi="Arial" w:cs="Arial"/>
                <w:bCs/>
              </w:rPr>
              <w:t xml:space="preserve"> </w:t>
            </w:r>
          </w:p>
          <w:p w14:paraId="4AFD8D06" w14:textId="77777777" w:rsidR="00682C0B" w:rsidRDefault="00682C0B" w:rsidP="002311F2">
            <w:pPr>
              <w:rPr>
                <w:rFonts w:ascii="Arial" w:hAnsi="Arial" w:cs="Arial"/>
                <w:b/>
                <w:bCs/>
              </w:rPr>
            </w:pPr>
          </w:p>
          <w:p w14:paraId="2F7FA1D0" w14:textId="7A1224EF" w:rsidR="00453CCD" w:rsidRPr="00453CCD" w:rsidRDefault="00453CCD" w:rsidP="002311F2">
            <w:pPr>
              <w:rPr>
                <w:rFonts w:ascii="Arial" w:hAnsi="Arial" w:cs="Arial"/>
                <w:bCs/>
              </w:rPr>
            </w:pPr>
            <w:r w:rsidRPr="00453CCD">
              <w:rPr>
                <w:rFonts w:ascii="Arial" w:hAnsi="Arial" w:cs="Arial"/>
                <w:bCs/>
              </w:rPr>
              <w:t xml:space="preserve">MHRA -  Denosumab: Monitoring recommended. December 2014. </w:t>
            </w:r>
          </w:p>
          <w:p w14:paraId="6EB2F51A" w14:textId="0A5112B1" w:rsidR="00453CCD" w:rsidRPr="00EB74CE" w:rsidRDefault="00453CCD" w:rsidP="00453CCD">
            <w:pPr>
              <w:rPr>
                <w:rFonts w:ascii="Arial" w:hAnsi="Arial" w:cs="Arial"/>
                <w:b/>
                <w:bCs/>
              </w:rPr>
            </w:pPr>
            <w:r w:rsidRPr="00453CCD">
              <w:rPr>
                <w:rFonts w:ascii="Arial" w:hAnsi="Arial" w:cs="Arial"/>
                <w:bCs/>
              </w:rPr>
              <w:t xml:space="preserve">Available via: </w:t>
            </w:r>
            <w:hyperlink r:id="rId40" w:history="1">
              <w:r w:rsidRPr="00453CCD">
                <w:rPr>
                  <w:rStyle w:val="Hyperlink"/>
                  <w:rFonts w:ascii="Arial" w:hAnsi="Arial" w:cs="Arial"/>
                  <w:bCs/>
                </w:rPr>
                <w:t>https://www.gov.uk/drug-safety-update/denosumab-monitoring-recommended</w:t>
              </w:r>
            </w:hyperlink>
            <w:r>
              <w:rPr>
                <w:rFonts w:ascii="Arial" w:hAnsi="Arial" w:cs="Arial"/>
                <w:b/>
                <w:bCs/>
              </w:rPr>
              <w:t xml:space="preserve"> </w:t>
            </w:r>
          </w:p>
        </w:tc>
      </w:tr>
      <w:tr w:rsidR="00C907B7" w14:paraId="0D7D948B" w14:textId="77777777" w:rsidTr="002F53C6">
        <w:trPr>
          <w:trHeight w:val="1427"/>
        </w:trPr>
        <w:tc>
          <w:tcPr>
            <w:tcW w:w="3114" w:type="dxa"/>
            <w:shd w:val="clear" w:color="auto" w:fill="C6D9F1" w:themeFill="text2" w:themeFillTint="33"/>
          </w:tcPr>
          <w:p w14:paraId="44962D65" w14:textId="77777777" w:rsidR="00C907B7" w:rsidRDefault="00C907B7" w:rsidP="004A302A">
            <w:pPr>
              <w:rPr>
                <w:rFonts w:ascii="Arial" w:hAnsi="Arial" w:cs="Arial"/>
                <w:b/>
                <w:bCs/>
                <w:sz w:val="22"/>
                <w:szCs w:val="22"/>
              </w:rPr>
            </w:pPr>
            <w:r w:rsidRPr="00E21805">
              <w:rPr>
                <w:rFonts w:ascii="Arial" w:hAnsi="Arial" w:cs="Arial"/>
                <w:b/>
                <w:bCs/>
                <w:sz w:val="22"/>
                <w:szCs w:val="22"/>
              </w:rPr>
              <w:t>Lo</w:t>
            </w:r>
            <w:r w:rsidR="00E21805" w:rsidRPr="00E21805">
              <w:rPr>
                <w:rFonts w:ascii="Arial" w:hAnsi="Arial" w:cs="Arial"/>
                <w:b/>
                <w:bCs/>
                <w:sz w:val="22"/>
                <w:szCs w:val="22"/>
              </w:rPr>
              <w:t>cal arrangements for referral</w:t>
            </w:r>
          </w:p>
          <w:p w14:paraId="686B8D5A" w14:textId="77777777" w:rsidR="00E21805" w:rsidRDefault="00E21805" w:rsidP="004A302A">
            <w:pPr>
              <w:rPr>
                <w:rFonts w:ascii="Arial" w:hAnsi="Arial" w:cs="Arial"/>
                <w:b/>
                <w:bCs/>
                <w:sz w:val="22"/>
                <w:szCs w:val="22"/>
              </w:rPr>
            </w:pPr>
          </w:p>
          <w:p w14:paraId="64D5AE84" w14:textId="12DAF113" w:rsidR="00E21805" w:rsidRPr="00A13872" w:rsidRDefault="00E21805" w:rsidP="004A302A">
            <w:pPr>
              <w:rPr>
                <w:rFonts w:ascii="Arial" w:hAnsi="Arial" w:cs="Arial"/>
                <w:sz w:val="18"/>
                <w:szCs w:val="18"/>
              </w:rPr>
            </w:pPr>
            <w:r w:rsidRPr="00A13872">
              <w:rPr>
                <w:rFonts w:ascii="Arial" w:hAnsi="Arial" w:cs="Arial"/>
                <w:sz w:val="18"/>
                <w:szCs w:val="18"/>
              </w:rPr>
              <w:t>Define the referral procedure from hospital to primary care prescriber &amp; route of return should the patient’s condition change</w:t>
            </w:r>
            <w:r w:rsidRPr="00A13872">
              <w:rPr>
                <w:rFonts w:ascii="Arial" w:hAnsi="Arial" w:cs="Arial"/>
                <w:sz w:val="16"/>
                <w:szCs w:val="16"/>
              </w:rPr>
              <w:t>.</w:t>
            </w:r>
          </w:p>
        </w:tc>
        <w:tc>
          <w:tcPr>
            <w:tcW w:w="8188" w:type="dxa"/>
            <w:gridSpan w:val="2"/>
            <w:shd w:val="clear" w:color="auto" w:fill="FFFFFF" w:themeFill="background1"/>
          </w:tcPr>
          <w:p w14:paraId="740CB851" w14:textId="724ADDB8" w:rsidR="00C907B7" w:rsidRDefault="00807390" w:rsidP="00807390">
            <w:pPr>
              <w:rPr>
                <w:rFonts w:ascii="Arial" w:hAnsi="Arial" w:cs="Arial"/>
                <w:bCs/>
              </w:rPr>
            </w:pPr>
            <w:r w:rsidRPr="00807390">
              <w:rPr>
                <w:rFonts w:ascii="Arial" w:hAnsi="Arial" w:cs="Arial"/>
                <w:bCs/>
              </w:rPr>
              <w:t>Referral from hospital to primary care will be sent via post or email</w:t>
            </w:r>
            <w:r w:rsidR="008540F5">
              <w:rPr>
                <w:rFonts w:ascii="Arial" w:hAnsi="Arial" w:cs="Arial"/>
                <w:bCs/>
              </w:rPr>
              <w:t>. This will include a copy of this shared care document</w:t>
            </w:r>
            <w:r w:rsidR="00410157">
              <w:rPr>
                <w:rFonts w:ascii="Arial" w:hAnsi="Arial" w:cs="Arial"/>
                <w:bCs/>
              </w:rPr>
              <w:t xml:space="preserve"> alongside a request</w:t>
            </w:r>
            <w:r w:rsidR="008540F5">
              <w:rPr>
                <w:rFonts w:ascii="Arial" w:hAnsi="Arial" w:cs="Arial"/>
                <w:bCs/>
              </w:rPr>
              <w:t xml:space="preserve"> letter outlined in Appendix 1 or </w:t>
            </w:r>
            <w:r w:rsidR="00410157">
              <w:rPr>
                <w:rFonts w:ascii="Arial" w:hAnsi="Arial" w:cs="Arial"/>
                <w:bCs/>
              </w:rPr>
              <w:t xml:space="preserve">an </w:t>
            </w:r>
            <w:r w:rsidR="00713A06">
              <w:rPr>
                <w:rFonts w:ascii="Arial" w:hAnsi="Arial" w:cs="Arial"/>
                <w:bCs/>
              </w:rPr>
              <w:t xml:space="preserve">equivalent clinic </w:t>
            </w:r>
            <w:r w:rsidRPr="00807390">
              <w:rPr>
                <w:rFonts w:ascii="Arial" w:hAnsi="Arial" w:cs="Arial"/>
                <w:bCs/>
              </w:rPr>
              <w:t xml:space="preserve">letter. </w:t>
            </w:r>
          </w:p>
          <w:p w14:paraId="3D28DDFF" w14:textId="63D946BE" w:rsidR="00E04273" w:rsidRDefault="00E04273" w:rsidP="00807390">
            <w:pPr>
              <w:rPr>
                <w:rFonts w:ascii="Arial" w:hAnsi="Arial" w:cs="Arial"/>
                <w:bCs/>
              </w:rPr>
            </w:pPr>
          </w:p>
          <w:p w14:paraId="217BCF53" w14:textId="4C08002B" w:rsidR="00E04273" w:rsidRPr="00F30258" w:rsidRDefault="00695272" w:rsidP="00807390">
            <w:pPr>
              <w:rPr>
                <w:rFonts w:ascii="Arial" w:hAnsi="Arial" w:cs="Arial"/>
                <w:b/>
                <w:bCs/>
              </w:rPr>
            </w:pPr>
            <w:r w:rsidRPr="00E93666">
              <w:rPr>
                <w:rFonts w:ascii="Arial" w:hAnsi="Arial" w:cs="Arial"/>
                <w:b/>
                <w:bCs/>
              </w:rPr>
              <w:t xml:space="preserve">Note for GP </w:t>
            </w:r>
            <w:r w:rsidRPr="006856DC">
              <w:rPr>
                <w:rFonts w:ascii="Arial" w:hAnsi="Arial" w:cs="Arial"/>
                <w:b/>
                <w:bCs/>
              </w:rPr>
              <w:t>practices – check local arrangements for the</w:t>
            </w:r>
            <w:r w:rsidR="00F81005" w:rsidRPr="006856DC">
              <w:rPr>
                <w:rFonts w:ascii="Arial" w:hAnsi="Arial" w:cs="Arial"/>
                <w:b/>
                <w:bCs/>
              </w:rPr>
              <w:t xml:space="preserve"> prescribing and administration of denosumab</w:t>
            </w:r>
            <w:r w:rsidR="002F53C6" w:rsidRPr="006856DC">
              <w:rPr>
                <w:rFonts w:ascii="Arial" w:hAnsi="Arial" w:cs="Arial"/>
                <w:b/>
                <w:bCs/>
              </w:rPr>
              <w:t xml:space="preserve"> 60mg</w:t>
            </w:r>
            <w:r w:rsidR="008B152F" w:rsidRPr="006856DC">
              <w:rPr>
                <w:rFonts w:ascii="Arial" w:hAnsi="Arial" w:cs="Arial"/>
                <w:b/>
                <w:bCs/>
              </w:rPr>
              <w:t xml:space="preserve"> biosimilar</w:t>
            </w:r>
            <w:r w:rsidR="00F81005" w:rsidRPr="006856DC">
              <w:rPr>
                <w:rFonts w:ascii="Arial" w:hAnsi="Arial" w:cs="Arial"/>
                <w:b/>
                <w:bCs/>
              </w:rPr>
              <w:t xml:space="preserve"> in </w:t>
            </w:r>
            <w:r w:rsidR="00256805" w:rsidRPr="006856DC">
              <w:rPr>
                <w:rFonts w:ascii="Arial" w:hAnsi="Arial" w:cs="Arial"/>
                <w:b/>
                <w:bCs/>
              </w:rPr>
              <w:t>primary care.</w:t>
            </w:r>
            <w:r w:rsidR="00256805" w:rsidRPr="00E93666">
              <w:rPr>
                <w:rFonts w:ascii="Arial" w:hAnsi="Arial" w:cs="Arial"/>
                <w:b/>
                <w:bCs/>
              </w:rPr>
              <w:t xml:space="preserve"> </w:t>
            </w:r>
          </w:p>
          <w:p w14:paraId="7667572A" w14:textId="77777777" w:rsidR="00807390" w:rsidRPr="00807390" w:rsidRDefault="00807390" w:rsidP="00807390">
            <w:pPr>
              <w:rPr>
                <w:rFonts w:ascii="Arial" w:hAnsi="Arial" w:cs="Arial"/>
                <w:bCs/>
              </w:rPr>
            </w:pPr>
          </w:p>
          <w:p w14:paraId="7494DA0A" w14:textId="350E7B09" w:rsidR="00807390" w:rsidRPr="00807390" w:rsidRDefault="00807390" w:rsidP="00807390">
            <w:pPr>
              <w:rPr>
                <w:rFonts w:ascii="Arial" w:hAnsi="Arial" w:cs="Arial"/>
                <w:b/>
                <w:bCs/>
              </w:rPr>
            </w:pPr>
            <w:r w:rsidRPr="00807390">
              <w:rPr>
                <w:rFonts w:ascii="Arial" w:hAnsi="Arial" w:cs="Arial"/>
                <w:bCs/>
              </w:rPr>
              <w:t>Referral back from primary care to hospital regarding clinical concerns, should be done through the appropriate contact details outlined in section 3.</w:t>
            </w:r>
            <w:r>
              <w:rPr>
                <w:rFonts w:ascii="Arial" w:hAnsi="Arial" w:cs="Arial"/>
                <w:b/>
                <w:bCs/>
              </w:rPr>
              <w:t xml:space="preserve"> </w:t>
            </w:r>
          </w:p>
        </w:tc>
      </w:tr>
    </w:tbl>
    <w:p w14:paraId="6A1931D2" w14:textId="46B82427" w:rsidR="760AD201" w:rsidRDefault="760AD201" w:rsidP="00690697">
      <w:pPr>
        <w:jc w:val="both"/>
        <w:rPr>
          <w:rFonts w:ascii="Arial" w:hAnsi="Arial" w:cs="Arial"/>
          <w:sz w:val="18"/>
          <w:szCs w:val="18"/>
        </w:rPr>
      </w:pPr>
    </w:p>
    <w:p w14:paraId="214FD97E" w14:textId="0F576AC7" w:rsidR="001E26E9" w:rsidRDefault="001E26E9" w:rsidP="00690697">
      <w:pPr>
        <w:jc w:val="both"/>
        <w:rPr>
          <w:rFonts w:ascii="Arial" w:hAnsi="Arial" w:cs="Arial"/>
          <w:sz w:val="18"/>
          <w:szCs w:val="18"/>
        </w:rPr>
      </w:pPr>
    </w:p>
    <w:p w14:paraId="27A80A05" w14:textId="4A04F5BC" w:rsidR="001E26E9" w:rsidRDefault="001E26E9" w:rsidP="00690697">
      <w:pPr>
        <w:jc w:val="both"/>
        <w:rPr>
          <w:rFonts w:ascii="Arial" w:hAnsi="Arial" w:cs="Arial"/>
          <w:sz w:val="18"/>
          <w:szCs w:val="18"/>
        </w:rPr>
      </w:pPr>
    </w:p>
    <w:p w14:paraId="3B53FC59" w14:textId="57BF1EFA" w:rsidR="00325A08" w:rsidRDefault="00325A08">
      <w:pPr>
        <w:rPr>
          <w:rFonts w:ascii="Arial" w:hAnsi="Arial" w:cs="Arial"/>
          <w:sz w:val="18"/>
          <w:szCs w:val="18"/>
        </w:rPr>
      </w:pPr>
      <w:r>
        <w:rPr>
          <w:rFonts w:ascii="Arial" w:hAnsi="Arial" w:cs="Arial"/>
          <w:sz w:val="18"/>
          <w:szCs w:val="18"/>
        </w:rPr>
        <w:br w:type="page"/>
      </w:r>
    </w:p>
    <w:p w14:paraId="19B560C6" w14:textId="0AC3C7B3" w:rsidR="00834C7C" w:rsidRDefault="00834C7C" w:rsidP="00CF0727">
      <w:pPr>
        <w:pStyle w:val="Heading1"/>
        <w:numPr>
          <w:ilvl w:val="0"/>
          <w:numId w:val="9"/>
        </w:numPr>
        <w:rPr>
          <w:rFonts w:ascii="Arial" w:hAnsi="Arial" w:cs="Arial"/>
          <w:b/>
          <w:bCs/>
          <w:sz w:val="28"/>
        </w:rPr>
      </w:pPr>
      <w:r w:rsidRPr="000F6FC6">
        <w:rPr>
          <w:rFonts w:ascii="Arial" w:hAnsi="Arial" w:cs="Arial"/>
          <w:b/>
          <w:bCs/>
          <w:sz w:val="28"/>
        </w:rPr>
        <w:lastRenderedPageBreak/>
        <w:t>COMMUNICATION AND SUPPORT</w:t>
      </w:r>
      <w:r w:rsidR="00D363D0" w:rsidRPr="000F6FC6">
        <w:rPr>
          <w:rFonts w:ascii="Arial" w:hAnsi="Arial" w:cs="Arial"/>
          <w:b/>
          <w:bCs/>
          <w:sz w:val="28"/>
        </w:rPr>
        <w:t xml:space="preserve"> </w:t>
      </w:r>
    </w:p>
    <w:p w14:paraId="22CF59F1" w14:textId="77777777" w:rsidR="00D05855" w:rsidRPr="00D05855" w:rsidRDefault="00D05855" w:rsidP="00D05855">
      <w:pPr>
        <w:rPr>
          <w:rFonts w:eastAsia="Arial"/>
        </w:rPr>
      </w:pPr>
      <w:bookmarkStart w:id="1" w:name="_Hlk221283368"/>
    </w:p>
    <w:tbl>
      <w:tblPr>
        <w:tblStyle w:val="TableGrid"/>
        <w:tblW w:w="0" w:type="auto"/>
        <w:tblInd w:w="-289" w:type="dxa"/>
        <w:tblLook w:val="01E0" w:firstRow="1" w:lastRow="1" w:firstColumn="1" w:lastColumn="1" w:noHBand="0" w:noVBand="0"/>
      </w:tblPr>
      <w:tblGrid>
        <w:gridCol w:w="5368"/>
        <w:gridCol w:w="4839"/>
      </w:tblGrid>
      <w:tr w:rsidR="00834C7C" w14:paraId="7AB82C64" w14:textId="77777777" w:rsidTr="002E1F4D">
        <w:tc>
          <w:tcPr>
            <w:tcW w:w="10207" w:type="dxa"/>
            <w:gridSpan w:val="2"/>
            <w:shd w:val="clear" w:color="auto" w:fill="FABF8F" w:themeFill="accent6" w:themeFillTint="99"/>
          </w:tcPr>
          <w:p w14:paraId="5E4E3E48" w14:textId="7E565F43" w:rsidR="00834C7C" w:rsidRPr="00590BDC" w:rsidRDefault="00834C7C" w:rsidP="00590BDC">
            <w:pPr>
              <w:jc w:val="center"/>
              <w:rPr>
                <w:rFonts w:ascii="Arial" w:hAnsi="Arial" w:cs="Arial"/>
                <w:b/>
                <w:bCs/>
                <w:sz w:val="22"/>
                <w:szCs w:val="22"/>
              </w:rPr>
            </w:pPr>
            <w:bookmarkStart w:id="2" w:name="_Hlk221283418"/>
            <w:r w:rsidRPr="00590BDC">
              <w:rPr>
                <w:rFonts w:ascii="Arial" w:hAnsi="Arial" w:cs="Arial"/>
                <w:b/>
                <w:sz w:val="22"/>
                <w:szCs w:val="22"/>
              </w:rPr>
              <w:t>King’s College and Princess Royal Hospitals switchboard: 0203 299 9000</w:t>
            </w:r>
          </w:p>
        </w:tc>
      </w:tr>
      <w:tr w:rsidR="0056019B" w14:paraId="50CC5B27" w14:textId="77777777" w:rsidTr="00CF7A4B">
        <w:tc>
          <w:tcPr>
            <w:tcW w:w="10207" w:type="dxa"/>
            <w:gridSpan w:val="2"/>
            <w:shd w:val="clear" w:color="auto" w:fill="D9D9D9" w:themeFill="background1" w:themeFillShade="D9"/>
          </w:tcPr>
          <w:p w14:paraId="09AD1A08" w14:textId="4C744C70" w:rsidR="0056019B" w:rsidRPr="00590BDC" w:rsidRDefault="0056019B" w:rsidP="00590BDC">
            <w:pPr>
              <w:jc w:val="center"/>
              <w:rPr>
                <w:rFonts w:ascii="Arial" w:hAnsi="Arial" w:cs="Arial"/>
                <w:b/>
              </w:rPr>
            </w:pPr>
            <w:r w:rsidRPr="0056019B">
              <w:rPr>
                <w:rFonts w:ascii="Arial" w:hAnsi="Arial" w:cs="Arial"/>
                <w:b/>
              </w:rPr>
              <w:t>Osteoporosis Clinic, Rheumatology at Orpington</w:t>
            </w:r>
          </w:p>
        </w:tc>
      </w:tr>
      <w:tr w:rsidR="00834C7C" w14:paraId="18C82740" w14:textId="77777777" w:rsidTr="00FD186F">
        <w:tc>
          <w:tcPr>
            <w:tcW w:w="5368" w:type="dxa"/>
          </w:tcPr>
          <w:p w14:paraId="7BA4D4D8" w14:textId="32348547" w:rsidR="0056019B" w:rsidRPr="00CF7A4B" w:rsidRDefault="0056019B" w:rsidP="0056019B">
            <w:pPr>
              <w:rPr>
                <w:rFonts w:ascii="Arial" w:hAnsi="Arial" w:cs="Arial"/>
                <w:sz w:val="18"/>
                <w:szCs w:val="18"/>
                <w:u w:val="single"/>
                <w:lang w:val="en-GB" w:eastAsia="en-GB"/>
              </w:rPr>
            </w:pPr>
            <w:r w:rsidRPr="00CF7A4B">
              <w:rPr>
                <w:rFonts w:ascii="Arial" w:hAnsi="Arial" w:cs="Arial"/>
                <w:sz w:val="18"/>
                <w:szCs w:val="18"/>
                <w:u w:val="single"/>
                <w:lang w:eastAsia="en-GB"/>
              </w:rPr>
              <w:t>Rheumatology Consultants</w:t>
            </w:r>
            <w:r w:rsidR="008B152F">
              <w:rPr>
                <w:rFonts w:ascii="Arial" w:hAnsi="Arial" w:cs="Arial"/>
                <w:sz w:val="18"/>
                <w:szCs w:val="18"/>
                <w:u w:val="single"/>
                <w:lang w:eastAsia="en-GB"/>
              </w:rPr>
              <w:t xml:space="preserve"> </w:t>
            </w:r>
            <w:r w:rsidR="00325A08">
              <w:rPr>
                <w:rFonts w:ascii="Arial" w:hAnsi="Arial" w:cs="Arial"/>
                <w:sz w:val="18"/>
                <w:szCs w:val="18"/>
                <w:u w:val="single"/>
                <w:lang w:eastAsia="en-GB"/>
              </w:rPr>
              <w:t>group</w:t>
            </w:r>
          </w:p>
          <w:p w14:paraId="7D866152" w14:textId="77777777" w:rsidR="0056019B" w:rsidRPr="00CF7A4B" w:rsidRDefault="0056019B" w:rsidP="0056019B">
            <w:pPr>
              <w:rPr>
                <w:rFonts w:ascii="Arial" w:hAnsi="Arial" w:cs="Arial"/>
                <w:sz w:val="18"/>
                <w:szCs w:val="18"/>
                <w:lang w:eastAsia="en-GB"/>
              </w:rPr>
            </w:pPr>
          </w:p>
          <w:p w14:paraId="419BF079" w14:textId="49AAAD3B" w:rsidR="00834C7C" w:rsidRPr="00CF7A4B" w:rsidRDefault="00834C7C" w:rsidP="0056019B">
            <w:pPr>
              <w:rPr>
                <w:sz w:val="18"/>
                <w:szCs w:val="18"/>
              </w:rPr>
            </w:pPr>
          </w:p>
        </w:tc>
        <w:tc>
          <w:tcPr>
            <w:tcW w:w="4839" w:type="dxa"/>
          </w:tcPr>
          <w:p w14:paraId="52F3B60F" w14:textId="77777777" w:rsidR="0056019B" w:rsidRPr="00CF7A4B" w:rsidRDefault="0056019B" w:rsidP="0056019B">
            <w:pPr>
              <w:rPr>
                <w:rFonts w:ascii="Arial" w:hAnsi="Arial" w:cs="Arial"/>
                <w:sz w:val="18"/>
                <w:szCs w:val="18"/>
                <w:lang w:val="en-GB" w:eastAsia="en-GB"/>
              </w:rPr>
            </w:pPr>
            <w:r w:rsidRPr="00CF7A4B">
              <w:rPr>
                <w:rFonts w:ascii="Arial" w:hAnsi="Arial" w:cs="Arial"/>
                <w:sz w:val="18"/>
                <w:szCs w:val="18"/>
                <w:lang w:eastAsia="en-GB"/>
              </w:rPr>
              <w:t xml:space="preserve">Email: </w:t>
            </w:r>
          </w:p>
          <w:p w14:paraId="6A9C3AF5" w14:textId="77777777" w:rsidR="0056019B" w:rsidRPr="00CF7A4B" w:rsidRDefault="0056019B" w:rsidP="0056019B">
            <w:pPr>
              <w:rPr>
                <w:rFonts w:ascii="Arial" w:hAnsi="Arial" w:cs="Arial"/>
                <w:sz w:val="18"/>
                <w:szCs w:val="18"/>
                <w:lang w:eastAsia="en-GB"/>
              </w:rPr>
            </w:pPr>
            <w:hyperlink r:id="rId41" w:history="1">
              <w:r w:rsidRPr="00CF7A4B">
                <w:rPr>
                  <w:rStyle w:val="Hyperlink"/>
                  <w:rFonts w:ascii="Arial" w:hAnsi="Arial" w:cs="Arial"/>
                  <w:sz w:val="18"/>
                  <w:szCs w:val="18"/>
                  <w:lang w:eastAsia="en-GB"/>
                </w:rPr>
                <w:t>Kch-tr.orprheumpatientqueries@nhs.net</w:t>
              </w:r>
            </w:hyperlink>
            <w:r w:rsidRPr="00CF7A4B">
              <w:rPr>
                <w:rFonts w:ascii="Arial" w:hAnsi="Arial" w:cs="Arial"/>
                <w:sz w:val="18"/>
                <w:szCs w:val="18"/>
                <w:lang w:eastAsia="en-GB"/>
              </w:rPr>
              <w:t xml:space="preserve"> </w:t>
            </w:r>
          </w:p>
          <w:p w14:paraId="068EBD39" w14:textId="77777777" w:rsidR="0056019B" w:rsidRPr="00CF7A4B" w:rsidRDefault="0056019B" w:rsidP="0056019B">
            <w:pPr>
              <w:rPr>
                <w:rFonts w:ascii="Arial" w:hAnsi="Arial" w:cs="Arial"/>
                <w:sz w:val="18"/>
                <w:szCs w:val="18"/>
                <w:lang w:eastAsia="en-GB"/>
              </w:rPr>
            </w:pPr>
          </w:p>
          <w:p w14:paraId="7BB98FA2" w14:textId="2CFDDC9F" w:rsidR="00834C7C" w:rsidRPr="00CF7A4B" w:rsidRDefault="0056019B" w:rsidP="0056019B">
            <w:pPr>
              <w:rPr>
                <w:sz w:val="18"/>
                <w:szCs w:val="18"/>
              </w:rPr>
            </w:pPr>
            <w:r w:rsidRPr="00CF7A4B">
              <w:rPr>
                <w:rFonts w:ascii="Arial" w:hAnsi="Arial" w:cs="Arial"/>
                <w:sz w:val="18"/>
                <w:szCs w:val="18"/>
                <w:lang w:eastAsia="en-GB"/>
              </w:rPr>
              <w:t>Phone: 01689 865 232</w:t>
            </w:r>
          </w:p>
        </w:tc>
      </w:tr>
      <w:tr w:rsidR="0056019B" w14:paraId="2AD0A5B6" w14:textId="77777777" w:rsidTr="00CF7A4B">
        <w:tc>
          <w:tcPr>
            <w:tcW w:w="10207" w:type="dxa"/>
            <w:gridSpan w:val="2"/>
            <w:shd w:val="clear" w:color="auto" w:fill="D9D9D9" w:themeFill="background1" w:themeFillShade="D9"/>
          </w:tcPr>
          <w:p w14:paraId="426B560A" w14:textId="3AC2F612" w:rsidR="0056019B" w:rsidRPr="00CF7A4B" w:rsidRDefault="00CF7A4B" w:rsidP="00CF7A4B">
            <w:pPr>
              <w:jc w:val="center"/>
              <w:rPr>
                <w:rFonts w:ascii="Arial" w:hAnsi="Arial" w:cs="Arial"/>
                <w:b/>
                <w:szCs w:val="18"/>
                <w:lang w:eastAsia="en-GB"/>
              </w:rPr>
            </w:pPr>
            <w:r w:rsidRPr="00CF7A4B">
              <w:rPr>
                <w:rFonts w:ascii="Arial" w:hAnsi="Arial" w:cs="Arial"/>
                <w:b/>
                <w:szCs w:val="18"/>
                <w:lang w:eastAsia="en-GB"/>
              </w:rPr>
              <w:t>Endocrinology at Princess Royal University Hospital</w:t>
            </w:r>
          </w:p>
        </w:tc>
      </w:tr>
      <w:tr w:rsidR="0056019B" w14:paraId="0BBAFA88" w14:textId="77777777" w:rsidTr="00FD186F">
        <w:tc>
          <w:tcPr>
            <w:tcW w:w="5368" w:type="dxa"/>
          </w:tcPr>
          <w:p w14:paraId="2D86BCC7" w14:textId="3DEDA9F5" w:rsidR="00CF7A4B" w:rsidRPr="00CF7A4B" w:rsidRDefault="00CF7A4B" w:rsidP="00CF7A4B">
            <w:pPr>
              <w:rPr>
                <w:rFonts w:ascii="Arial" w:hAnsi="Arial" w:cs="Arial"/>
                <w:sz w:val="18"/>
                <w:szCs w:val="18"/>
                <w:u w:val="single"/>
                <w:lang w:val="en-GB" w:eastAsia="en-GB"/>
              </w:rPr>
            </w:pPr>
            <w:r w:rsidRPr="00CF7A4B">
              <w:rPr>
                <w:rFonts w:ascii="Arial" w:hAnsi="Arial" w:cs="Arial"/>
                <w:sz w:val="18"/>
                <w:szCs w:val="18"/>
                <w:u w:val="single"/>
                <w:lang w:eastAsia="en-GB"/>
              </w:rPr>
              <w:t>Endocrinology Consultant</w:t>
            </w:r>
            <w:r w:rsidR="00325A08">
              <w:rPr>
                <w:rFonts w:ascii="Arial" w:hAnsi="Arial" w:cs="Arial"/>
                <w:sz w:val="18"/>
                <w:szCs w:val="18"/>
                <w:u w:val="single"/>
                <w:lang w:eastAsia="en-GB"/>
              </w:rPr>
              <w:t xml:space="preserve"> group</w:t>
            </w:r>
          </w:p>
          <w:p w14:paraId="2504DD3C" w14:textId="77777777" w:rsidR="00CF7A4B" w:rsidRPr="00CF7A4B" w:rsidRDefault="00CF7A4B" w:rsidP="00CF7A4B">
            <w:pPr>
              <w:rPr>
                <w:rFonts w:ascii="Arial" w:hAnsi="Arial" w:cs="Arial"/>
                <w:sz w:val="18"/>
                <w:szCs w:val="18"/>
                <w:lang w:eastAsia="en-GB"/>
              </w:rPr>
            </w:pPr>
          </w:p>
          <w:p w14:paraId="46A81074" w14:textId="77777777" w:rsidR="00CF7A4B" w:rsidRPr="00CF7A4B" w:rsidRDefault="00CF7A4B" w:rsidP="00CF7A4B">
            <w:pPr>
              <w:rPr>
                <w:rFonts w:ascii="Arial" w:hAnsi="Arial" w:cs="Arial"/>
                <w:sz w:val="18"/>
                <w:szCs w:val="18"/>
                <w:lang w:eastAsia="en-GB"/>
              </w:rPr>
            </w:pPr>
          </w:p>
          <w:p w14:paraId="58663BEC" w14:textId="554B98C1" w:rsidR="00CF7A4B" w:rsidRPr="00CF7A4B" w:rsidRDefault="00CF7A4B" w:rsidP="00376BBC">
            <w:pPr>
              <w:rPr>
                <w:rFonts w:ascii="Arial" w:hAnsi="Arial" w:cs="Arial"/>
                <w:sz w:val="18"/>
                <w:szCs w:val="18"/>
                <w:u w:val="single"/>
                <w:lang w:eastAsia="en-GB"/>
              </w:rPr>
            </w:pPr>
          </w:p>
        </w:tc>
        <w:tc>
          <w:tcPr>
            <w:tcW w:w="4839" w:type="dxa"/>
          </w:tcPr>
          <w:p w14:paraId="768CD774" w14:textId="77777777" w:rsidR="00CF7A4B" w:rsidRPr="00CF7A4B" w:rsidRDefault="00CF7A4B" w:rsidP="00CF7A4B">
            <w:pPr>
              <w:rPr>
                <w:rFonts w:ascii="Arial" w:hAnsi="Arial" w:cs="Arial"/>
                <w:sz w:val="18"/>
                <w:szCs w:val="18"/>
                <w:lang w:val="en-GB" w:eastAsia="en-GB"/>
              </w:rPr>
            </w:pPr>
            <w:r w:rsidRPr="00CF7A4B">
              <w:rPr>
                <w:rFonts w:ascii="Arial" w:hAnsi="Arial" w:cs="Arial"/>
                <w:sz w:val="18"/>
                <w:szCs w:val="18"/>
                <w:lang w:eastAsia="en-GB"/>
              </w:rPr>
              <w:t xml:space="preserve">Email: </w:t>
            </w:r>
          </w:p>
          <w:p w14:paraId="143261D9" w14:textId="77777777" w:rsidR="00CF7A4B" w:rsidRPr="00CF7A4B" w:rsidRDefault="00CF7A4B" w:rsidP="00CF7A4B">
            <w:pPr>
              <w:rPr>
                <w:rFonts w:ascii="Arial" w:hAnsi="Arial" w:cs="Arial"/>
                <w:sz w:val="18"/>
                <w:szCs w:val="18"/>
                <w:lang w:eastAsia="en-GB"/>
              </w:rPr>
            </w:pPr>
            <w:hyperlink r:id="rId42" w:history="1">
              <w:r w:rsidRPr="00CF7A4B">
                <w:rPr>
                  <w:rStyle w:val="Hyperlink"/>
                  <w:rFonts w:ascii="Arial" w:hAnsi="Arial" w:cs="Arial"/>
                  <w:sz w:val="18"/>
                  <w:szCs w:val="18"/>
                  <w:lang w:eastAsia="en-GB"/>
                </w:rPr>
                <w:t>kch-tr.br-endocrinologymedsecs-pruh@nhs.net</w:t>
              </w:r>
            </w:hyperlink>
          </w:p>
          <w:p w14:paraId="6BE07A1A" w14:textId="77777777" w:rsidR="00CF7A4B" w:rsidRPr="00CF7A4B" w:rsidRDefault="00CF7A4B" w:rsidP="00CF7A4B">
            <w:pPr>
              <w:rPr>
                <w:rFonts w:ascii="Arial" w:hAnsi="Arial" w:cs="Arial"/>
                <w:sz w:val="18"/>
                <w:szCs w:val="18"/>
                <w:lang w:eastAsia="en-GB"/>
              </w:rPr>
            </w:pPr>
          </w:p>
          <w:p w14:paraId="6515ADD7" w14:textId="1DB92119" w:rsidR="0056019B" w:rsidRPr="00CF7A4B" w:rsidRDefault="00CF7A4B" w:rsidP="00CF7A4B">
            <w:pPr>
              <w:rPr>
                <w:rFonts w:ascii="Arial" w:hAnsi="Arial" w:cs="Arial"/>
                <w:sz w:val="18"/>
                <w:szCs w:val="18"/>
                <w:lang w:eastAsia="en-GB"/>
              </w:rPr>
            </w:pPr>
            <w:r w:rsidRPr="00CF7A4B">
              <w:rPr>
                <w:rFonts w:ascii="Arial" w:hAnsi="Arial" w:cs="Arial"/>
                <w:sz w:val="18"/>
                <w:szCs w:val="18"/>
                <w:lang w:eastAsia="en-GB"/>
              </w:rPr>
              <w:t>Phone: 01689 866 076</w:t>
            </w:r>
          </w:p>
        </w:tc>
      </w:tr>
      <w:tr w:rsidR="00CF7A4B" w14:paraId="100C065A" w14:textId="77777777" w:rsidTr="00CF7A4B">
        <w:tc>
          <w:tcPr>
            <w:tcW w:w="10207" w:type="dxa"/>
            <w:gridSpan w:val="2"/>
            <w:shd w:val="clear" w:color="auto" w:fill="D9D9D9" w:themeFill="background1" w:themeFillShade="D9"/>
          </w:tcPr>
          <w:p w14:paraId="1AC4EEDB" w14:textId="6138F09B" w:rsidR="00CF7A4B" w:rsidRPr="00CF7A4B" w:rsidRDefault="00CF7A4B" w:rsidP="00CF7A4B">
            <w:pPr>
              <w:jc w:val="center"/>
              <w:rPr>
                <w:rFonts w:ascii="Arial" w:hAnsi="Arial" w:cs="Arial"/>
                <w:sz w:val="18"/>
                <w:szCs w:val="18"/>
                <w:lang w:eastAsia="en-GB"/>
              </w:rPr>
            </w:pPr>
            <w:r>
              <w:rPr>
                <w:rFonts w:ascii="Arial" w:hAnsi="Arial" w:cs="Arial"/>
                <w:b/>
                <w:bCs/>
                <w:lang w:eastAsia="en-GB"/>
              </w:rPr>
              <w:t>Department of Gerontology at Princess Royal University Hospital</w:t>
            </w:r>
          </w:p>
        </w:tc>
      </w:tr>
      <w:tr w:rsidR="00CF7A4B" w14:paraId="223D6F36" w14:textId="77777777" w:rsidTr="00FD186F">
        <w:tc>
          <w:tcPr>
            <w:tcW w:w="5368" w:type="dxa"/>
          </w:tcPr>
          <w:p w14:paraId="64C014D6" w14:textId="619AD9F2" w:rsidR="00C42784" w:rsidRPr="00C42784" w:rsidRDefault="00C42784" w:rsidP="00C42784">
            <w:pPr>
              <w:rPr>
                <w:rFonts w:ascii="Arial" w:hAnsi="Arial" w:cs="Arial"/>
                <w:sz w:val="18"/>
                <w:u w:val="single"/>
                <w:lang w:val="en-GB" w:eastAsia="en-GB"/>
              </w:rPr>
            </w:pPr>
            <w:r w:rsidRPr="00C42784">
              <w:rPr>
                <w:rFonts w:ascii="Arial" w:hAnsi="Arial" w:cs="Arial"/>
                <w:sz w:val="18"/>
                <w:u w:val="single"/>
                <w:lang w:eastAsia="en-GB"/>
              </w:rPr>
              <w:t>Gerontology Consultant</w:t>
            </w:r>
            <w:r w:rsidR="00325A08">
              <w:rPr>
                <w:rFonts w:ascii="Arial" w:hAnsi="Arial" w:cs="Arial"/>
                <w:sz w:val="18"/>
                <w:u w:val="single"/>
                <w:lang w:eastAsia="en-GB"/>
              </w:rPr>
              <w:t xml:space="preserve"> group</w:t>
            </w:r>
          </w:p>
          <w:p w14:paraId="37EC344D" w14:textId="77777777" w:rsidR="00C42784" w:rsidRPr="00C42784" w:rsidRDefault="00C42784" w:rsidP="00C42784">
            <w:pPr>
              <w:rPr>
                <w:rFonts w:ascii="Arial" w:hAnsi="Arial" w:cs="Arial"/>
                <w:sz w:val="18"/>
                <w:lang w:eastAsia="en-GB"/>
              </w:rPr>
            </w:pPr>
          </w:p>
          <w:p w14:paraId="26011A97" w14:textId="77777777" w:rsidR="00C42784" w:rsidRPr="00C42784" w:rsidRDefault="00C42784" w:rsidP="00C42784">
            <w:pPr>
              <w:rPr>
                <w:rFonts w:ascii="Arial" w:hAnsi="Arial" w:cs="Arial"/>
                <w:sz w:val="18"/>
                <w:u w:val="single"/>
                <w:lang w:eastAsia="en-GB"/>
              </w:rPr>
            </w:pPr>
            <w:r w:rsidRPr="00C42784">
              <w:rPr>
                <w:rFonts w:ascii="Arial" w:hAnsi="Arial" w:cs="Arial"/>
                <w:sz w:val="18"/>
                <w:u w:val="single"/>
                <w:lang w:eastAsia="en-GB"/>
              </w:rPr>
              <w:t>Femur Fracture CNS</w:t>
            </w:r>
          </w:p>
          <w:p w14:paraId="1365E534" w14:textId="77777777" w:rsidR="00C42784" w:rsidRPr="00C42784" w:rsidRDefault="00C42784" w:rsidP="00C42784">
            <w:pPr>
              <w:rPr>
                <w:rFonts w:ascii="Arial" w:hAnsi="Arial" w:cs="Arial"/>
                <w:sz w:val="18"/>
                <w:lang w:eastAsia="en-GB"/>
              </w:rPr>
            </w:pPr>
          </w:p>
          <w:p w14:paraId="48F67965" w14:textId="7BE62E45" w:rsidR="00C42784" w:rsidRPr="00C42784" w:rsidRDefault="00C42784" w:rsidP="00376BBC">
            <w:pPr>
              <w:rPr>
                <w:rFonts w:ascii="Arial" w:hAnsi="Arial" w:cs="Arial"/>
                <w:sz w:val="18"/>
                <w:szCs w:val="18"/>
                <w:u w:val="single"/>
                <w:lang w:eastAsia="en-GB"/>
              </w:rPr>
            </w:pPr>
          </w:p>
        </w:tc>
        <w:tc>
          <w:tcPr>
            <w:tcW w:w="4839" w:type="dxa"/>
          </w:tcPr>
          <w:p w14:paraId="1A9F0391" w14:textId="77777777" w:rsidR="00C42784" w:rsidRPr="00C42784" w:rsidRDefault="00C42784" w:rsidP="00C42784">
            <w:pPr>
              <w:rPr>
                <w:rFonts w:ascii="Arial" w:hAnsi="Arial" w:cs="Arial"/>
                <w:sz w:val="18"/>
                <w:lang w:eastAsia="en-GB"/>
              </w:rPr>
            </w:pPr>
            <w:r w:rsidRPr="00C42784">
              <w:rPr>
                <w:rFonts w:ascii="Arial" w:hAnsi="Arial" w:cs="Arial"/>
                <w:sz w:val="18"/>
                <w:lang w:eastAsia="en-GB"/>
              </w:rPr>
              <w:t>Phone: 01689 863 709</w:t>
            </w:r>
          </w:p>
          <w:p w14:paraId="5E73686A" w14:textId="77777777" w:rsidR="00325A08" w:rsidRDefault="00325A08" w:rsidP="00C42784">
            <w:pPr>
              <w:rPr>
                <w:rFonts w:ascii="Arial" w:hAnsi="Arial" w:cs="Arial"/>
                <w:sz w:val="18"/>
                <w:lang w:eastAsia="en-GB"/>
              </w:rPr>
            </w:pPr>
          </w:p>
          <w:p w14:paraId="4E31A814" w14:textId="267E82FA" w:rsidR="00C42784" w:rsidRPr="00C42784" w:rsidRDefault="00C42784" w:rsidP="00C42784">
            <w:pPr>
              <w:rPr>
                <w:rFonts w:ascii="Arial" w:hAnsi="Arial" w:cs="Arial"/>
                <w:sz w:val="18"/>
                <w:lang w:eastAsia="en-GB"/>
              </w:rPr>
            </w:pPr>
            <w:r w:rsidRPr="00C42784">
              <w:rPr>
                <w:rFonts w:ascii="Arial" w:hAnsi="Arial" w:cs="Arial"/>
                <w:sz w:val="18"/>
                <w:lang w:eastAsia="en-GB"/>
              </w:rPr>
              <w:t>Phone: 01689 864 624</w:t>
            </w:r>
          </w:p>
          <w:p w14:paraId="329BE8C4" w14:textId="300C2A95" w:rsidR="00CF7A4B" w:rsidRPr="00C42784" w:rsidRDefault="00C42784" w:rsidP="00C42784">
            <w:pPr>
              <w:rPr>
                <w:rFonts w:ascii="Arial" w:hAnsi="Arial" w:cs="Arial"/>
                <w:sz w:val="18"/>
                <w:szCs w:val="18"/>
                <w:lang w:eastAsia="en-GB"/>
              </w:rPr>
            </w:pPr>
            <w:r w:rsidRPr="00C42784">
              <w:rPr>
                <w:rFonts w:ascii="Arial" w:hAnsi="Arial" w:cs="Arial"/>
                <w:sz w:val="18"/>
                <w:lang w:eastAsia="en-GB"/>
              </w:rPr>
              <w:t>Pager: 790 via main switch 01689 863 000</w:t>
            </w:r>
          </w:p>
        </w:tc>
      </w:tr>
      <w:tr w:rsidR="00C42784" w14:paraId="4CEC81F8" w14:textId="77777777" w:rsidTr="00530E95">
        <w:tc>
          <w:tcPr>
            <w:tcW w:w="10207" w:type="dxa"/>
            <w:gridSpan w:val="2"/>
            <w:shd w:val="clear" w:color="auto" w:fill="D9D9D9" w:themeFill="background1" w:themeFillShade="D9"/>
          </w:tcPr>
          <w:p w14:paraId="29B9833D" w14:textId="3EA9D143" w:rsidR="00C42784" w:rsidRPr="00C42784" w:rsidRDefault="00927FA2" w:rsidP="00530E95">
            <w:pPr>
              <w:jc w:val="center"/>
              <w:rPr>
                <w:rFonts w:ascii="Arial" w:hAnsi="Arial" w:cs="Arial"/>
                <w:sz w:val="18"/>
                <w:lang w:val="en-GB" w:eastAsia="en-GB"/>
              </w:rPr>
            </w:pPr>
            <w:r>
              <w:rPr>
                <w:rFonts w:ascii="Arial" w:hAnsi="Arial" w:cs="Arial"/>
                <w:b/>
                <w:bCs/>
                <w:lang w:eastAsia="en-GB"/>
              </w:rPr>
              <w:t>Metabolic Bone at Denmark Hill</w:t>
            </w:r>
          </w:p>
        </w:tc>
      </w:tr>
      <w:tr w:rsidR="00C42784" w14:paraId="425783C5" w14:textId="77777777" w:rsidTr="00FD186F">
        <w:tc>
          <w:tcPr>
            <w:tcW w:w="5368" w:type="dxa"/>
          </w:tcPr>
          <w:p w14:paraId="7B6EF2BA" w14:textId="7C3360A8" w:rsidR="00940269" w:rsidRDefault="00940269" w:rsidP="00940269">
            <w:pPr>
              <w:rPr>
                <w:rFonts w:ascii="Arial" w:hAnsi="Arial" w:cs="Arial"/>
                <w:sz w:val="18"/>
                <w:u w:val="single"/>
                <w:lang w:eastAsia="en-GB"/>
              </w:rPr>
            </w:pPr>
            <w:r w:rsidRPr="00940269">
              <w:rPr>
                <w:rFonts w:ascii="Arial" w:hAnsi="Arial" w:cs="Arial"/>
                <w:sz w:val="18"/>
                <w:u w:val="single"/>
                <w:lang w:eastAsia="en-GB"/>
              </w:rPr>
              <w:t>Consultants</w:t>
            </w:r>
            <w:r w:rsidR="00325A08">
              <w:rPr>
                <w:rFonts w:ascii="Arial" w:hAnsi="Arial" w:cs="Arial"/>
                <w:sz w:val="18"/>
                <w:u w:val="single"/>
                <w:lang w:eastAsia="en-GB"/>
              </w:rPr>
              <w:t xml:space="preserve"> group</w:t>
            </w:r>
          </w:p>
          <w:p w14:paraId="3F45E509" w14:textId="77777777" w:rsidR="00090199" w:rsidRDefault="00090199" w:rsidP="00940269">
            <w:pPr>
              <w:rPr>
                <w:rFonts w:ascii="Arial" w:hAnsi="Arial" w:cs="Arial"/>
                <w:sz w:val="18"/>
                <w:u w:val="single"/>
                <w:lang w:eastAsia="en-GB"/>
              </w:rPr>
            </w:pPr>
          </w:p>
          <w:p w14:paraId="2CE001CE" w14:textId="7F4D4841" w:rsidR="00090199" w:rsidRPr="00940269" w:rsidRDefault="00090199" w:rsidP="00940269">
            <w:pPr>
              <w:rPr>
                <w:rFonts w:ascii="Arial" w:hAnsi="Arial" w:cs="Arial"/>
                <w:sz w:val="18"/>
                <w:u w:val="single"/>
                <w:lang w:val="en-GB" w:eastAsia="en-GB"/>
              </w:rPr>
            </w:pPr>
            <w:r>
              <w:rPr>
                <w:rFonts w:ascii="Arial" w:hAnsi="Arial" w:cs="Arial"/>
                <w:sz w:val="18"/>
                <w:u w:val="single"/>
                <w:lang w:val="en-GB" w:eastAsia="en-GB"/>
              </w:rPr>
              <w:t>Secretary</w:t>
            </w:r>
          </w:p>
          <w:p w14:paraId="347C9119" w14:textId="5E5297F9" w:rsidR="00940269" w:rsidRPr="00940269" w:rsidRDefault="00940269" w:rsidP="00325A08">
            <w:pPr>
              <w:rPr>
                <w:rFonts w:ascii="Arial" w:hAnsi="Arial" w:cs="Arial"/>
                <w:sz w:val="18"/>
                <w:u w:val="single"/>
                <w:lang w:eastAsia="en-GB"/>
              </w:rPr>
            </w:pPr>
          </w:p>
        </w:tc>
        <w:tc>
          <w:tcPr>
            <w:tcW w:w="4839" w:type="dxa"/>
          </w:tcPr>
          <w:p w14:paraId="03FA9AD8" w14:textId="77777777" w:rsidR="00940269" w:rsidRPr="00940269" w:rsidRDefault="00940269" w:rsidP="00940269">
            <w:pPr>
              <w:rPr>
                <w:rFonts w:ascii="Arial" w:hAnsi="Arial" w:cs="Arial"/>
                <w:sz w:val="18"/>
                <w:lang w:val="en-GB" w:eastAsia="en-GB"/>
              </w:rPr>
            </w:pPr>
            <w:r w:rsidRPr="00940269">
              <w:rPr>
                <w:rFonts w:ascii="Arial" w:hAnsi="Arial" w:cs="Arial"/>
                <w:sz w:val="18"/>
                <w:shd w:val="clear" w:color="auto" w:fill="FFFFFF"/>
                <w:lang w:eastAsia="en-GB"/>
              </w:rPr>
              <w:t>Phone: 020 3299 4181</w:t>
            </w:r>
          </w:p>
          <w:p w14:paraId="4EB7D067" w14:textId="77777777" w:rsidR="00C42784" w:rsidRDefault="00C42784" w:rsidP="00C42784">
            <w:pPr>
              <w:rPr>
                <w:rFonts w:ascii="Arial" w:hAnsi="Arial" w:cs="Arial"/>
                <w:sz w:val="18"/>
                <w:lang w:val="en-GB" w:eastAsia="en-GB"/>
              </w:rPr>
            </w:pPr>
          </w:p>
          <w:p w14:paraId="29D743F9" w14:textId="1FD2C54C" w:rsidR="00090199" w:rsidRPr="00940269" w:rsidRDefault="00090199" w:rsidP="00C42784">
            <w:pPr>
              <w:rPr>
                <w:rFonts w:ascii="Arial" w:hAnsi="Arial" w:cs="Arial"/>
                <w:sz w:val="18"/>
                <w:lang w:val="en-GB" w:eastAsia="en-GB"/>
              </w:rPr>
            </w:pPr>
            <w:r>
              <w:rPr>
                <w:rFonts w:ascii="Arial" w:hAnsi="Arial" w:cs="Arial"/>
                <w:sz w:val="18"/>
                <w:lang w:val="en-GB" w:eastAsia="en-GB"/>
              </w:rPr>
              <w:t xml:space="preserve">Email: </w:t>
            </w:r>
            <w:hyperlink r:id="rId43" w:history="1">
              <w:r w:rsidRPr="00B27F5A">
                <w:rPr>
                  <w:rStyle w:val="Hyperlink"/>
                  <w:rFonts w:ascii="Arial" w:hAnsi="Arial" w:cs="Arial"/>
                  <w:sz w:val="18"/>
                  <w:lang w:eastAsia="en-GB"/>
                </w:rPr>
                <w:t>laura.gonzalez@nhs.net</w:t>
              </w:r>
            </w:hyperlink>
            <w:r w:rsidRPr="00090199">
              <w:rPr>
                <w:rFonts w:ascii="Arial" w:hAnsi="Arial" w:cs="Arial"/>
                <w:sz w:val="18"/>
                <w:lang w:eastAsia="en-GB"/>
              </w:rPr>
              <w:t xml:space="preserve"> </w:t>
            </w:r>
          </w:p>
        </w:tc>
      </w:tr>
      <w:tr w:rsidR="00EF6EDE" w14:paraId="5F263BFF" w14:textId="77777777" w:rsidTr="00B857CF">
        <w:tc>
          <w:tcPr>
            <w:tcW w:w="10207" w:type="dxa"/>
            <w:gridSpan w:val="2"/>
            <w:shd w:val="clear" w:color="auto" w:fill="D9D9D9" w:themeFill="background1" w:themeFillShade="D9"/>
          </w:tcPr>
          <w:p w14:paraId="67F939AB" w14:textId="729200A5" w:rsidR="00EF6EDE" w:rsidRPr="00940269" w:rsidRDefault="00EF6EDE" w:rsidP="00EF6EDE">
            <w:pPr>
              <w:jc w:val="center"/>
              <w:rPr>
                <w:rFonts w:ascii="Arial" w:hAnsi="Arial" w:cs="Arial"/>
                <w:sz w:val="18"/>
                <w:shd w:val="clear" w:color="auto" w:fill="FFFFFF"/>
                <w:lang w:eastAsia="en-GB"/>
              </w:rPr>
            </w:pPr>
            <w:r>
              <w:rPr>
                <w:rFonts w:ascii="Arial" w:hAnsi="Arial" w:cs="Arial"/>
                <w:b/>
                <w:bCs/>
                <w:lang w:eastAsia="en-GB"/>
              </w:rPr>
              <w:t>Elderly Care at Denmark Hill</w:t>
            </w:r>
          </w:p>
        </w:tc>
      </w:tr>
      <w:tr w:rsidR="00EF6EDE" w14:paraId="77D30F0C" w14:textId="77777777" w:rsidTr="00FD186F">
        <w:tc>
          <w:tcPr>
            <w:tcW w:w="5368" w:type="dxa"/>
          </w:tcPr>
          <w:p w14:paraId="0EB4A159" w14:textId="02A16CC5" w:rsidR="00EF6EDE" w:rsidRPr="006856DC" w:rsidRDefault="00EF6EDE" w:rsidP="00EF6EDE">
            <w:pPr>
              <w:rPr>
                <w:rFonts w:ascii="Arial" w:hAnsi="Arial" w:cs="Arial"/>
                <w:color w:val="000000"/>
                <w:sz w:val="18"/>
                <w:szCs w:val="18"/>
                <w:u w:val="single"/>
                <w:lang w:val="en-GB" w:eastAsia="en-GB"/>
              </w:rPr>
            </w:pPr>
            <w:r w:rsidRPr="006856DC">
              <w:rPr>
                <w:rFonts w:ascii="Arial" w:hAnsi="Arial" w:cs="Arial"/>
                <w:color w:val="000000"/>
                <w:sz w:val="18"/>
                <w:szCs w:val="18"/>
                <w:u w:val="single"/>
              </w:rPr>
              <w:t>Osteoporosis (Elderly Care) consultant</w:t>
            </w:r>
            <w:r w:rsidR="00D05855" w:rsidRPr="006856DC">
              <w:rPr>
                <w:rFonts w:ascii="Arial" w:hAnsi="Arial" w:cs="Arial"/>
                <w:color w:val="000000"/>
                <w:sz w:val="18"/>
                <w:szCs w:val="18"/>
                <w:u w:val="single"/>
              </w:rPr>
              <w:t xml:space="preserve"> group</w:t>
            </w:r>
          </w:p>
          <w:p w14:paraId="1078ED8F" w14:textId="4D5FD4DD" w:rsidR="00EF6EDE" w:rsidRPr="006856DC" w:rsidRDefault="00090199" w:rsidP="00EF6EDE">
            <w:pPr>
              <w:rPr>
                <w:rFonts w:ascii="Arial" w:hAnsi="Arial" w:cs="Arial"/>
                <w:sz w:val="18"/>
                <w:szCs w:val="18"/>
                <w:lang w:eastAsia="en-GB"/>
              </w:rPr>
            </w:pPr>
            <w:r w:rsidRPr="006856DC">
              <w:rPr>
                <w:rFonts w:ascii="Arial" w:hAnsi="Arial" w:cs="Arial"/>
                <w:sz w:val="18"/>
                <w:szCs w:val="18"/>
                <w:lang w:eastAsia="en-GB"/>
              </w:rPr>
              <w:t>Dr Daniel Bailey</w:t>
            </w:r>
          </w:p>
          <w:p w14:paraId="57E319FA" w14:textId="77777777" w:rsidR="00325A08" w:rsidRPr="006856DC" w:rsidRDefault="00325A08" w:rsidP="00EF6EDE">
            <w:pPr>
              <w:rPr>
                <w:rFonts w:ascii="Arial" w:hAnsi="Arial" w:cs="Arial"/>
                <w:sz w:val="18"/>
                <w:szCs w:val="18"/>
                <w:u w:val="single"/>
                <w:lang w:eastAsia="en-GB"/>
              </w:rPr>
            </w:pPr>
          </w:p>
          <w:p w14:paraId="2AC9C414" w14:textId="4EEBA535" w:rsidR="00102C67" w:rsidRPr="006856DC" w:rsidRDefault="00102C67" w:rsidP="00EF6EDE">
            <w:pPr>
              <w:rPr>
                <w:rFonts w:ascii="Arial" w:hAnsi="Arial" w:cs="Arial"/>
                <w:sz w:val="18"/>
                <w:szCs w:val="18"/>
                <w:u w:val="single"/>
                <w:lang w:eastAsia="en-GB"/>
              </w:rPr>
            </w:pPr>
            <w:r w:rsidRPr="006856DC">
              <w:rPr>
                <w:rFonts w:ascii="Arial" w:hAnsi="Arial" w:cs="Arial"/>
                <w:sz w:val="18"/>
                <w:szCs w:val="18"/>
                <w:u w:val="single"/>
                <w:lang w:eastAsia="en-GB"/>
              </w:rPr>
              <w:t>Infusion suite</w:t>
            </w:r>
          </w:p>
          <w:p w14:paraId="72658CCA" w14:textId="77777777" w:rsidR="00EF6EDE" w:rsidRPr="006856DC" w:rsidRDefault="00EF6EDE" w:rsidP="00EF6EDE">
            <w:pPr>
              <w:rPr>
                <w:rFonts w:ascii="Arial" w:hAnsi="Arial" w:cs="Arial"/>
                <w:color w:val="212121"/>
                <w:sz w:val="18"/>
                <w:szCs w:val="18"/>
                <w:shd w:val="clear" w:color="auto" w:fill="FFFFFF"/>
              </w:rPr>
            </w:pPr>
            <w:r w:rsidRPr="006856DC">
              <w:rPr>
                <w:rFonts w:ascii="Arial" w:hAnsi="Arial" w:cs="Arial"/>
                <w:color w:val="212121"/>
                <w:sz w:val="18"/>
                <w:szCs w:val="18"/>
                <w:shd w:val="clear" w:color="auto" w:fill="FFFFFF"/>
              </w:rPr>
              <w:t>Betty Alexander Suite (Older Person Assessment Unit)</w:t>
            </w:r>
          </w:p>
          <w:p w14:paraId="5A6C8F80" w14:textId="77777777" w:rsidR="00D05855" w:rsidRPr="006856DC" w:rsidRDefault="00D05855" w:rsidP="00EF6EDE">
            <w:pPr>
              <w:rPr>
                <w:rFonts w:ascii="Arial" w:hAnsi="Arial" w:cs="Arial"/>
                <w:color w:val="212121"/>
                <w:sz w:val="18"/>
                <w:szCs w:val="18"/>
                <w:shd w:val="clear" w:color="auto" w:fill="FFFFFF"/>
              </w:rPr>
            </w:pPr>
          </w:p>
          <w:p w14:paraId="1025E2F7" w14:textId="77777777" w:rsidR="00D05855" w:rsidRPr="006856DC" w:rsidRDefault="00D05855" w:rsidP="00EF6EDE">
            <w:pPr>
              <w:rPr>
                <w:rFonts w:ascii="Arial" w:hAnsi="Arial" w:cs="Arial"/>
                <w:sz w:val="18"/>
                <w:szCs w:val="18"/>
                <w:lang w:val="en-GB" w:eastAsia="en-GB"/>
              </w:rPr>
            </w:pPr>
          </w:p>
          <w:p w14:paraId="080A3486" w14:textId="6ADE3A43" w:rsidR="00EF6EDE" w:rsidRPr="006856DC" w:rsidRDefault="00EF6EDE" w:rsidP="00EF6EDE">
            <w:pPr>
              <w:rPr>
                <w:rFonts w:ascii="Arial" w:hAnsi="Arial" w:cs="Arial"/>
                <w:sz w:val="18"/>
                <w:szCs w:val="18"/>
                <w:u w:val="single"/>
                <w:lang w:eastAsia="en-GB"/>
              </w:rPr>
            </w:pPr>
          </w:p>
        </w:tc>
        <w:tc>
          <w:tcPr>
            <w:tcW w:w="4839" w:type="dxa"/>
          </w:tcPr>
          <w:p w14:paraId="6F0C9624" w14:textId="77777777" w:rsidR="00102C67" w:rsidRPr="006856DC" w:rsidRDefault="00102C67" w:rsidP="00EF6EDE">
            <w:pPr>
              <w:rPr>
                <w:rFonts w:ascii="Arial" w:hAnsi="Arial" w:cs="Arial"/>
                <w:color w:val="212121"/>
                <w:sz w:val="18"/>
                <w:szCs w:val="18"/>
                <w:shd w:val="clear" w:color="auto" w:fill="FFFFFF"/>
              </w:rPr>
            </w:pPr>
            <w:r w:rsidRPr="006856DC">
              <w:rPr>
                <w:rFonts w:ascii="Arial" w:hAnsi="Arial" w:cs="Arial"/>
                <w:color w:val="212121"/>
                <w:sz w:val="18"/>
                <w:szCs w:val="18"/>
                <w:shd w:val="clear" w:color="auto" w:fill="FFFFFF"/>
              </w:rPr>
              <w:t xml:space="preserve">Phone: </w:t>
            </w:r>
            <w:r w:rsidR="00EF6EDE" w:rsidRPr="006856DC">
              <w:rPr>
                <w:rFonts w:ascii="Arial" w:hAnsi="Arial" w:cs="Arial"/>
                <w:color w:val="212121"/>
                <w:sz w:val="18"/>
                <w:szCs w:val="18"/>
                <w:shd w:val="clear" w:color="auto" w:fill="FFFFFF"/>
              </w:rPr>
              <w:t>0203 299 6085</w:t>
            </w:r>
          </w:p>
          <w:p w14:paraId="1D92DE17" w14:textId="3E12C245" w:rsidR="00EF6EDE" w:rsidRPr="006856DC" w:rsidRDefault="00102C67" w:rsidP="00EF6EDE">
            <w:pPr>
              <w:rPr>
                <w:rFonts w:ascii="Arial" w:hAnsi="Arial" w:cs="Arial"/>
                <w:color w:val="212121"/>
                <w:sz w:val="18"/>
                <w:szCs w:val="18"/>
                <w:shd w:val="clear" w:color="auto" w:fill="FFFFFF"/>
              </w:rPr>
            </w:pPr>
            <w:r w:rsidRPr="006856DC">
              <w:rPr>
                <w:rFonts w:ascii="Arial" w:hAnsi="Arial" w:cs="Arial"/>
                <w:color w:val="212121"/>
                <w:sz w:val="18"/>
                <w:szCs w:val="18"/>
                <w:shd w:val="clear" w:color="auto" w:fill="FFFFFF"/>
              </w:rPr>
              <w:t>Email:</w:t>
            </w:r>
            <w:r w:rsidR="00090199" w:rsidRPr="006856DC">
              <w:rPr>
                <w:rFonts w:ascii="Arial" w:hAnsi="Arial" w:cs="Arial"/>
                <w:color w:val="212121"/>
                <w:sz w:val="18"/>
                <w:szCs w:val="18"/>
                <w:shd w:val="clear" w:color="auto" w:fill="FFFFFF"/>
              </w:rPr>
              <w:t xml:space="preserve"> danielbailey2@nhs.net</w:t>
            </w:r>
          </w:p>
          <w:p w14:paraId="1FF4C293" w14:textId="77777777" w:rsidR="00EF6EDE" w:rsidRPr="006856DC" w:rsidRDefault="00EF6EDE" w:rsidP="00EF6EDE">
            <w:pPr>
              <w:rPr>
                <w:rFonts w:ascii="Arial" w:hAnsi="Arial" w:cs="Arial"/>
                <w:sz w:val="18"/>
                <w:szCs w:val="18"/>
                <w:shd w:val="clear" w:color="auto" w:fill="FFFFFF"/>
                <w:lang w:eastAsia="en-GB"/>
              </w:rPr>
            </w:pPr>
          </w:p>
          <w:p w14:paraId="76A6E792" w14:textId="77777777" w:rsidR="00102C67" w:rsidRPr="006856DC" w:rsidRDefault="00102C67" w:rsidP="00200DA8">
            <w:pPr>
              <w:rPr>
                <w:rFonts w:ascii="Arial" w:hAnsi="Arial" w:cs="Arial"/>
                <w:color w:val="000000"/>
                <w:sz w:val="18"/>
                <w:szCs w:val="18"/>
                <w:shd w:val="clear" w:color="auto" w:fill="FFFFFF"/>
              </w:rPr>
            </w:pPr>
            <w:r w:rsidRPr="006856DC">
              <w:rPr>
                <w:rFonts w:ascii="Arial" w:hAnsi="Arial" w:cs="Arial"/>
                <w:sz w:val="18"/>
                <w:szCs w:val="18"/>
                <w:shd w:val="clear" w:color="auto" w:fill="FFFFFF"/>
                <w:lang w:eastAsia="en-GB"/>
              </w:rPr>
              <w:t xml:space="preserve">Phone: </w:t>
            </w:r>
            <w:r w:rsidR="00200DA8" w:rsidRPr="006856DC">
              <w:rPr>
                <w:rFonts w:ascii="Arial" w:hAnsi="Arial" w:cs="Arial"/>
                <w:color w:val="000000"/>
                <w:sz w:val="18"/>
                <w:szCs w:val="18"/>
                <w:shd w:val="clear" w:color="auto" w:fill="FFFFFF"/>
              </w:rPr>
              <w:t>0203 299 6185</w:t>
            </w:r>
          </w:p>
          <w:p w14:paraId="6CF2C5ED" w14:textId="746F0E29" w:rsidR="00200DA8" w:rsidRPr="006856DC" w:rsidRDefault="00102C67" w:rsidP="00200DA8">
            <w:pPr>
              <w:rPr>
                <w:rFonts w:ascii="Arial" w:hAnsi="Arial" w:cs="Arial"/>
                <w:sz w:val="18"/>
                <w:szCs w:val="18"/>
                <w:lang w:val="en-GB" w:eastAsia="en-GB"/>
              </w:rPr>
            </w:pPr>
            <w:r w:rsidRPr="006856DC">
              <w:rPr>
                <w:rFonts w:ascii="Arial" w:hAnsi="Arial" w:cs="Arial"/>
                <w:color w:val="000000"/>
                <w:sz w:val="18"/>
                <w:szCs w:val="18"/>
                <w:shd w:val="clear" w:color="auto" w:fill="FFFFFF"/>
              </w:rPr>
              <w:t>Email:</w:t>
            </w:r>
            <w:r w:rsidR="00200DA8" w:rsidRPr="006856DC">
              <w:rPr>
                <w:rFonts w:ascii="Arial" w:hAnsi="Arial" w:cs="Arial"/>
                <w:color w:val="000000"/>
                <w:sz w:val="18"/>
                <w:szCs w:val="18"/>
                <w:shd w:val="clear" w:color="auto" w:fill="FFFFFF"/>
              </w:rPr>
              <w:t xml:space="preserve"> </w:t>
            </w:r>
            <w:hyperlink r:id="rId44" w:history="1">
              <w:r w:rsidR="00200DA8" w:rsidRPr="006856DC">
                <w:rPr>
                  <w:rStyle w:val="Hyperlink"/>
                  <w:rFonts w:ascii="Arial" w:hAnsi="Arial" w:cs="Arial"/>
                  <w:sz w:val="18"/>
                  <w:szCs w:val="18"/>
                  <w:shd w:val="clear" w:color="auto" w:fill="FFFFFF"/>
                </w:rPr>
                <w:t>kch-tr.kopaubas@nhs.net</w:t>
              </w:r>
            </w:hyperlink>
          </w:p>
          <w:p w14:paraId="0A8DAA83" w14:textId="4587037B" w:rsidR="00200DA8" w:rsidRPr="006856DC" w:rsidRDefault="00200DA8" w:rsidP="00EF6EDE">
            <w:pPr>
              <w:rPr>
                <w:rFonts w:ascii="Arial" w:hAnsi="Arial" w:cs="Arial"/>
                <w:sz w:val="18"/>
                <w:szCs w:val="18"/>
                <w:shd w:val="clear" w:color="auto" w:fill="FFFFFF"/>
                <w:lang w:eastAsia="en-GB"/>
              </w:rPr>
            </w:pPr>
          </w:p>
        </w:tc>
      </w:tr>
      <w:bookmarkEnd w:id="1"/>
      <w:tr w:rsidR="00EF6EDE" w14:paraId="12B82F92" w14:textId="77777777" w:rsidTr="002E1F4D">
        <w:tc>
          <w:tcPr>
            <w:tcW w:w="10207" w:type="dxa"/>
            <w:gridSpan w:val="2"/>
            <w:shd w:val="clear" w:color="auto" w:fill="FABF8F" w:themeFill="accent6" w:themeFillTint="99"/>
          </w:tcPr>
          <w:p w14:paraId="75BA9A23" w14:textId="77777777" w:rsidR="00EF6EDE" w:rsidRDefault="00EF6EDE" w:rsidP="00EF6EDE">
            <w:pPr>
              <w:jc w:val="center"/>
              <w:rPr>
                <w:sz w:val="22"/>
                <w:szCs w:val="22"/>
              </w:rPr>
            </w:pPr>
            <w:r>
              <w:rPr>
                <w:rFonts w:ascii="Arial" w:hAnsi="Arial" w:cs="Arial"/>
                <w:b/>
                <w:bCs/>
                <w:sz w:val="22"/>
                <w:szCs w:val="22"/>
              </w:rPr>
              <w:t xml:space="preserve">Guy’s and St. </w:t>
            </w:r>
            <w:proofErr w:type="spellStart"/>
            <w:r>
              <w:rPr>
                <w:rFonts w:ascii="Arial" w:hAnsi="Arial" w:cs="Arial"/>
                <w:b/>
                <w:bCs/>
                <w:sz w:val="22"/>
                <w:szCs w:val="22"/>
              </w:rPr>
              <w:t>Thomas’</w:t>
            </w:r>
            <w:proofErr w:type="spellEnd"/>
            <w:r w:rsidRPr="004B4825">
              <w:rPr>
                <w:rFonts w:ascii="Arial" w:hAnsi="Arial" w:cs="Arial"/>
                <w:b/>
                <w:bCs/>
                <w:sz w:val="22"/>
                <w:szCs w:val="22"/>
              </w:rPr>
              <w:t xml:space="preserve"> Hospital switchboard: </w:t>
            </w:r>
            <w:r>
              <w:rPr>
                <w:rFonts w:ascii="Arial" w:hAnsi="Arial" w:cs="Arial"/>
                <w:b/>
                <w:bCs/>
                <w:sz w:val="22"/>
                <w:szCs w:val="22"/>
              </w:rPr>
              <w:t>0207 188 7188</w:t>
            </w:r>
          </w:p>
        </w:tc>
      </w:tr>
      <w:tr w:rsidR="00EF6EDE" w14:paraId="740C6B20" w14:textId="77777777" w:rsidTr="002E1F4D">
        <w:tc>
          <w:tcPr>
            <w:tcW w:w="10207" w:type="dxa"/>
            <w:gridSpan w:val="2"/>
            <w:shd w:val="clear" w:color="auto" w:fill="D9D9D9" w:themeFill="background1" w:themeFillShade="D9"/>
          </w:tcPr>
          <w:p w14:paraId="29F9ED2C" w14:textId="090026CD" w:rsidR="00EF6EDE" w:rsidRPr="00590BDC" w:rsidRDefault="00EF6EDE" w:rsidP="00EF6EDE">
            <w:pPr>
              <w:jc w:val="center"/>
              <w:rPr>
                <w:rFonts w:ascii="Arial" w:hAnsi="Arial" w:cs="Arial"/>
                <w:color w:val="FF0000"/>
                <w:sz w:val="18"/>
                <w:szCs w:val="18"/>
              </w:rPr>
            </w:pPr>
            <w:r w:rsidRPr="00E2718E">
              <w:rPr>
                <w:rFonts w:ascii="Arial" w:hAnsi="Arial" w:cs="Arial"/>
                <w:b/>
              </w:rPr>
              <w:t>Osteoporosis Clinic, Rheumatology</w:t>
            </w:r>
          </w:p>
        </w:tc>
      </w:tr>
      <w:tr w:rsidR="00EF6EDE" w14:paraId="5F5E2488" w14:textId="77777777" w:rsidTr="00FD186F">
        <w:tc>
          <w:tcPr>
            <w:tcW w:w="5368" w:type="dxa"/>
          </w:tcPr>
          <w:p w14:paraId="3F05BB72" w14:textId="77777777" w:rsidR="00EF6EDE" w:rsidRPr="001F3421" w:rsidRDefault="00EF6EDE" w:rsidP="00EF6EDE">
            <w:pPr>
              <w:rPr>
                <w:rFonts w:ascii="Arial" w:hAnsi="Arial" w:cs="Arial"/>
                <w:b/>
                <w:bCs/>
                <w:sz w:val="18"/>
                <w:szCs w:val="18"/>
                <w:lang w:val="en-GB"/>
              </w:rPr>
            </w:pPr>
            <w:r w:rsidRPr="001F3421">
              <w:rPr>
                <w:rFonts w:ascii="Arial" w:hAnsi="Arial" w:cs="Arial"/>
                <w:b/>
                <w:bCs/>
                <w:sz w:val="18"/>
                <w:szCs w:val="18"/>
                <w:lang w:val="en-GB"/>
              </w:rPr>
              <w:t>Consultant/specialist team</w:t>
            </w:r>
          </w:p>
          <w:p w14:paraId="68236B23" w14:textId="646EF8E9" w:rsidR="00EF6EDE" w:rsidRPr="001F3421" w:rsidRDefault="00EF6EDE" w:rsidP="00EF6EDE">
            <w:pPr>
              <w:rPr>
                <w:rFonts w:ascii="Arial" w:hAnsi="Arial" w:cs="Arial"/>
                <w:sz w:val="18"/>
                <w:szCs w:val="18"/>
              </w:rPr>
            </w:pPr>
          </w:p>
          <w:p w14:paraId="63CD041E" w14:textId="2ACDFB04" w:rsidR="00EF6EDE" w:rsidRPr="001F3421" w:rsidRDefault="00EF6EDE" w:rsidP="00EF6EDE">
            <w:pPr>
              <w:rPr>
                <w:rFonts w:ascii="Arial" w:hAnsi="Arial" w:cs="Arial"/>
                <w:sz w:val="18"/>
                <w:szCs w:val="18"/>
              </w:rPr>
            </w:pPr>
            <w:r>
              <w:rPr>
                <w:rFonts w:ascii="Arial" w:hAnsi="Arial" w:cs="Arial"/>
                <w:sz w:val="18"/>
                <w:szCs w:val="18"/>
              </w:rPr>
              <w:t xml:space="preserve">Rheumatology Pharmacists </w:t>
            </w:r>
          </w:p>
          <w:p w14:paraId="2B3FF71E" w14:textId="314198C3" w:rsidR="00EF6EDE" w:rsidRPr="00215128" w:rsidRDefault="00EF6EDE" w:rsidP="00EF6EDE">
            <w:pPr>
              <w:rPr>
                <w:sz w:val="22"/>
                <w:szCs w:val="22"/>
              </w:rPr>
            </w:pPr>
            <w:r w:rsidRPr="001F3421">
              <w:rPr>
                <w:rFonts w:ascii="Arial" w:hAnsi="Arial" w:cs="Arial"/>
                <w:sz w:val="18"/>
                <w:szCs w:val="18"/>
              </w:rPr>
              <w:t>Rheumatology Specialist Nurses</w:t>
            </w:r>
            <w:r>
              <w:rPr>
                <w:sz w:val="22"/>
                <w:szCs w:val="22"/>
              </w:rPr>
              <w:t xml:space="preserve"> </w:t>
            </w:r>
          </w:p>
        </w:tc>
        <w:tc>
          <w:tcPr>
            <w:tcW w:w="4839" w:type="dxa"/>
          </w:tcPr>
          <w:p w14:paraId="2AB05C91" w14:textId="77777777" w:rsidR="008B152F" w:rsidRPr="004F5988" w:rsidRDefault="008B152F" w:rsidP="008B152F">
            <w:pPr>
              <w:rPr>
                <w:rFonts w:ascii="Arial" w:hAnsi="Arial" w:cs="Arial"/>
                <w:sz w:val="18"/>
                <w:szCs w:val="18"/>
                <w:lang w:val="en-GB"/>
              </w:rPr>
            </w:pPr>
            <w:r w:rsidRPr="004F5988">
              <w:rPr>
                <w:rFonts w:ascii="Arial" w:hAnsi="Arial" w:cs="Arial"/>
                <w:b/>
                <w:sz w:val="18"/>
                <w:szCs w:val="18"/>
              </w:rPr>
              <w:t>Email</w:t>
            </w:r>
            <w:r w:rsidRPr="008B152F">
              <w:rPr>
                <w:rFonts w:ascii="Arial" w:hAnsi="Arial" w:cs="Arial"/>
                <w:sz w:val="16"/>
                <w:szCs w:val="16"/>
              </w:rPr>
              <w:t>:</w:t>
            </w:r>
            <w:r w:rsidRPr="008B152F">
              <w:rPr>
                <w:rFonts w:ascii="Arial" w:hAnsi="Arial" w:cs="Arial"/>
                <w:sz w:val="16"/>
                <w:szCs w:val="16"/>
                <w:lang w:val="en-GB"/>
              </w:rPr>
              <w:t xml:space="preserve"> </w:t>
            </w:r>
            <w:r w:rsidRPr="008B152F">
              <w:rPr>
                <w:rFonts w:ascii="Arial" w:hAnsi="Arial" w:cs="Arial"/>
                <w:sz w:val="18"/>
                <w:szCs w:val="18"/>
              </w:rPr>
              <w:t>gstt.rheumandlupus@nhs.net</w:t>
            </w:r>
          </w:p>
          <w:p w14:paraId="4AAEB05A" w14:textId="77777777" w:rsidR="008B152F" w:rsidRPr="00590BDC" w:rsidRDefault="008B152F" w:rsidP="00EF6EDE">
            <w:pPr>
              <w:rPr>
                <w:rFonts w:ascii="Arial" w:hAnsi="Arial" w:cs="Arial"/>
                <w:color w:val="FF0000"/>
                <w:sz w:val="18"/>
                <w:szCs w:val="18"/>
              </w:rPr>
            </w:pPr>
          </w:p>
          <w:p w14:paraId="5D99CB68" w14:textId="77777777" w:rsidR="00325A08" w:rsidRDefault="00EF6EDE" w:rsidP="00EF6EDE">
            <w:pPr>
              <w:rPr>
                <w:rFonts w:ascii="Arial" w:hAnsi="Arial" w:cs="Arial"/>
                <w:sz w:val="18"/>
                <w:szCs w:val="18"/>
              </w:rPr>
            </w:pPr>
            <w:r w:rsidRPr="004F5988">
              <w:rPr>
                <w:rFonts w:ascii="Arial" w:hAnsi="Arial" w:cs="Arial"/>
                <w:b/>
                <w:sz w:val="18"/>
                <w:szCs w:val="18"/>
              </w:rPr>
              <w:t>Tel</w:t>
            </w:r>
            <w:r w:rsidRPr="004F5988">
              <w:rPr>
                <w:rFonts w:ascii="Arial" w:hAnsi="Arial" w:cs="Arial"/>
                <w:sz w:val="18"/>
                <w:szCs w:val="18"/>
              </w:rPr>
              <w:t xml:space="preserve">: Rheumatology Reg via hospital switchboard </w:t>
            </w:r>
          </w:p>
          <w:p w14:paraId="34CA136B" w14:textId="6FDF1E49" w:rsidR="00EF6EDE" w:rsidRPr="004F5988" w:rsidRDefault="00EF6EDE" w:rsidP="00EF6EDE">
            <w:pPr>
              <w:rPr>
                <w:rFonts w:ascii="Arial" w:hAnsi="Arial" w:cs="Arial"/>
                <w:sz w:val="18"/>
                <w:szCs w:val="18"/>
              </w:rPr>
            </w:pPr>
            <w:r w:rsidRPr="004F5988">
              <w:rPr>
                <w:rFonts w:ascii="Arial" w:hAnsi="Arial" w:cs="Arial"/>
                <w:sz w:val="18"/>
                <w:szCs w:val="18"/>
              </w:rPr>
              <w:t>0207 188 7188 bleep 0307</w:t>
            </w:r>
          </w:p>
          <w:p w14:paraId="286254DB" w14:textId="77777777" w:rsidR="00325A08" w:rsidRDefault="00325A08" w:rsidP="008B152F">
            <w:pPr>
              <w:rPr>
                <w:sz w:val="22"/>
                <w:szCs w:val="22"/>
              </w:rPr>
            </w:pPr>
          </w:p>
        </w:tc>
      </w:tr>
      <w:tr w:rsidR="00EF6EDE" w14:paraId="56695701" w14:textId="77777777" w:rsidTr="002E1F4D">
        <w:tc>
          <w:tcPr>
            <w:tcW w:w="10207" w:type="dxa"/>
            <w:gridSpan w:val="2"/>
            <w:shd w:val="clear" w:color="auto" w:fill="D9D9D9" w:themeFill="background1" w:themeFillShade="D9"/>
          </w:tcPr>
          <w:p w14:paraId="323C828E" w14:textId="343E3CC7" w:rsidR="00EF6EDE" w:rsidRPr="00590BDC" w:rsidRDefault="00EF6EDE" w:rsidP="00EF6EDE">
            <w:pPr>
              <w:jc w:val="center"/>
              <w:rPr>
                <w:rFonts w:ascii="Arial" w:hAnsi="Arial" w:cs="Arial"/>
                <w:color w:val="FF0000"/>
                <w:sz w:val="18"/>
                <w:szCs w:val="18"/>
              </w:rPr>
            </w:pPr>
            <w:r w:rsidRPr="00E2718E">
              <w:rPr>
                <w:rFonts w:ascii="Arial" w:hAnsi="Arial" w:cs="Arial"/>
                <w:b/>
              </w:rPr>
              <w:t>Fracture Liaison Service, Department of Ageing and Health</w:t>
            </w:r>
          </w:p>
        </w:tc>
      </w:tr>
      <w:tr w:rsidR="00EF6EDE" w14:paraId="5180D389" w14:textId="77777777" w:rsidTr="00FD186F">
        <w:tc>
          <w:tcPr>
            <w:tcW w:w="5368" w:type="dxa"/>
          </w:tcPr>
          <w:p w14:paraId="6E1CCC57" w14:textId="7F9E5719" w:rsidR="00EF6EDE" w:rsidRPr="00F52720" w:rsidRDefault="00EF6EDE" w:rsidP="00EF6EDE">
            <w:pPr>
              <w:rPr>
                <w:rFonts w:ascii="Arial" w:hAnsi="Arial" w:cs="Arial"/>
                <w:sz w:val="18"/>
                <w:szCs w:val="18"/>
                <w:u w:val="single"/>
              </w:rPr>
            </w:pPr>
            <w:r w:rsidRPr="00F52720">
              <w:rPr>
                <w:rFonts w:ascii="Arial" w:hAnsi="Arial" w:cs="Arial"/>
                <w:sz w:val="18"/>
                <w:szCs w:val="18"/>
                <w:u w:val="single"/>
              </w:rPr>
              <w:t>Consultant Geriatrician</w:t>
            </w:r>
          </w:p>
          <w:p w14:paraId="2115CA22" w14:textId="77777777" w:rsidR="00EF6EDE" w:rsidRPr="00F52720" w:rsidRDefault="00EF6EDE" w:rsidP="00EF6EDE">
            <w:pPr>
              <w:rPr>
                <w:rFonts w:ascii="Arial" w:hAnsi="Arial" w:cs="Arial"/>
                <w:sz w:val="18"/>
                <w:szCs w:val="18"/>
                <w:u w:val="single"/>
              </w:rPr>
            </w:pPr>
          </w:p>
          <w:p w14:paraId="5BF84B0C" w14:textId="77777777" w:rsidR="00EF6EDE" w:rsidRPr="00F52720" w:rsidRDefault="00EF6EDE" w:rsidP="00EF6EDE">
            <w:pPr>
              <w:rPr>
                <w:rFonts w:ascii="Arial" w:hAnsi="Arial" w:cs="Arial"/>
                <w:sz w:val="18"/>
                <w:szCs w:val="18"/>
                <w:u w:val="single"/>
              </w:rPr>
            </w:pPr>
            <w:r w:rsidRPr="00F52720">
              <w:rPr>
                <w:rFonts w:ascii="Arial" w:hAnsi="Arial" w:cs="Arial"/>
                <w:sz w:val="18"/>
                <w:szCs w:val="18"/>
                <w:u w:val="single"/>
              </w:rPr>
              <w:t>Fracture Liaison Specialist Nurses</w:t>
            </w:r>
          </w:p>
          <w:p w14:paraId="66A206B6" w14:textId="77777777" w:rsidR="00EF6EDE" w:rsidRPr="00F52720" w:rsidRDefault="00EF6EDE" w:rsidP="00EF6EDE">
            <w:pPr>
              <w:rPr>
                <w:rFonts w:ascii="Arial" w:hAnsi="Arial" w:cs="Arial"/>
                <w:b/>
                <w:bCs/>
                <w:sz w:val="18"/>
                <w:szCs w:val="18"/>
              </w:rPr>
            </w:pPr>
          </w:p>
          <w:p w14:paraId="3A9E12E3" w14:textId="77777777" w:rsidR="00EF6EDE" w:rsidRPr="00F52720" w:rsidRDefault="00EF6EDE" w:rsidP="00EF6EDE">
            <w:pPr>
              <w:rPr>
                <w:rFonts w:ascii="Arial" w:hAnsi="Arial" w:cs="Arial"/>
                <w:b/>
                <w:bCs/>
                <w:sz w:val="18"/>
                <w:szCs w:val="18"/>
              </w:rPr>
            </w:pPr>
          </w:p>
          <w:p w14:paraId="6E9F90D9" w14:textId="255B4CCD" w:rsidR="00EF6EDE" w:rsidRPr="00F52720" w:rsidRDefault="00EF6EDE" w:rsidP="00EF6EDE">
            <w:pPr>
              <w:rPr>
                <w:rFonts w:ascii="Arial" w:hAnsi="Arial" w:cs="Arial"/>
                <w:b/>
                <w:bCs/>
                <w:sz w:val="18"/>
                <w:szCs w:val="18"/>
              </w:rPr>
            </w:pPr>
          </w:p>
        </w:tc>
        <w:tc>
          <w:tcPr>
            <w:tcW w:w="4839" w:type="dxa"/>
          </w:tcPr>
          <w:p w14:paraId="4A1D4322" w14:textId="5FA559F9" w:rsidR="00325A08" w:rsidRPr="00325A08" w:rsidRDefault="00EF6EDE" w:rsidP="00325A08">
            <w:pPr>
              <w:tabs>
                <w:tab w:val="right" w:pos="9129"/>
              </w:tabs>
              <w:rPr>
                <w:rFonts w:ascii="Arial" w:hAnsi="Arial" w:cs="Arial"/>
                <w:i/>
                <w:sz w:val="18"/>
                <w:szCs w:val="18"/>
              </w:rPr>
            </w:pPr>
            <w:r w:rsidRPr="004F5988">
              <w:rPr>
                <w:rFonts w:ascii="Arial" w:hAnsi="Arial" w:cs="Arial"/>
                <w:b/>
                <w:sz w:val="18"/>
                <w:szCs w:val="18"/>
              </w:rPr>
              <w:t>Email</w:t>
            </w:r>
            <w:r w:rsidRPr="00F52720">
              <w:rPr>
                <w:rFonts w:ascii="Arial" w:hAnsi="Arial" w:cs="Arial"/>
                <w:sz w:val="18"/>
                <w:szCs w:val="18"/>
              </w:rPr>
              <w:t xml:space="preserve">: </w:t>
            </w:r>
            <w:hyperlink r:id="rId45" w:history="1">
              <w:r w:rsidRPr="00A81CCE">
                <w:rPr>
                  <w:rStyle w:val="Hyperlink"/>
                  <w:rFonts w:ascii="Arial" w:hAnsi="Arial" w:cs="Arial"/>
                  <w:sz w:val="18"/>
                  <w:szCs w:val="18"/>
                </w:rPr>
                <w:t>gst-tr.fractureliaisonservice@nhs.net</w:t>
              </w:r>
            </w:hyperlink>
          </w:p>
          <w:p w14:paraId="7A5A075B" w14:textId="6F53B16B" w:rsidR="00EF6EDE" w:rsidRPr="004F5988" w:rsidRDefault="00EF6EDE" w:rsidP="00EF6EDE">
            <w:pPr>
              <w:rPr>
                <w:rFonts w:ascii="Arial" w:hAnsi="Arial" w:cs="Arial"/>
                <w:b/>
                <w:sz w:val="18"/>
                <w:szCs w:val="18"/>
              </w:rPr>
            </w:pPr>
            <w:r w:rsidRPr="004F5988">
              <w:rPr>
                <w:rFonts w:ascii="Arial" w:hAnsi="Arial" w:cs="Arial"/>
                <w:b/>
                <w:sz w:val="18"/>
                <w:szCs w:val="18"/>
              </w:rPr>
              <w:t xml:space="preserve">Clinical Nurse Specialists: </w:t>
            </w:r>
          </w:p>
          <w:p w14:paraId="6AD919BA" w14:textId="77777777" w:rsidR="00EF6EDE" w:rsidRPr="00F52720" w:rsidRDefault="00EF6EDE" w:rsidP="00EF6EDE">
            <w:pPr>
              <w:rPr>
                <w:rFonts w:ascii="Arial" w:hAnsi="Arial" w:cs="Arial"/>
                <w:sz w:val="18"/>
                <w:szCs w:val="18"/>
              </w:rPr>
            </w:pPr>
            <w:r w:rsidRPr="00F52720">
              <w:rPr>
                <w:rFonts w:ascii="Arial" w:hAnsi="Arial" w:cs="Arial"/>
                <w:sz w:val="18"/>
                <w:szCs w:val="18"/>
              </w:rPr>
              <w:t xml:space="preserve">020 7188 7188 </w:t>
            </w:r>
            <w:proofErr w:type="spellStart"/>
            <w:r w:rsidRPr="00F52720">
              <w:rPr>
                <w:rFonts w:ascii="Arial" w:hAnsi="Arial" w:cs="Arial"/>
                <w:sz w:val="18"/>
                <w:szCs w:val="18"/>
              </w:rPr>
              <w:t>ext</w:t>
            </w:r>
            <w:proofErr w:type="spellEnd"/>
            <w:r w:rsidRPr="00F52720">
              <w:rPr>
                <w:rFonts w:ascii="Arial" w:hAnsi="Arial" w:cs="Arial"/>
                <w:sz w:val="18"/>
                <w:szCs w:val="18"/>
              </w:rPr>
              <w:t xml:space="preserve"> 51602</w:t>
            </w:r>
          </w:p>
          <w:p w14:paraId="03CFD8DC" w14:textId="77777777" w:rsidR="00325A08" w:rsidRDefault="00325A08" w:rsidP="00325A08">
            <w:pPr>
              <w:rPr>
                <w:rFonts w:ascii="Arial" w:hAnsi="Arial" w:cs="Arial"/>
                <w:b/>
                <w:sz w:val="18"/>
                <w:szCs w:val="18"/>
              </w:rPr>
            </w:pPr>
          </w:p>
          <w:p w14:paraId="6A796B3D" w14:textId="65799180" w:rsidR="00325A08" w:rsidRPr="00F52720" w:rsidRDefault="00325A08" w:rsidP="00325A08">
            <w:pPr>
              <w:rPr>
                <w:rFonts w:ascii="Arial" w:hAnsi="Arial" w:cs="Arial"/>
                <w:sz w:val="18"/>
                <w:szCs w:val="18"/>
              </w:rPr>
            </w:pPr>
            <w:r w:rsidRPr="004F5988">
              <w:rPr>
                <w:rFonts w:ascii="Arial" w:hAnsi="Arial" w:cs="Arial"/>
                <w:b/>
                <w:sz w:val="18"/>
                <w:szCs w:val="18"/>
              </w:rPr>
              <w:t>Administrator</w:t>
            </w:r>
            <w:r w:rsidRPr="00F52720">
              <w:rPr>
                <w:rFonts w:ascii="Arial" w:hAnsi="Arial" w:cs="Arial"/>
                <w:sz w:val="18"/>
                <w:szCs w:val="18"/>
              </w:rPr>
              <w:t>: 020 7188 2076</w:t>
            </w:r>
          </w:p>
          <w:p w14:paraId="7A84BE2E" w14:textId="64048BE7" w:rsidR="00EF6EDE" w:rsidRPr="00F52720" w:rsidRDefault="00EF6EDE" w:rsidP="00EF6EDE">
            <w:pPr>
              <w:rPr>
                <w:rFonts w:ascii="Arial" w:hAnsi="Arial" w:cs="Arial"/>
                <w:color w:val="FF0000"/>
                <w:sz w:val="18"/>
                <w:szCs w:val="18"/>
                <w:highlight w:val="yellow"/>
              </w:rPr>
            </w:pPr>
          </w:p>
        </w:tc>
      </w:tr>
      <w:tr w:rsidR="00EF6EDE" w14:paraId="7E1302B6" w14:textId="77777777" w:rsidTr="002E1F4D">
        <w:tc>
          <w:tcPr>
            <w:tcW w:w="10207" w:type="dxa"/>
            <w:gridSpan w:val="2"/>
            <w:shd w:val="clear" w:color="auto" w:fill="D9D9D9" w:themeFill="background1" w:themeFillShade="D9"/>
          </w:tcPr>
          <w:p w14:paraId="120FAAAA" w14:textId="1770A4B1" w:rsidR="00EF6EDE" w:rsidRPr="00590BDC" w:rsidRDefault="00EF6EDE" w:rsidP="00EF6EDE">
            <w:pPr>
              <w:jc w:val="center"/>
              <w:rPr>
                <w:rFonts w:ascii="Arial" w:hAnsi="Arial" w:cs="Arial"/>
                <w:color w:val="FF0000"/>
                <w:sz w:val="18"/>
                <w:szCs w:val="18"/>
                <w:highlight w:val="yellow"/>
              </w:rPr>
            </w:pPr>
            <w:r>
              <w:rPr>
                <w:rFonts w:ascii="Arial" w:hAnsi="Arial" w:cs="Arial"/>
                <w:b/>
              </w:rPr>
              <w:t>Endocrinology. Department of Diabetes and Endocrine</w:t>
            </w:r>
          </w:p>
        </w:tc>
      </w:tr>
      <w:tr w:rsidR="00EF6EDE" w14:paraId="61D5D372" w14:textId="77777777" w:rsidTr="00FD186F">
        <w:tc>
          <w:tcPr>
            <w:tcW w:w="5368" w:type="dxa"/>
          </w:tcPr>
          <w:p w14:paraId="5E920236" w14:textId="70F65A2D" w:rsidR="00EF6EDE" w:rsidRPr="00A2470B" w:rsidRDefault="00EF6EDE" w:rsidP="00EF6EDE">
            <w:pPr>
              <w:rPr>
                <w:rFonts w:ascii="Arial" w:hAnsi="Arial" w:cs="Arial"/>
                <w:bCs/>
                <w:sz w:val="18"/>
                <w:szCs w:val="18"/>
                <w:u w:val="single"/>
                <w:lang w:val="en-GB"/>
              </w:rPr>
            </w:pPr>
            <w:r w:rsidRPr="00A2470B">
              <w:rPr>
                <w:rFonts w:ascii="Arial" w:hAnsi="Arial" w:cs="Arial"/>
                <w:bCs/>
                <w:sz w:val="18"/>
                <w:szCs w:val="18"/>
                <w:u w:val="single"/>
                <w:lang w:val="en-GB"/>
              </w:rPr>
              <w:t>Consultant</w:t>
            </w:r>
            <w:r w:rsidR="008B152F">
              <w:rPr>
                <w:rFonts w:ascii="Arial" w:hAnsi="Arial" w:cs="Arial"/>
                <w:bCs/>
                <w:sz w:val="18"/>
                <w:szCs w:val="18"/>
                <w:u w:val="single"/>
                <w:lang w:val="en-GB"/>
              </w:rPr>
              <w:t>s</w:t>
            </w:r>
            <w:r w:rsidRPr="00A2470B">
              <w:rPr>
                <w:rFonts w:ascii="Arial" w:hAnsi="Arial" w:cs="Arial"/>
                <w:bCs/>
                <w:sz w:val="18"/>
                <w:szCs w:val="18"/>
                <w:u w:val="single"/>
                <w:lang w:val="en-GB"/>
              </w:rPr>
              <w:t>/specialist team</w:t>
            </w:r>
          </w:p>
          <w:p w14:paraId="7F81CC82" w14:textId="7675FCEB" w:rsidR="00EF6EDE" w:rsidRPr="00A2470B" w:rsidRDefault="00EF6EDE" w:rsidP="00EF6EDE">
            <w:pPr>
              <w:rPr>
                <w:rFonts w:ascii="Arial" w:hAnsi="Arial" w:cs="Arial"/>
                <w:bCs/>
                <w:sz w:val="18"/>
                <w:szCs w:val="18"/>
                <w:lang w:val="en-GB"/>
              </w:rPr>
            </w:pPr>
            <w:r w:rsidRPr="00A2470B">
              <w:rPr>
                <w:rFonts w:ascii="Arial" w:hAnsi="Arial" w:cs="Arial"/>
                <w:bCs/>
                <w:sz w:val="18"/>
                <w:szCs w:val="18"/>
                <w:lang w:val="en-GB"/>
              </w:rPr>
              <w:t xml:space="preserve"> </w:t>
            </w:r>
          </w:p>
          <w:p w14:paraId="6D971E5C" w14:textId="77777777" w:rsidR="00EF6EDE" w:rsidRPr="00A2470B" w:rsidRDefault="00EF6EDE" w:rsidP="00EF6EDE">
            <w:pPr>
              <w:rPr>
                <w:rFonts w:ascii="Arial" w:hAnsi="Arial" w:cs="Arial"/>
                <w:bCs/>
                <w:sz w:val="18"/>
                <w:szCs w:val="18"/>
                <w:lang w:val="en-GB"/>
              </w:rPr>
            </w:pPr>
          </w:p>
          <w:p w14:paraId="0510677C" w14:textId="74EDCC00" w:rsidR="00EF6EDE" w:rsidRDefault="00EF6EDE" w:rsidP="00EF6EDE">
            <w:pPr>
              <w:rPr>
                <w:rFonts w:ascii="Arial" w:hAnsi="Arial" w:cs="Arial"/>
                <w:bCs/>
                <w:sz w:val="18"/>
                <w:szCs w:val="18"/>
                <w:lang w:val="en-GB"/>
              </w:rPr>
            </w:pPr>
            <w:r w:rsidRPr="00A2470B">
              <w:rPr>
                <w:rFonts w:ascii="Arial" w:hAnsi="Arial" w:cs="Arial"/>
                <w:bCs/>
                <w:sz w:val="18"/>
                <w:szCs w:val="18"/>
                <w:lang w:val="en-GB"/>
              </w:rPr>
              <w:t xml:space="preserve">Diabetes and Endocrine Specialist Nurses </w:t>
            </w:r>
          </w:p>
          <w:p w14:paraId="6CDD02B4" w14:textId="14EE58C4" w:rsidR="00EF6EDE" w:rsidRPr="00A2470B" w:rsidRDefault="00EF6EDE" w:rsidP="00EF6EDE">
            <w:pPr>
              <w:rPr>
                <w:rFonts w:ascii="Arial" w:hAnsi="Arial" w:cs="Arial"/>
                <w:bCs/>
                <w:sz w:val="18"/>
                <w:szCs w:val="18"/>
                <w:lang w:val="en-GB"/>
              </w:rPr>
            </w:pPr>
            <w:r w:rsidRPr="00A2470B">
              <w:rPr>
                <w:rFonts w:ascii="Arial" w:hAnsi="Arial" w:cs="Arial"/>
                <w:bCs/>
                <w:sz w:val="18"/>
                <w:szCs w:val="18"/>
                <w:lang w:val="en-GB"/>
              </w:rPr>
              <w:t xml:space="preserve">Diabetes and Endocrine Specialist </w:t>
            </w:r>
            <w:r>
              <w:rPr>
                <w:rFonts w:ascii="Arial" w:hAnsi="Arial" w:cs="Arial"/>
                <w:bCs/>
                <w:sz w:val="18"/>
                <w:szCs w:val="18"/>
                <w:lang w:val="en-GB"/>
              </w:rPr>
              <w:t>Pharmacists</w:t>
            </w:r>
            <w:r w:rsidRPr="00A2470B">
              <w:rPr>
                <w:rFonts w:ascii="Arial" w:hAnsi="Arial" w:cs="Arial"/>
                <w:bCs/>
                <w:sz w:val="18"/>
                <w:szCs w:val="18"/>
                <w:lang w:val="en-GB"/>
              </w:rPr>
              <w:t xml:space="preserve"> </w:t>
            </w:r>
          </w:p>
          <w:p w14:paraId="6F6DFC3B" w14:textId="7EA46DAC" w:rsidR="00EF6EDE" w:rsidRPr="00E300CD" w:rsidRDefault="00EF6EDE" w:rsidP="00EF6EDE">
            <w:pPr>
              <w:rPr>
                <w:rFonts w:ascii="Arial" w:hAnsi="Arial" w:cs="Arial"/>
                <w:b/>
                <w:bCs/>
                <w:sz w:val="18"/>
                <w:szCs w:val="18"/>
                <w:lang w:val="en-GB"/>
              </w:rPr>
            </w:pPr>
          </w:p>
        </w:tc>
        <w:tc>
          <w:tcPr>
            <w:tcW w:w="4839" w:type="dxa"/>
          </w:tcPr>
          <w:p w14:paraId="235FAEB2" w14:textId="3C77EB54" w:rsidR="00EF6EDE" w:rsidRPr="00115F49" w:rsidRDefault="00EF6EDE" w:rsidP="00EF6EDE">
            <w:pPr>
              <w:rPr>
                <w:rFonts w:ascii="Arial" w:hAnsi="Arial" w:cs="Arial"/>
                <w:sz w:val="18"/>
                <w:szCs w:val="18"/>
              </w:rPr>
            </w:pPr>
            <w:r w:rsidRPr="00115F49">
              <w:rPr>
                <w:rFonts w:ascii="Arial" w:hAnsi="Arial" w:cs="Arial"/>
                <w:b/>
                <w:sz w:val="18"/>
                <w:szCs w:val="18"/>
              </w:rPr>
              <w:t>Tel:</w:t>
            </w:r>
            <w:r w:rsidRPr="00115F49">
              <w:t xml:space="preserve"> </w:t>
            </w:r>
            <w:r w:rsidRPr="00115F49">
              <w:rPr>
                <w:rFonts w:ascii="Arial" w:hAnsi="Arial" w:cs="Arial"/>
                <w:sz w:val="18"/>
                <w:szCs w:val="18"/>
              </w:rPr>
              <w:t xml:space="preserve">020 7188 7188 </w:t>
            </w:r>
            <w:proofErr w:type="spellStart"/>
            <w:r w:rsidRPr="00115F49">
              <w:rPr>
                <w:rFonts w:ascii="Arial" w:hAnsi="Arial" w:cs="Arial"/>
                <w:sz w:val="18"/>
                <w:szCs w:val="18"/>
              </w:rPr>
              <w:t>ext</w:t>
            </w:r>
            <w:proofErr w:type="spellEnd"/>
            <w:r w:rsidRPr="00115F49">
              <w:rPr>
                <w:rFonts w:ascii="Arial" w:hAnsi="Arial" w:cs="Arial"/>
                <w:sz w:val="18"/>
                <w:szCs w:val="18"/>
              </w:rPr>
              <w:t xml:space="preserve"> 81981 or 81987</w:t>
            </w:r>
          </w:p>
          <w:p w14:paraId="2840E04C" w14:textId="77777777" w:rsidR="00EF6EDE" w:rsidRPr="00115F49" w:rsidRDefault="00EF6EDE" w:rsidP="00EF6EDE">
            <w:pPr>
              <w:rPr>
                <w:rFonts w:ascii="Arial" w:hAnsi="Arial" w:cs="Arial"/>
                <w:sz w:val="18"/>
                <w:szCs w:val="18"/>
              </w:rPr>
            </w:pPr>
          </w:p>
          <w:p w14:paraId="6972528D" w14:textId="2797D75A" w:rsidR="00EF6EDE" w:rsidRPr="00115F49" w:rsidRDefault="00EF6EDE" w:rsidP="00EF6EDE">
            <w:pPr>
              <w:rPr>
                <w:rFonts w:ascii="Arial" w:hAnsi="Arial" w:cs="Arial"/>
                <w:color w:val="FF0000"/>
                <w:sz w:val="18"/>
                <w:szCs w:val="18"/>
                <w:lang w:val="en-GB"/>
              </w:rPr>
            </w:pPr>
            <w:r w:rsidRPr="00115F49">
              <w:rPr>
                <w:rFonts w:ascii="Arial" w:hAnsi="Arial" w:cs="Arial"/>
                <w:b/>
                <w:sz w:val="18"/>
                <w:szCs w:val="18"/>
              </w:rPr>
              <w:t>Email</w:t>
            </w:r>
            <w:r w:rsidRPr="00115F49">
              <w:rPr>
                <w:rFonts w:ascii="Arial" w:hAnsi="Arial" w:cs="Arial"/>
                <w:sz w:val="18"/>
                <w:szCs w:val="18"/>
              </w:rPr>
              <w:t>:</w:t>
            </w:r>
            <w:r w:rsidRPr="00115F49">
              <w:rPr>
                <w:rFonts w:ascii="Arial" w:hAnsi="Arial" w:cs="Arial"/>
                <w:sz w:val="18"/>
                <w:szCs w:val="18"/>
                <w:lang w:val="en-GB"/>
              </w:rPr>
              <w:t xml:space="preserve"> </w:t>
            </w:r>
            <w:hyperlink r:id="rId46" w:history="1">
              <w:r w:rsidRPr="00E14F94">
                <w:rPr>
                  <w:rStyle w:val="Hyperlink"/>
                  <w:rFonts w:ascii="Arial" w:hAnsi="Arial" w:cs="Arial"/>
                  <w:sz w:val="18"/>
                  <w:szCs w:val="18"/>
                  <w:lang w:val="en-GB"/>
                </w:rPr>
                <w:t>gst-tr.DiabetesAndEndocrine@nhs.net</w:t>
              </w:r>
            </w:hyperlink>
            <w:r>
              <w:rPr>
                <w:rFonts w:ascii="Arial" w:hAnsi="Arial" w:cs="Arial"/>
                <w:color w:val="FF0000"/>
                <w:sz w:val="18"/>
                <w:szCs w:val="18"/>
                <w:lang w:val="en-GB"/>
              </w:rPr>
              <w:t xml:space="preserve"> </w:t>
            </w:r>
          </w:p>
        </w:tc>
      </w:tr>
      <w:tr w:rsidR="00EF6EDE" w14:paraId="5DA694B6" w14:textId="77777777" w:rsidTr="002E1F4D">
        <w:tc>
          <w:tcPr>
            <w:tcW w:w="10207" w:type="dxa"/>
            <w:gridSpan w:val="2"/>
            <w:shd w:val="clear" w:color="auto" w:fill="D9D9D9" w:themeFill="background1" w:themeFillShade="D9"/>
          </w:tcPr>
          <w:p w14:paraId="05670E91" w14:textId="0A69559D" w:rsidR="00EF6EDE" w:rsidRPr="00CD18D0" w:rsidRDefault="00EF6EDE" w:rsidP="00EF6EDE">
            <w:pPr>
              <w:jc w:val="center"/>
              <w:rPr>
                <w:rFonts w:ascii="Arial" w:hAnsi="Arial" w:cs="Arial"/>
                <w:b/>
                <w:bCs/>
                <w:sz w:val="18"/>
                <w:szCs w:val="18"/>
              </w:rPr>
            </w:pPr>
            <w:r w:rsidRPr="00CD18D0">
              <w:rPr>
                <w:rFonts w:ascii="Arial" w:hAnsi="Arial" w:cs="Arial"/>
                <w:b/>
                <w:bCs/>
                <w:szCs w:val="18"/>
              </w:rPr>
              <w:t>Medication – Prescribing advice, interactions, availability of medicines</w:t>
            </w:r>
          </w:p>
        </w:tc>
      </w:tr>
      <w:tr w:rsidR="00EF6EDE" w14:paraId="25DDB500" w14:textId="77777777" w:rsidTr="00FD186F">
        <w:tc>
          <w:tcPr>
            <w:tcW w:w="5368" w:type="dxa"/>
          </w:tcPr>
          <w:p w14:paraId="4FF10E77" w14:textId="5FDE08EA" w:rsidR="00EF6EDE" w:rsidRDefault="00EF6EDE" w:rsidP="00EF6EDE">
            <w:pPr>
              <w:rPr>
                <w:rFonts w:ascii="Arial" w:hAnsi="Arial" w:cs="Arial"/>
                <w:sz w:val="18"/>
                <w:szCs w:val="18"/>
              </w:rPr>
            </w:pPr>
          </w:p>
          <w:p w14:paraId="415FA293" w14:textId="00972FA2" w:rsidR="00EF6EDE" w:rsidRPr="00FA069C" w:rsidRDefault="00EF6EDE" w:rsidP="00EF6EDE">
            <w:pPr>
              <w:rPr>
                <w:rFonts w:ascii="Arial" w:hAnsi="Arial" w:cs="Arial"/>
                <w:sz w:val="18"/>
                <w:szCs w:val="18"/>
              </w:rPr>
            </w:pPr>
            <w:r w:rsidRPr="00FA069C">
              <w:rPr>
                <w:rFonts w:ascii="Arial" w:hAnsi="Arial" w:cs="Arial"/>
                <w:b/>
                <w:sz w:val="18"/>
                <w:szCs w:val="18"/>
              </w:rPr>
              <w:t>L</w:t>
            </w:r>
            <w:r w:rsidR="00325A08">
              <w:rPr>
                <w:rFonts w:ascii="Arial" w:hAnsi="Arial" w:cs="Arial"/>
                <w:b/>
                <w:sz w:val="18"/>
                <w:szCs w:val="18"/>
              </w:rPr>
              <w:t xml:space="preserve">ead Pharmacist </w:t>
            </w:r>
            <w:r w:rsidR="00AC5519">
              <w:rPr>
                <w:rFonts w:ascii="Arial" w:hAnsi="Arial" w:cs="Arial"/>
                <w:sz w:val="18"/>
                <w:szCs w:val="18"/>
              </w:rPr>
              <w:t>Rheumatology/Metabolic Bone</w:t>
            </w:r>
          </w:p>
          <w:p w14:paraId="6408D1A5" w14:textId="36F16C29" w:rsidR="00EF6EDE" w:rsidRDefault="00EF6EDE" w:rsidP="00EF6EDE">
            <w:pPr>
              <w:rPr>
                <w:rFonts w:ascii="Arial" w:hAnsi="Arial" w:cs="Arial"/>
                <w:sz w:val="18"/>
                <w:szCs w:val="18"/>
              </w:rPr>
            </w:pPr>
            <w:r w:rsidRPr="00FA069C">
              <w:rPr>
                <w:rFonts w:ascii="Arial" w:hAnsi="Arial" w:cs="Arial"/>
                <w:sz w:val="18"/>
                <w:szCs w:val="18"/>
              </w:rPr>
              <w:t>(</w:t>
            </w:r>
            <w:r>
              <w:rPr>
                <w:rFonts w:ascii="Arial" w:hAnsi="Arial" w:cs="Arial"/>
                <w:sz w:val="18"/>
                <w:szCs w:val="18"/>
              </w:rPr>
              <w:t xml:space="preserve">Alternative </w:t>
            </w:r>
            <w:r w:rsidRPr="00FA069C">
              <w:rPr>
                <w:rFonts w:ascii="Arial" w:hAnsi="Arial" w:cs="Arial"/>
                <w:sz w:val="18"/>
                <w:szCs w:val="18"/>
              </w:rPr>
              <w:t xml:space="preserve">Rheumatology contacts </w:t>
            </w:r>
            <w:r>
              <w:rPr>
                <w:rFonts w:ascii="Arial" w:hAnsi="Arial" w:cs="Arial"/>
                <w:sz w:val="18"/>
                <w:szCs w:val="18"/>
              </w:rPr>
              <w:t>and other departments/speciality</w:t>
            </w:r>
            <w:r w:rsidR="008E1AA2">
              <w:rPr>
                <w:rFonts w:ascii="Arial" w:hAnsi="Arial" w:cs="Arial"/>
                <w:sz w:val="18"/>
                <w:szCs w:val="18"/>
              </w:rPr>
              <w:t xml:space="preserve"> Lead</w:t>
            </w:r>
            <w:r>
              <w:rPr>
                <w:rFonts w:ascii="Arial" w:hAnsi="Arial" w:cs="Arial"/>
                <w:sz w:val="18"/>
                <w:szCs w:val="18"/>
              </w:rPr>
              <w:t xml:space="preserve"> pharmacists as above</w:t>
            </w:r>
            <w:r w:rsidRPr="00FA069C">
              <w:rPr>
                <w:rFonts w:ascii="Arial" w:hAnsi="Arial" w:cs="Arial"/>
                <w:sz w:val="18"/>
                <w:szCs w:val="18"/>
              </w:rPr>
              <w:t>)</w:t>
            </w:r>
          </w:p>
          <w:p w14:paraId="48247BDC" w14:textId="77777777" w:rsidR="00EF6EDE" w:rsidRDefault="00EF6EDE" w:rsidP="00EF6EDE">
            <w:pPr>
              <w:rPr>
                <w:rFonts w:ascii="Arial" w:hAnsi="Arial" w:cs="Arial"/>
                <w:color w:val="FF0000"/>
                <w:sz w:val="18"/>
                <w:szCs w:val="18"/>
              </w:rPr>
            </w:pPr>
          </w:p>
          <w:p w14:paraId="79E578F7" w14:textId="77777777" w:rsidR="00EF6EDE" w:rsidRDefault="00EF6EDE" w:rsidP="00EF6EDE">
            <w:pPr>
              <w:rPr>
                <w:rFonts w:ascii="Arial" w:hAnsi="Arial" w:cs="Arial"/>
                <w:color w:val="FF0000"/>
                <w:sz w:val="18"/>
                <w:szCs w:val="18"/>
              </w:rPr>
            </w:pPr>
            <w:r w:rsidRPr="00590BDC">
              <w:rPr>
                <w:rFonts w:ascii="Arial" w:hAnsi="Arial" w:cs="Arial"/>
                <w:color w:val="FF0000"/>
                <w:sz w:val="18"/>
                <w:szCs w:val="18"/>
              </w:rPr>
              <w:t xml:space="preserve"> </w:t>
            </w:r>
          </w:p>
          <w:p w14:paraId="0D0FEE57" w14:textId="77777777" w:rsidR="00D05855" w:rsidRDefault="00D05855" w:rsidP="00EF6EDE">
            <w:pPr>
              <w:rPr>
                <w:rFonts w:ascii="Arial" w:hAnsi="Arial" w:cs="Arial"/>
                <w:color w:val="FF0000"/>
                <w:sz w:val="18"/>
                <w:szCs w:val="18"/>
              </w:rPr>
            </w:pPr>
          </w:p>
          <w:p w14:paraId="5B5F01EC" w14:textId="77777777" w:rsidR="00D05855" w:rsidRDefault="00D05855" w:rsidP="00EF6EDE">
            <w:pPr>
              <w:rPr>
                <w:rFonts w:ascii="Arial" w:hAnsi="Arial" w:cs="Arial"/>
                <w:color w:val="FF0000"/>
                <w:sz w:val="18"/>
                <w:szCs w:val="18"/>
              </w:rPr>
            </w:pPr>
          </w:p>
          <w:p w14:paraId="441FDD55" w14:textId="77777777" w:rsidR="00D05855" w:rsidRDefault="00D05855" w:rsidP="00EF6EDE">
            <w:pPr>
              <w:rPr>
                <w:rFonts w:ascii="Arial" w:hAnsi="Arial" w:cs="Arial"/>
                <w:color w:val="FF0000"/>
                <w:sz w:val="18"/>
                <w:szCs w:val="18"/>
              </w:rPr>
            </w:pPr>
          </w:p>
          <w:p w14:paraId="6DC4D8FF" w14:textId="23A2AB4C" w:rsidR="00D05855" w:rsidRPr="00590BDC" w:rsidRDefault="00D05855" w:rsidP="00EF6EDE">
            <w:pPr>
              <w:rPr>
                <w:rFonts w:ascii="Arial" w:hAnsi="Arial" w:cs="Arial"/>
                <w:color w:val="FF0000"/>
                <w:sz w:val="18"/>
                <w:szCs w:val="18"/>
              </w:rPr>
            </w:pPr>
          </w:p>
        </w:tc>
        <w:tc>
          <w:tcPr>
            <w:tcW w:w="4839" w:type="dxa"/>
          </w:tcPr>
          <w:p w14:paraId="40FC4255" w14:textId="77777777" w:rsidR="00EF6EDE" w:rsidRDefault="00EF6EDE" w:rsidP="00EF6EDE">
            <w:pPr>
              <w:rPr>
                <w:rFonts w:ascii="Arial" w:hAnsi="Arial" w:cs="Arial"/>
                <w:color w:val="FF0000"/>
                <w:sz w:val="18"/>
                <w:szCs w:val="18"/>
                <w:lang w:val="en-GB"/>
              </w:rPr>
            </w:pPr>
            <w:r w:rsidRPr="00590BDC">
              <w:rPr>
                <w:rFonts w:ascii="Arial" w:hAnsi="Arial" w:cs="Arial"/>
                <w:color w:val="FF0000"/>
                <w:sz w:val="18"/>
                <w:szCs w:val="18"/>
                <w:lang w:val="en-GB"/>
              </w:rPr>
              <w:lastRenderedPageBreak/>
              <w:t xml:space="preserve"> </w:t>
            </w:r>
          </w:p>
          <w:p w14:paraId="234AF656" w14:textId="77777777" w:rsidR="00EF6EDE" w:rsidRPr="00D374E0" w:rsidRDefault="00EF6EDE" w:rsidP="00EF6EDE">
            <w:pPr>
              <w:rPr>
                <w:rFonts w:ascii="Arial" w:hAnsi="Arial" w:cs="Arial"/>
                <w:b/>
                <w:sz w:val="18"/>
                <w:szCs w:val="18"/>
                <w:u w:val="single"/>
              </w:rPr>
            </w:pPr>
            <w:r w:rsidRPr="00D374E0">
              <w:rPr>
                <w:rFonts w:ascii="Arial" w:hAnsi="Arial" w:cs="Arial"/>
                <w:b/>
                <w:sz w:val="18"/>
                <w:szCs w:val="18"/>
                <w:u w:val="single"/>
              </w:rPr>
              <w:t xml:space="preserve">For Guy’s and St </w:t>
            </w:r>
            <w:proofErr w:type="spellStart"/>
            <w:r w:rsidRPr="00D374E0">
              <w:rPr>
                <w:rFonts w:ascii="Arial" w:hAnsi="Arial" w:cs="Arial"/>
                <w:b/>
                <w:sz w:val="18"/>
                <w:szCs w:val="18"/>
                <w:u w:val="single"/>
              </w:rPr>
              <w:t>Thomas’</w:t>
            </w:r>
            <w:proofErr w:type="spellEnd"/>
            <w:r w:rsidRPr="00D374E0">
              <w:rPr>
                <w:rFonts w:ascii="Arial" w:hAnsi="Arial" w:cs="Arial"/>
                <w:b/>
                <w:sz w:val="18"/>
                <w:szCs w:val="18"/>
                <w:u w:val="single"/>
              </w:rPr>
              <w:t xml:space="preserve"> Medicines Information: </w:t>
            </w:r>
          </w:p>
          <w:p w14:paraId="751177A1" w14:textId="77777777" w:rsidR="00EF6EDE" w:rsidRPr="00FA069C" w:rsidRDefault="00EF6EDE" w:rsidP="00EF6EDE">
            <w:pPr>
              <w:rPr>
                <w:rFonts w:ascii="Arial" w:hAnsi="Arial" w:cs="Arial"/>
                <w:sz w:val="18"/>
                <w:szCs w:val="18"/>
                <w:highlight w:val="yellow"/>
              </w:rPr>
            </w:pPr>
          </w:p>
          <w:p w14:paraId="42A6BBD1" w14:textId="115743ED" w:rsidR="00EF6EDE" w:rsidRPr="00FA069C" w:rsidRDefault="00EF6EDE" w:rsidP="00EF6EDE">
            <w:pPr>
              <w:rPr>
                <w:rFonts w:ascii="Arial" w:hAnsi="Arial" w:cs="Arial"/>
                <w:sz w:val="18"/>
                <w:szCs w:val="18"/>
                <w:highlight w:val="yellow"/>
              </w:rPr>
            </w:pPr>
            <w:r w:rsidRPr="00FA069C">
              <w:rPr>
                <w:rFonts w:ascii="Arial" w:hAnsi="Arial" w:cs="Arial"/>
                <w:b/>
                <w:sz w:val="18"/>
                <w:szCs w:val="18"/>
              </w:rPr>
              <w:t>Tel:</w:t>
            </w:r>
            <w:r w:rsidRPr="00FA069C">
              <w:rPr>
                <w:rFonts w:ascii="Arial" w:hAnsi="Arial" w:cs="Arial"/>
                <w:sz w:val="18"/>
                <w:szCs w:val="18"/>
              </w:rPr>
              <w:t xml:space="preserve"> 020 718 83849 / 83855 / 88750 (Mon to Fri 9am-5.30pm )</w:t>
            </w:r>
          </w:p>
          <w:p w14:paraId="2D4C723C" w14:textId="77777777" w:rsidR="00EF6EDE" w:rsidRPr="00FA069C" w:rsidRDefault="00EF6EDE" w:rsidP="00EF6EDE">
            <w:pPr>
              <w:rPr>
                <w:rFonts w:ascii="Arial" w:hAnsi="Arial" w:cs="Arial"/>
                <w:sz w:val="18"/>
                <w:szCs w:val="18"/>
                <w:highlight w:val="yellow"/>
              </w:rPr>
            </w:pPr>
          </w:p>
          <w:p w14:paraId="7EDAAAF7" w14:textId="0D2BB233" w:rsidR="00325A08" w:rsidRPr="00D05855" w:rsidRDefault="00EF6EDE" w:rsidP="00EF6EDE">
            <w:pPr>
              <w:rPr>
                <w:rFonts w:ascii="Arial" w:hAnsi="Arial" w:cs="Arial"/>
                <w:sz w:val="18"/>
                <w:szCs w:val="18"/>
              </w:rPr>
            </w:pPr>
            <w:r w:rsidRPr="00FA069C">
              <w:rPr>
                <w:rFonts w:ascii="Arial" w:hAnsi="Arial" w:cs="Arial"/>
                <w:b/>
                <w:sz w:val="18"/>
                <w:szCs w:val="18"/>
              </w:rPr>
              <w:lastRenderedPageBreak/>
              <w:t>Email</w:t>
            </w:r>
            <w:r w:rsidRPr="00FA069C">
              <w:rPr>
                <w:rFonts w:ascii="Arial" w:hAnsi="Arial" w:cs="Arial"/>
                <w:sz w:val="18"/>
                <w:szCs w:val="18"/>
              </w:rPr>
              <w:t>:</w:t>
            </w:r>
            <w:r w:rsidR="008639B3">
              <w:rPr>
                <w:rFonts w:ascii="Arial" w:hAnsi="Arial" w:cs="Arial"/>
                <w:sz w:val="18"/>
                <w:szCs w:val="18"/>
              </w:rPr>
              <w:t xml:space="preserve"> gstt.medicinesinformation@nhs.net</w:t>
            </w:r>
          </w:p>
        </w:tc>
      </w:tr>
      <w:tr w:rsidR="00EF6EDE" w14:paraId="4A40CD1B" w14:textId="77777777" w:rsidTr="002E1F4D">
        <w:tc>
          <w:tcPr>
            <w:tcW w:w="10207" w:type="dxa"/>
            <w:gridSpan w:val="2"/>
            <w:shd w:val="clear" w:color="auto" w:fill="FABF8F" w:themeFill="accent6" w:themeFillTint="99"/>
          </w:tcPr>
          <w:p w14:paraId="6810198C" w14:textId="084F402D" w:rsidR="00EF6EDE" w:rsidRDefault="00EF6EDE" w:rsidP="00EF6EDE">
            <w:pPr>
              <w:jc w:val="center"/>
              <w:rPr>
                <w:rFonts w:ascii="Arial" w:hAnsi="Arial" w:cs="Arial"/>
                <w:b/>
                <w:bCs/>
                <w:sz w:val="22"/>
                <w:szCs w:val="22"/>
              </w:rPr>
            </w:pPr>
            <w:r>
              <w:rPr>
                <w:rFonts w:ascii="Arial" w:hAnsi="Arial" w:cs="Arial"/>
                <w:b/>
                <w:bCs/>
                <w:sz w:val="22"/>
                <w:szCs w:val="22"/>
              </w:rPr>
              <w:t xml:space="preserve">Lewisham and Greenwich NHS Trust switchboard: </w:t>
            </w:r>
          </w:p>
          <w:p w14:paraId="02217FC9" w14:textId="77777777" w:rsidR="00EF6EDE" w:rsidRPr="00346DA3" w:rsidRDefault="00EF6EDE" w:rsidP="00EF6EDE">
            <w:pPr>
              <w:jc w:val="center"/>
              <w:rPr>
                <w:rFonts w:ascii="Arial" w:hAnsi="Arial" w:cs="Arial"/>
                <w:b/>
              </w:rPr>
            </w:pPr>
            <w:r w:rsidRPr="00346DA3">
              <w:rPr>
                <w:rFonts w:ascii="Arial" w:hAnsi="Arial" w:cs="Arial"/>
                <w:b/>
              </w:rPr>
              <w:t>University Hospital Lewisham: 020 8333 3000</w:t>
            </w:r>
          </w:p>
          <w:p w14:paraId="457590CC" w14:textId="5A2FF5F2" w:rsidR="00EF6EDE" w:rsidRDefault="00EF6EDE" w:rsidP="00EF6EDE">
            <w:pPr>
              <w:jc w:val="center"/>
              <w:rPr>
                <w:sz w:val="22"/>
                <w:szCs w:val="22"/>
              </w:rPr>
            </w:pPr>
            <w:r w:rsidRPr="00346DA3">
              <w:rPr>
                <w:rFonts w:ascii="Arial" w:hAnsi="Arial" w:cs="Arial"/>
                <w:b/>
              </w:rPr>
              <w:t>Queen Elizabeth Hospital: 020 8836 6000</w:t>
            </w:r>
          </w:p>
        </w:tc>
      </w:tr>
      <w:tr w:rsidR="00EF6EDE" w14:paraId="1AED9B7A" w14:textId="77777777" w:rsidTr="00FD186F">
        <w:tc>
          <w:tcPr>
            <w:tcW w:w="5368" w:type="dxa"/>
          </w:tcPr>
          <w:p w14:paraId="33096D56" w14:textId="77777777" w:rsidR="00EF6EDE" w:rsidRPr="006856DC" w:rsidRDefault="00EF6EDE" w:rsidP="00EF6EDE">
            <w:pPr>
              <w:rPr>
                <w:rFonts w:ascii="Arial" w:hAnsi="Arial" w:cs="Arial"/>
                <w:b/>
                <w:bCs/>
                <w:sz w:val="18"/>
                <w:szCs w:val="18"/>
                <w:lang w:val="en-GB"/>
              </w:rPr>
            </w:pPr>
            <w:r w:rsidRPr="006856DC">
              <w:rPr>
                <w:rFonts w:ascii="Arial" w:hAnsi="Arial" w:cs="Arial"/>
                <w:b/>
                <w:bCs/>
                <w:sz w:val="18"/>
                <w:szCs w:val="18"/>
                <w:lang w:val="en-GB"/>
              </w:rPr>
              <w:t>Consultant/specialist team</w:t>
            </w:r>
          </w:p>
          <w:p w14:paraId="2E0CA920" w14:textId="77777777" w:rsidR="00EF6EDE" w:rsidRPr="006856DC" w:rsidRDefault="00EF6EDE" w:rsidP="00EF6EDE">
            <w:pPr>
              <w:rPr>
                <w:rFonts w:ascii="Arial" w:hAnsi="Arial" w:cs="Arial"/>
                <w:sz w:val="18"/>
                <w:szCs w:val="18"/>
              </w:rPr>
            </w:pPr>
            <w:r w:rsidRPr="006856DC">
              <w:rPr>
                <w:rFonts w:ascii="Arial" w:hAnsi="Arial" w:cs="Arial"/>
                <w:sz w:val="18"/>
                <w:szCs w:val="18"/>
              </w:rPr>
              <w:t> </w:t>
            </w:r>
          </w:p>
          <w:p w14:paraId="36C0FDE1" w14:textId="77777777" w:rsidR="00EF6EDE" w:rsidRPr="006856DC" w:rsidRDefault="00EF6EDE" w:rsidP="00EF6EDE">
            <w:pPr>
              <w:rPr>
                <w:rFonts w:ascii="Arial" w:hAnsi="Arial" w:cs="Arial"/>
                <w:sz w:val="18"/>
                <w:szCs w:val="18"/>
                <w:u w:val="single"/>
              </w:rPr>
            </w:pPr>
            <w:r w:rsidRPr="006856DC">
              <w:rPr>
                <w:rFonts w:ascii="Arial" w:hAnsi="Arial" w:cs="Arial"/>
                <w:sz w:val="18"/>
                <w:szCs w:val="18"/>
                <w:u w:val="single"/>
              </w:rPr>
              <w:t>Osteoporosis/Fracture Liaison Clinical Nurse Specialist</w:t>
            </w:r>
          </w:p>
          <w:p w14:paraId="788D2C95" w14:textId="77777777" w:rsidR="00EF6EDE" w:rsidRPr="006856DC" w:rsidRDefault="00EF6EDE" w:rsidP="0087021E">
            <w:pPr>
              <w:rPr>
                <w:sz w:val="22"/>
                <w:szCs w:val="22"/>
              </w:rPr>
            </w:pPr>
          </w:p>
        </w:tc>
        <w:tc>
          <w:tcPr>
            <w:tcW w:w="4839" w:type="dxa"/>
          </w:tcPr>
          <w:p w14:paraId="0241684C" w14:textId="77777777" w:rsidR="00EF6EDE" w:rsidRPr="006856DC" w:rsidRDefault="00EF6EDE" w:rsidP="00EF6EDE">
            <w:pPr>
              <w:rPr>
                <w:rFonts w:ascii="Arial" w:hAnsi="Arial" w:cs="Arial"/>
                <w:sz w:val="18"/>
                <w:szCs w:val="18"/>
                <w:lang w:val="en-GB"/>
              </w:rPr>
            </w:pPr>
            <w:r w:rsidRPr="006856DC">
              <w:rPr>
                <w:rFonts w:ascii="Arial" w:hAnsi="Arial" w:cs="Arial"/>
                <w:sz w:val="18"/>
                <w:szCs w:val="18"/>
                <w:lang w:val="en-GB"/>
              </w:rPr>
              <w:t xml:space="preserve">Clinical Nurse Specialists: </w:t>
            </w:r>
          </w:p>
          <w:p w14:paraId="0C19A02D" w14:textId="130D59F9" w:rsidR="00EF6EDE" w:rsidRPr="006856DC" w:rsidRDefault="00EF6EDE" w:rsidP="00EF6EDE">
            <w:pPr>
              <w:rPr>
                <w:rFonts w:ascii="Arial" w:hAnsi="Arial" w:cs="Arial"/>
                <w:sz w:val="18"/>
                <w:szCs w:val="18"/>
                <w:lang w:val="en-GB"/>
              </w:rPr>
            </w:pPr>
            <w:r w:rsidRPr="006856DC">
              <w:rPr>
                <w:rFonts w:ascii="Arial" w:hAnsi="Arial" w:cs="Arial"/>
                <w:sz w:val="18"/>
                <w:szCs w:val="18"/>
                <w:lang w:val="en-GB"/>
              </w:rPr>
              <w:t>Tel: 02088364328</w:t>
            </w:r>
          </w:p>
          <w:p w14:paraId="111A3CFD" w14:textId="77777777" w:rsidR="00EF6EDE" w:rsidRPr="006856DC" w:rsidRDefault="00EF6EDE" w:rsidP="00EF6EDE">
            <w:pPr>
              <w:rPr>
                <w:rFonts w:ascii="Arial" w:hAnsi="Arial" w:cs="Arial"/>
                <w:color w:val="FF0000"/>
                <w:sz w:val="18"/>
                <w:szCs w:val="18"/>
              </w:rPr>
            </w:pPr>
          </w:p>
          <w:p w14:paraId="3D30F9D8" w14:textId="393F8F17" w:rsidR="00EF6EDE" w:rsidRPr="006856DC" w:rsidRDefault="00EF6EDE" w:rsidP="00EF6EDE">
            <w:pPr>
              <w:rPr>
                <w:rFonts w:ascii="Arial" w:hAnsi="Arial" w:cs="Arial"/>
                <w:sz w:val="18"/>
                <w:szCs w:val="18"/>
                <w:lang w:val="en-GB"/>
              </w:rPr>
            </w:pPr>
            <w:r w:rsidRPr="006856DC">
              <w:rPr>
                <w:rFonts w:ascii="Arial" w:hAnsi="Arial" w:cs="Arial"/>
                <w:sz w:val="18"/>
                <w:szCs w:val="18"/>
              </w:rPr>
              <w:t>Email:</w:t>
            </w:r>
            <w:r w:rsidR="008639B3" w:rsidRPr="006856DC">
              <w:t xml:space="preserve"> </w:t>
            </w:r>
            <w:r w:rsidR="008639B3" w:rsidRPr="006856DC">
              <w:rPr>
                <w:rFonts w:ascii="Arial" w:hAnsi="Arial" w:cs="Arial"/>
                <w:sz w:val="18"/>
                <w:szCs w:val="18"/>
              </w:rPr>
              <w:t>lg.osteoporosis@nhs.net</w:t>
            </w:r>
          </w:p>
        </w:tc>
      </w:tr>
      <w:tr w:rsidR="00EF6EDE" w14:paraId="73D6437C" w14:textId="77777777" w:rsidTr="00FD186F">
        <w:tc>
          <w:tcPr>
            <w:tcW w:w="5368" w:type="dxa"/>
          </w:tcPr>
          <w:p w14:paraId="28726027" w14:textId="77777777" w:rsidR="00EF6EDE" w:rsidRDefault="00EF6EDE" w:rsidP="00EF6EDE">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46DF80EC" w14:textId="3DB3A904" w:rsidR="00EF6EDE" w:rsidRDefault="00EF6EDE" w:rsidP="00EF6EDE">
            <w:pPr>
              <w:rPr>
                <w:rFonts w:ascii="Arial" w:hAnsi="Arial" w:cs="Arial"/>
                <w:b/>
                <w:bCs/>
                <w:sz w:val="18"/>
                <w:szCs w:val="18"/>
              </w:rPr>
            </w:pPr>
          </w:p>
          <w:p w14:paraId="71B30240" w14:textId="5F8441D9" w:rsidR="00EF6EDE" w:rsidRPr="00D374E0" w:rsidRDefault="00EF6EDE" w:rsidP="00EF6EDE">
            <w:pPr>
              <w:rPr>
                <w:rFonts w:ascii="Arial" w:hAnsi="Arial" w:cs="Arial"/>
                <w:bCs/>
                <w:sz w:val="18"/>
                <w:szCs w:val="18"/>
              </w:rPr>
            </w:pPr>
            <w:r w:rsidRPr="00D374E0">
              <w:rPr>
                <w:rFonts w:ascii="Arial" w:hAnsi="Arial" w:cs="Arial"/>
                <w:bCs/>
                <w:sz w:val="18"/>
                <w:szCs w:val="18"/>
              </w:rPr>
              <w:t>Lead Pharmacist for Specialist Medicine -  Rheumatology</w:t>
            </w:r>
          </w:p>
          <w:p w14:paraId="1BFB31F7" w14:textId="0EB89AD6" w:rsidR="00EF6EDE" w:rsidRDefault="00EF6EDE" w:rsidP="00EF6EDE">
            <w:pPr>
              <w:rPr>
                <w:rFonts w:ascii="Arial" w:hAnsi="Arial" w:cs="Arial"/>
                <w:b/>
                <w:bCs/>
                <w:sz w:val="18"/>
                <w:szCs w:val="18"/>
              </w:rPr>
            </w:pPr>
          </w:p>
          <w:p w14:paraId="66A861DE" w14:textId="77777777" w:rsidR="00EF6EDE" w:rsidRPr="00D374E0" w:rsidRDefault="00EF6EDE" w:rsidP="00EF6EDE">
            <w:pPr>
              <w:rPr>
                <w:rFonts w:ascii="Arial" w:hAnsi="Arial" w:cs="Arial"/>
                <w:sz w:val="18"/>
                <w:szCs w:val="18"/>
              </w:rPr>
            </w:pPr>
            <w:r w:rsidRPr="00D374E0">
              <w:rPr>
                <w:rFonts w:ascii="Arial" w:hAnsi="Arial" w:cs="Arial"/>
                <w:sz w:val="18"/>
                <w:szCs w:val="18"/>
              </w:rPr>
              <w:t xml:space="preserve">Tel: 020 8333 3202 </w:t>
            </w:r>
          </w:p>
          <w:p w14:paraId="64BF7051" w14:textId="0636A63E" w:rsidR="00EF6EDE" w:rsidRPr="00D374E0" w:rsidRDefault="00EF6EDE" w:rsidP="00EF6EDE">
            <w:pPr>
              <w:rPr>
                <w:rFonts w:ascii="Arial" w:hAnsi="Arial" w:cs="Arial"/>
                <w:sz w:val="18"/>
                <w:szCs w:val="18"/>
                <w:highlight w:val="yellow"/>
              </w:rPr>
            </w:pPr>
            <w:r w:rsidRPr="00D374E0">
              <w:rPr>
                <w:rFonts w:ascii="Arial" w:hAnsi="Arial" w:cs="Arial"/>
                <w:sz w:val="18"/>
                <w:szCs w:val="18"/>
              </w:rPr>
              <w:t xml:space="preserve">Email: </w:t>
            </w:r>
            <w:hyperlink r:id="rId47" w:history="1">
              <w:r w:rsidRPr="00E14F94">
                <w:rPr>
                  <w:rStyle w:val="Hyperlink"/>
                  <w:rFonts w:ascii="Arial" w:hAnsi="Arial" w:cs="Arial"/>
                  <w:sz w:val="18"/>
                  <w:szCs w:val="18"/>
                </w:rPr>
                <w:t>lg.SpecialistPharmacist@nhs.net</w:t>
              </w:r>
            </w:hyperlink>
            <w:r>
              <w:rPr>
                <w:rFonts w:ascii="Arial" w:hAnsi="Arial" w:cs="Arial"/>
                <w:sz w:val="18"/>
                <w:szCs w:val="18"/>
              </w:rPr>
              <w:t xml:space="preserve"> </w:t>
            </w:r>
          </w:p>
          <w:p w14:paraId="624B3768" w14:textId="5EA59092" w:rsidR="00EF6EDE" w:rsidRPr="00590BDC" w:rsidRDefault="00EF6EDE" w:rsidP="00EF6EDE">
            <w:pPr>
              <w:rPr>
                <w:rFonts w:ascii="Arial" w:hAnsi="Arial" w:cs="Arial"/>
                <w:color w:val="FF0000"/>
                <w:sz w:val="18"/>
                <w:szCs w:val="18"/>
              </w:rPr>
            </w:pPr>
          </w:p>
        </w:tc>
        <w:tc>
          <w:tcPr>
            <w:tcW w:w="4839" w:type="dxa"/>
          </w:tcPr>
          <w:p w14:paraId="3B95E4C8" w14:textId="5D55279D" w:rsidR="00EF6EDE" w:rsidRDefault="00EF6EDE" w:rsidP="00EF6EDE">
            <w:pPr>
              <w:rPr>
                <w:rStyle w:val="contentpasted0"/>
                <w:rFonts w:ascii="Arial" w:hAnsi="Arial" w:cs="Arial"/>
                <w:b/>
                <w:sz w:val="18"/>
                <w:szCs w:val="18"/>
                <w:u w:val="single"/>
              </w:rPr>
            </w:pPr>
            <w:r w:rsidRPr="00D374E0">
              <w:rPr>
                <w:rStyle w:val="contentpasted0"/>
                <w:rFonts w:ascii="Arial" w:hAnsi="Arial" w:cs="Arial"/>
                <w:b/>
                <w:sz w:val="18"/>
                <w:szCs w:val="18"/>
                <w:u w:val="single"/>
              </w:rPr>
              <w:t>For Lewisham and Greenwich Medicines Information Helpline</w:t>
            </w:r>
            <w:r>
              <w:rPr>
                <w:rStyle w:val="contentpasted0"/>
                <w:rFonts w:ascii="Arial" w:hAnsi="Arial" w:cs="Arial"/>
                <w:b/>
                <w:sz w:val="18"/>
                <w:szCs w:val="18"/>
                <w:u w:val="single"/>
              </w:rPr>
              <w:t>:</w:t>
            </w:r>
          </w:p>
          <w:p w14:paraId="26DDA50D" w14:textId="77777777" w:rsidR="00EF6EDE" w:rsidRPr="00D374E0" w:rsidRDefault="00EF6EDE" w:rsidP="00EF6EDE">
            <w:pPr>
              <w:rPr>
                <w:rFonts w:ascii="Arial" w:hAnsi="Arial" w:cs="Arial"/>
                <w:b/>
                <w:color w:val="FF0000"/>
                <w:sz w:val="18"/>
                <w:szCs w:val="18"/>
                <w:highlight w:val="yellow"/>
                <w:u w:val="single"/>
              </w:rPr>
            </w:pPr>
          </w:p>
          <w:p w14:paraId="47A328D1" w14:textId="5D6FECFE" w:rsidR="00EF6EDE" w:rsidRPr="00D374E0" w:rsidRDefault="00EF6EDE" w:rsidP="00EF6EDE">
            <w:pPr>
              <w:pStyle w:val="default0"/>
              <w:rPr>
                <w:rFonts w:ascii="Arial" w:hAnsi="Arial" w:cs="Arial"/>
                <w:sz w:val="18"/>
                <w:szCs w:val="18"/>
              </w:rPr>
            </w:pPr>
            <w:r w:rsidRPr="00D374E0">
              <w:rPr>
                <w:rStyle w:val="contentpasted0"/>
                <w:rFonts w:ascii="Arial" w:hAnsi="Arial" w:cs="Arial"/>
                <w:sz w:val="18"/>
                <w:szCs w:val="18"/>
              </w:rPr>
              <w:t>Tel: 020 8836 4900 (Mon to Fri 9.00am</w:t>
            </w:r>
            <w:r w:rsidR="00D05855">
              <w:rPr>
                <w:rStyle w:val="contentpasted0"/>
                <w:rFonts w:ascii="Arial" w:hAnsi="Arial" w:cs="Arial"/>
                <w:sz w:val="18"/>
                <w:szCs w:val="18"/>
              </w:rPr>
              <w:t xml:space="preserve"> </w:t>
            </w:r>
            <w:r w:rsidR="00D05855">
              <w:rPr>
                <w:rStyle w:val="contentpasted0"/>
              </w:rPr>
              <w:t xml:space="preserve">to </w:t>
            </w:r>
            <w:r w:rsidRPr="00D374E0">
              <w:rPr>
                <w:rStyle w:val="contentpasted0"/>
                <w:rFonts w:ascii="Arial" w:hAnsi="Arial" w:cs="Arial"/>
                <w:sz w:val="18"/>
                <w:szCs w:val="18"/>
              </w:rPr>
              <w:t>5.00pm)</w:t>
            </w:r>
          </w:p>
          <w:p w14:paraId="0FFCE47D" w14:textId="5961A933" w:rsidR="00EF6EDE" w:rsidRPr="00590BDC" w:rsidRDefault="00EF6EDE" w:rsidP="00EF6EDE">
            <w:pPr>
              <w:rPr>
                <w:rFonts w:ascii="Arial" w:hAnsi="Arial" w:cs="Arial"/>
                <w:color w:val="FF0000"/>
                <w:sz w:val="18"/>
                <w:szCs w:val="18"/>
              </w:rPr>
            </w:pPr>
            <w:r w:rsidRPr="00590BDC">
              <w:rPr>
                <w:rFonts w:ascii="Arial" w:hAnsi="Arial" w:cs="Arial"/>
                <w:color w:val="FF0000"/>
                <w:sz w:val="18"/>
                <w:szCs w:val="18"/>
                <w:lang w:val="en-GB"/>
              </w:rPr>
              <w:t xml:space="preserve"> </w:t>
            </w:r>
          </w:p>
        </w:tc>
      </w:tr>
      <w:bookmarkEnd w:id="2"/>
    </w:tbl>
    <w:p w14:paraId="28D84795" w14:textId="77777777" w:rsidR="00834C7C" w:rsidRPr="00812CA6" w:rsidRDefault="00834C7C" w:rsidP="000437C6">
      <w:pPr>
        <w:rPr>
          <w:rFonts w:ascii="Arial" w:hAnsi="Arial" w:cs="Arial"/>
          <w:b/>
          <w:bCs/>
          <w:sz w:val="16"/>
          <w:szCs w:val="16"/>
          <w:lang w:val="fr-FR"/>
        </w:rPr>
      </w:pPr>
    </w:p>
    <w:p w14:paraId="0C3ED588" w14:textId="77777777" w:rsidR="00834C7C" w:rsidRDefault="00834C7C" w:rsidP="000437C6">
      <w:pPr>
        <w:ind w:left="720"/>
        <w:rPr>
          <w:rFonts w:ascii="Arial" w:hAnsi="Arial" w:cs="Arial"/>
          <w:b/>
          <w:bCs/>
          <w:sz w:val="16"/>
          <w:szCs w:val="16"/>
        </w:rPr>
      </w:pPr>
    </w:p>
    <w:p w14:paraId="619270EF" w14:textId="77777777" w:rsidR="00834C7C" w:rsidRDefault="00834C7C" w:rsidP="000437C6">
      <w:pPr>
        <w:ind w:left="720"/>
        <w:rPr>
          <w:rFonts w:ascii="Arial" w:hAnsi="Arial" w:cs="Arial"/>
          <w:b/>
          <w:bCs/>
          <w:sz w:val="16"/>
          <w:szCs w:val="16"/>
        </w:rPr>
      </w:pPr>
    </w:p>
    <w:p w14:paraId="5F88F1D8" w14:textId="2CC1BFA6" w:rsidR="760AD201" w:rsidRDefault="760AD201" w:rsidP="760AD201">
      <w:pPr>
        <w:tabs>
          <w:tab w:val="left" w:pos="3240"/>
        </w:tabs>
        <w:spacing w:line="259" w:lineRule="auto"/>
        <w:rPr>
          <w:rFonts w:ascii="Cambria" w:hAnsi="Cambria" w:cs="Cambria"/>
          <w:b/>
          <w:bCs/>
          <w:color w:val="000000" w:themeColor="text1"/>
          <w:sz w:val="24"/>
          <w:szCs w:val="24"/>
          <w:lang w:val="en-US"/>
        </w:rPr>
      </w:pPr>
    </w:p>
    <w:p w14:paraId="037B3BDB" w14:textId="77777777" w:rsidR="006356B8" w:rsidRPr="00D05855" w:rsidRDefault="006356B8" w:rsidP="347CF409">
      <w:pPr>
        <w:tabs>
          <w:tab w:val="left" w:pos="3240"/>
        </w:tabs>
        <w:spacing w:line="259" w:lineRule="auto"/>
        <w:rPr>
          <w:rFonts w:ascii="Cambria" w:hAnsi="Cambria" w:cs="Cambria"/>
          <w:b/>
          <w:bCs/>
          <w:color w:val="000000" w:themeColor="text1"/>
          <w:sz w:val="24"/>
          <w:szCs w:val="24"/>
          <w:lang w:val="en-US"/>
        </w:rPr>
      </w:pPr>
    </w:p>
    <w:p w14:paraId="769D5AD6" w14:textId="77777777" w:rsidR="006356B8" w:rsidRDefault="006356B8" w:rsidP="347CF409">
      <w:pPr>
        <w:tabs>
          <w:tab w:val="left" w:pos="3240"/>
        </w:tabs>
        <w:spacing w:line="259" w:lineRule="auto"/>
        <w:rPr>
          <w:rFonts w:ascii="Cambria" w:hAnsi="Cambria" w:cs="Cambria"/>
          <w:b/>
          <w:bCs/>
          <w:color w:val="000000" w:themeColor="text1"/>
          <w:sz w:val="24"/>
          <w:szCs w:val="24"/>
        </w:rPr>
      </w:pPr>
    </w:p>
    <w:p w14:paraId="1D563533" w14:textId="77777777" w:rsidR="006356B8" w:rsidRDefault="006356B8" w:rsidP="347CF409">
      <w:pPr>
        <w:tabs>
          <w:tab w:val="left" w:pos="3240"/>
        </w:tabs>
        <w:spacing w:line="259" w:lineRule="auto"/>
        <w:rPr>
          <w:rFonts w:ascii="Cambria" w:hAnsi="Cambria" w:cs="Cambria"/>
          <w:b/>
          <w:bCs/>
          <w:color w:val="000000" w:themeColor="text1"/>
          <w:sz w:val="24"/>
          <w:szCs w:val="24"/>
        </w:rPr>
      </w:pPr>
    </w:p>
    <w:p w14:paraId="30CFDBD6" w14:textId="77777777" w:rsidR="006356B8" w:rsidRDefault="006356B8" w:rsidP="347CF409">
      <w:pPr>
        <w:tabs>
          <w:tab w:val="left" w:pos="3240"/>
        </w:tabs>
        <w:spacing w:line="259" w:lineRule="auto"/>
        <w:rPr>
          <w:rFonts w:ascii="Cambria" w:hAnsi="Cambria" w:cs="Cambria"/>
          <w:b/>
          <w:bCs/>
          <w:color w:val="000000" w:themeColor="text1"/>
          <w:sz w:val="24"/>
          <w:szCs w:val="24"/>
        </w:rPr>
      </w:pPr>
    </w:p>
    <w:p w14:paraId="5080AB96" w14:textId="77777777" w:rsidR="006356B8" w:rsidRDefault="006356B8" w:rsidP="347CF409">
      <w:pPr>
        <w:tabs>
          <w:tab w:val="left" w:pos="3240"/>
        </w:tabs>
        <w:spacing w:line="259" w:lineRule="auto"/>
        <w:rPr>
          <w:rFonts w:ascii="Cambria" w:hAnsi="Cambria" w:cs="Cambria"/>
          <w:b/>
          <w:bCs/>
          <w:color w:val="000000" w:themeColor="text1"/>
          <w:sz w:val="24"/>
          <w:szCs w:val="24"/>
        </w:rPr>
      </w:pPr>
    </w:p>
    <w:p w14:paraId="001C197E" w14:textId="77777777" w:rsidR="006356B8" w:rsidRDefault="006356B8" w:rsidP="347CF409">
      <w:pPr>
        <w:tabs>
          <w:tab w:val="left" w:pos="3240"/>
        </w:tabs>
        <w:spacing w:line="259" w:lineRule="auto"/>
        <w:rPr>
          <w:rFonts w:ascii="Cambria" w:hAnsi="Cambria" w:cs="Cambria"/>
          <w:b/>
          <w:bCs/>
          <w:color w:val="000000" w:themeColor="text1"/>
          <w:sz w:val="24"/>
          <w:szCs w:val="24"/>
        </w:rPr>
      </w:pPr>
    </w:p>
    <w:p w14:paraId="7968825E" w14:textId="77777777" w:rsidR="00E26067" w:rsidRDefault="00E26067" w:rsidP="347CF409">
      <w:pPr>
        <w:tabs>
          <w:tab w:val="left" w:pos="3240"/>
        </w:tabs>
        <w:spacing w:line="259" w:lineRule="auto"/>
        <w:rPr>
          <w:rFonts w:ascii="Cambria" w:hAnsi="Cambria" w:cs="Cambria"/>
          <w:b/>
          <w:bCs/>
          <w:color w:val="000000" w:themeColor="text1"/>
          <w:sz w:val="24"/>
          <w:szCs w:val="24"/>
        </w:rPr>
        <w:sectPr w:rsidR="00E26067" w:rsidSect="00F274B9">
          <w:headerReference w:type="even" r:id="rId48"/>
          <w:headerReference w:type="default" r:id="rId49"/>
          <w:footerReference w:type="even" r:id="rId50"/>
          <w:footerReference w:type="default" r:id="rId51"/>
          <w:headerReference w:type="first" r:id="rId52"/>
          <w:footerReference w:type="first" r:id="rId53"/>
          <w:pgSz w:w="11907" w:h="16840" w:code="9"/>
          <w:pgMar w:top="1191" w:right="425" w:bottom="567" w:left="567" w:header="567" w:footer="57" w:gutter="0"/>
          <w:cols w:space="720"/>
          <w:titlePg/>
          <w:docGrid w:linePitch="360"/>
        </w:sectPr>
      </w:pPr>
    </w:p>
    <w:p w14:paraId="408ED770" w14:textId="44B9B5D8" w:rsidR="006356B8" w:rsidRDefault="006356B8">
      <w:pPr>
        <w:rPr>
          <w:rFonts w:ascii="Calibri" w:eastAsia="Calibri" w:hAnsi="Calibri" w:cs="Calibri"/>
          <w:b/>
          <w:bCs/>
          <w:sz w:val="28"/>
          <w:lang w:val="en-GB"/>
        </w:rPr>
      </w:pPr>
      <w:bookmarkStart w:id="3" w:name="_Toc28084477"/>
      <w:bookmarkStart w:id="4" w:name="_Toc64632334"/>
    </w:p>
    <w:p w14:paraId="69556B6F" w14:textId="705323BC" w:rsidR="00A97BA9" w:rsidRPr="0001040E" w:rsidRDefault="00A97BA9" w:rsidP="00A97BA9">
      <w:pPr>
        <w:spacing w:after="200" w:line="276" w:lineRule="auto"/>
        <w:outlineLvl w:val="0"/>
        <w:rPr>
          <w:rFonts w:ascii="Calibri" w:eastAsia="Calibri" w:hAnsi="Calibri" w:cs="Calibri"/>
          <w:b/>
          <w:bCs/>
          <w:sz w:val="28"/>
          <w:lang w:val="en-GB"/>
        </w:rPr>
      </w:pPr>
      <w:r w:rsidRPr="0001040E">
        <w:rPr>
          <w:rFonts w:ascii="Calibri" w:eastAsia="Calibri" w:hAnsi="Calibri" w:cs="Calibri"/>
          <w:b/>
          <w:bCs/>
          <w:sz w:val="28"/>
          <w:lang w:val="en-GB"/>
        </w:rPr>
        <w:t xml:space="preserve">Appendix </w:t>
      </w:r>
      <w:bookmarkEnd w:id="3"/>
      <w:r>
        <w:rPr>
          <w:rFonts w:ascii="Calibri" w:eastAsia="Calibri" w:hAnsi="Calibri" w:cs="Calibri"/>
          <w:b/>
          <w:bCs/>
          <w:sz w:val="28"/>
          <w:lang w:val="en-GB"/>
        </w:rPr>
        <w:t>1</w:t>
      </w:r>
      <w:r w:rsidRPr="0001040E">
        <w:rPr>
          <w:rFonts w:ascii="Calibri" w:eastAsia="Calibri" w:hAnsi="Calibri" w:cs="Calibri"/>
          <w:b/>
          <w:bCs/>
          <w:sz w:val="28"/>
          <w:lang w:val="en-GB"/>
        </w:rPr>
        <w:t>: Shared Care Request letter (Specialist to Primary Care Prescriber)</w:t>
      </w:r>
      <w:bookmarkEnd w:id="4"/>
    </w:p>
    <w:p w14:paraId="0D07795D" w14:textId="77777777" w:rsidR="00A97BA9" w:rsidRPr="0001040E" w:rsidRDefault="00A97BA9" w:rsidP="00A97BA9">
      <w:pPr>
        <w:rPr>
          <w:rFonts w:ascii="Calibri" w:hAnsi="Calibri" w:cs="Calibri"/>
          <w:lang w:val="en-GB"/>
        </w:rPr>
      </w:pPr>
    </w:p>
    <w:p w14:paraId="72C797CF" w14:textId="45649A7D"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Dear </w:t>
      </w:r>
      <w:r w:rsidRPr="0001040E">
        <w:rPr>
          <w:rFonts w:ascii="Calibri" w:hAnsi="Calibri" w:cs="Calibri"/>
          <w:i/>
          <w:lang w:val="en-GB"/>
        </w:rPr>
        <w:fldChar w:fldCharType="begin">
          <w:ffData>
            <w:name w:val="Text57"/>
            <w:enabled/>
            <w:calcOnExit w:val="0"/>
            <w:textInput>
              <w:default w:val="[insert Primary Care Prescriber's name]"/>
            </w:textInput>
          </w:ffData>
        </w:fldChar>
      </w:r>
      <w:r w:rsidRPr="0001040E">
        <w:rPr>
          <w:rFonts w:ascii="Calibri" w:hAnsi="Calibri" w:cs="Calibri"/>
          <w:i/>
          <w:lang w:val="en-GB"/>
        </w:rPr>
        <w:instrText xml:space="preserve"> </w:instrText>
      </w:r>
      <w:bookmarkStart w:id="5" w:name="Text57"/>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Primary Care Prescriber's name]</w:t>
      </w:r>
      <w:r w:rsidRPr="0001040E">
        <w:rPr>
          <w:rFonts w:ascii="Calibri" w:hAnsi="Calibri" w:cs="Calibri"/>
          <w:i/>
          <w:lang w:val="en-GB"/>
        </w:rPr>
        <w:fldChar w:fldCharType="end"/>
      </w:r>
      <w:bookmarkEnd w:id="5"/>
    </w:p>
    <w:p w14:paraId="6E17D4C9" w14:textId="77777777" w:rsidR="00A97BA9" w:rsidRPr="0001040E" w:rsidRDefault="00A97BA9" w:rsidP="00A97BA9">
      <w:pPr>
        <w:spacing w:line="276" w:lineRule="auto"/>
        <w:ind w:left="720"/>
        <w:rPr>
          <w:rFonts w:ascii="Calibri" w:hAnsi="Calibri" w:cs="Calibri"/>
          <w:lang w:val="en-GB"/>
        </w:rPr>
      </w:pPr>
    </w:p>
    <w:p w14:paraId="234B1523"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Patient name:</w:t>
      </w:r>
      <w:r w:rsidRPr="0001040E">
        <w:rPr>
          <w:rFonts w:ascii="Calibri" w:hAnsi="Calibri" w:cs="Calibri"/>
          <w:lang w:val="en-GB"/>
        </w:rPr>
        <w:tab/>
      </w:r>
      <w:r w:rsidRPr="0001040E">
        <w:rPr>
          <w:rFonts w:ascii="Calibri" w:hAnsi="Calibri" w:cs="Calibri"/>
          <w:i/>
          <w:lang w:val="en-GB"/>
        </w:rPr>
        <w:fldChar w:fldCharType="begin">
          <w:ffData>
            <w:name w:val="Text58"/>
            <w:enabled/>
            <w:calcOnExit w:val="0"/>
            <w:textInput>
              <w:default w:val="[insert patient's name]"/>
            </w:textInput>
          </w:ffData>
        </w:fldChar>
      </w:r>
      <w:r w:rsidRPr="0001040E">
        <w:rPr>
          <w:rFonts w:ascii="Calibri" w:hAnsi="Calibri" w:cs="Calibri"/>
          <w:i/>
          <w:lang w:val="en-GB"/>
        </w:rPr>
        <w:instrText xml:space="preserve"> </w:instrText>
      </w:r>
      <w:bookmarkStart w:id="6" w:name="Text58"/>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patient's name]</w:t>
      </w:r>
      <w:r w:rsidRPr="0001040E">
        <w:rPr>
          <w:rFonts w:ascii="Calibri" w:hAnsi="Calibri" w:cs="Calibri"/>
          <w:i/>
          <w:lang w:val="en-GB"/>
        </w:rPr>
        <w:fldChar w:fldCharType="end"/>
      </w:r>
      <w:bookmarkEnd w:id="6"/>
    </w:p>
    <w:p w14:paraId="1276ABC5" w14:textId="77777777" w:rsidR="00A97BA9" w:rsidRPr="0001040E" w:rsidRDefault="00A97BA9" w:rsidP="00A97BA9">
      <w:pPr>
        <w:spacing w:line="276" w:lineRule="auto"/>
        <w:rPr>
          <w:rFonts w:ascii="Calibri" w:hAnsi="Calibri" w:cs="Calibri"/>
          <w:i/>
          <w:lang w:val="en-GB"/>
        </w:rPr>
      </w:pPr>
      <w:r w:rsidRPr="0001040E">
        <w:rPr>
          <w:rFonts w:ascii="Calibri" w:hAnsi="Calibri" w:cs="Calibri"/>
          <w:lang w:val="en-GB"/>
        </w:rPr>
        <w:t>Date of birth:</w:t>
      </w:r>
      <w:r w:rsidRPr="0001040E">
        <w:rPr>
          <w:rFonts w:ascii="Calibri" w:hAnsi="Calibri" w:cs="Calibri"/>
          <w:lang w:val="en-GB"/>
        </w:rPr>
        <w:tab/>
      </w:r>
      <w:r w:rsidRPr="0001040E">
        <w:rPr>
          <w:rFonts w:ascii="Calibri" w:hAnsi="Calibri" w:cs="Calibri"/>
          <w:i/>
          <w:lang w:val="en-GB"/>
        </w:rPr>
        <w:fldChar w:fldCharType="begin">
          <w:ffData>
            <w:name w:val="Text59"/>
            <w:enabled/>
            <w:calcOnExit w:val="0"/>
            <w:textInput>
              <w:default w:val="[insert date of birth]"/>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 of birth]</w:t>
      </w:r>
      <w:r w:rsidRPr="0001040E">
        <w:rPr>
          <w:rFonts w:ascii="Calibri" w:hAnsi="Calibri" w:cs="Calibri"/>
          <w:i/>
          <w:lang w:val="en-GB"/>
        </w:rPr>
        <w:fldChar w:fldCharType="end"/>
      </w:r>
    </w:p>
    <w:p w14:paraId="6DA8660D"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NHS Number</w:t>
      </w:r>
      <w:r w:rsidRPr="0001040E">
        <w:rPr>
          <w:rFonts w:ascii="Calibri" w:hAnsi="Calibri" w:cs="Calibri"/>
          <w:i/>
          <w:lang w:val="en-GB"/>
        </w:rPr>
        <w:t xml:space="preserve">: </w:t>
      </w:r>
      <w:r w:rsidRPr="0001040E">
        <w:rPr>
          <w:rFonts w:ascii="Calibri" w:hAnsi="Calibri" w:cs="Calibri"/>
          <w:i/>
          <w:lang w:val="en-GB"/>
        </w:rPr>
        <w:tab/>
      </w:r>
      <w:r w:rsidRPr="0001040E">
        <w:rPr>
          <w:rFonts w:ascii="Calibri" w:hAnsi="Calibri" w:cs="Calibri"/>
          <w:i/>
          <w:lang w:val="en-GB"/>
        </w:rPr>
        <w:fldChar w:fldCharType="begin">
          <w:ffData>
            <w:name w:val=""/>
            <w:enabled/>
            <w:calcOnExit w:val="0"/>
            <w:textInput>
              <w:default w:val="[insert NHS Number]"/>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NHS Number]</w:t>
      </w:r>
      <w:r w:rsidRPr="0001040E">
        <w:rPr>
          <w:rFonts w:ascii="Calibri" w:hAnsi="Calibri" w:cs="Calibri"/>
          <w:i/>
          <w:lang w:val="en-GB"/>
        </w:rPr>
        <w:fldChar w:fldCharType="end"/>
      </w:r>
    </w:p>
    <w:p w14:paraId="705FF77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Diagnosis:</w:t>
      </w:r>
      <w:r w:rsidRPr="0001040E">
        <w:rPr>
          <w:rFonts w:ascii="Calibri" w:hAnsi="Calibri" w:cs="Calibri"/>
          <w:lang w:val="en-GB"/>
        </w:rPr>
        <w:tab/>
      </w:r>
      <w:r w:rsidRPr="0001040E">
        <w:rPr>
          <w:rFonts w:ascii="Calibri" w:hAnsi="Calibri" w:cs="Calibri"/>
          <w:i/>
          <w:lang w:val="en-GB"/>
        </w:rPr>
        <w:fldChar w:fldCharType="begin">
          <w:ffData>
            <w:name w:val="Text60"/>
            <w:enabled/>
            <w:calcOnExit w:val="0"/>
            <w:textInput>
              <w:default w:val="[insert diagnosis]"/>
            </w:textInput>
          </w:ffData>
        </w:fldChar>
      </w:r>
      <w:r w:rsidRPr="0001040E">
        <w:rPr>
          <w:rFonts w:ascii="Calibri" w:hAnsi="Calibri" w:cs="Calibri"/>
          <w:i/>
          <w:lang w:val="en-GB"/>
        </w:rPr>
        <w:instrText xml:space="preserve"> </w:instrText>
      </w:r>
      <w:bookmarkStart w:id="7" w:name="Text60"/>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diagnosis]</w:t>
      </w:r>
      <w:r w:rsidRPr="0001040E">
        <w:rPr>
          <w:rFonts w:ascii="Calibri" w:hAnsi="Calibri" w:cs="Calibri"/>
          <w:i/>
          <w:lang w:val="en-GB"/>
        </w:rPr>
        <w:fldChar w:fldCharType="end"/>
      </w:r>
      <w:bookmarkEnd w:id="7"/>
    </w:p>
    <w:p w14:paraId="2CA62624" w14:textId="77777777" w:rsidR="00A97BA9" w:rsidRPr="0001040E" w:rsidRDefault="00A97BA9" w:rsidP="00A97BA9">
      <w:pPr>
        <w:spacing w:line="276" w:lineRule="auto"/>
        <w:rPr>
          <w:rFonts w:ascii="Calibri" w:hAnsi="Calibri" w:cs="Calibri"/>
          <w:lang w:val="en-GB"/>
        </w:rPr>
      </w:pPr>
    </w:p>
    <w:p w14:paraId="7D1201AD" w14:textId="2D8AD139" w:rsidR="00A97BA9" w:rsidRPr="0001040E" w:rsidRDefault="00A97BA9" w:rsidP="00A97BA9">
      <w:pPr>
        <w:spacing w:line="276" w:lineRule="auto"/>
        <w:rPr>
          <w:rFonts w:ascii="Calibri" w:hAnsi="Calibri" w:cs="Calibri"/>
          <w:i/>
          <w:iCs/>
          <w:lang w:val="en-GB"/>
        </w:rPr>
      </w:pPr>
      <w:r w:rsidRPr="0001040E">
        <w:rPr>
          <w:rFonts w:ascii="Calibri" w:hAnsi="Calibri" w:cs="Calibri"/>
          <w:lang w:val="en-GB"/>
        </w:rPr>
        <w:t xml:space="preserve">As per the </w:t>
      </w:r>
      <w:r w:rsidRPr="001C76B0">
        <w:rPr>
          <w:rFonts w:ascii="Calibri" w:hAnsi="Calibri" w:cs="Calibri"/>
          <w:lang w:val="en-GB"/>
        </w:rPr>
        <w:t xml:space="preserve">agreed </w:t>
      </w:r>
      <w:r w:rsidR="003B5312" w:rsidRPr="001C76B0">
        <w:rPr>
          <w:rFonts w:ascii="Calibri" w:hAnsi="Calibri" w:cs="Calibri"/>
          <w:lang w:val="en-GB"/>
        </w:rPr>
        <w:t>S</w:t>
      </w:r>
      <w:r w:rsidR="00B77DBA">
        <w:rPr>
          <w:rFonts w:ascii="Calibri" w:hAnsi="Calibri" w:cs="Calibri"/>
          <w:lang w:val="en-GB"/>
        </w:rPr>
        <w:t xml:space="preserve">outh </w:t>
      </w:r>
      <w:r w:rsidR="003B5312" w:rsidRPr="001C76B0">
        <w:rPr>
          <w:rFonts w:ascii="Calibri" w:hAnsi="Calibri" w:cs="Calibri"/>
          <w:lang w:val="en-GB"/>
        </w:rPr>
        <w:t>E</w:t>
      </w:r>
      <w:r w:rsidR="00B77DBA">
        <w:rPr>
          <w:rFonts w:ascii="Calibri" w:hAnsi="Calibri" w:cs="Calibri"/>
          <w:lang w:val="en-GB"/>
        </w:rPr>
        <w:t xml:space="preserve">ast </w:t>
      </w:r>
      <w:r w:rsidR="003B5312" w:rsidRPr="001C76B0">
        <w:rPr>
          <w:rFonts w:ascii="Calibri" w:hAnsi="Calibri" w:cs="Calibri"/>
          <w:lang w:val="en-GB"/>
        </w:rPr>
        <w:t>L</w:t>
      </w:r>
      <w:r w:rsidR="00B77DBA">
        <w:rPr>
          <w:rFonts w:ascii="Calibri" w:hAnsi="Calibri" w:cs="Calibri"/>
          <w:lang w:val="en-GB"/>
        </w:rPr>
        <w:t>ondon</w:t>
      </w:r>
      <w:r w:rsidR="003B5312" w:rsidRPr="001C76B0">
        <w:rPr>
          <w:rFonts w:ascii="Calibri" w:hAnsi="Calibri" w:cs="Calibri"/>
          <w:lang w:val="en-GB"/>
        </w:rPr>
        <w:t xml:space="preserve"> </w:t>
      </w:r>
      <w:r w:rsidRPr="001C76B0">
        <w:rPr>
          <w:rFonts w:ascii="Calibri" w:hAnsi="Calibri" w:cs="Calibri"/>
          <w:lang w:val="en-GB"/>
        </w:rPr>
        <w:t>shared</w:t>
      </w:r>
      <w:r w:rsidRPr="0001040E">
        <w:rPr>
          <w:rFonts w:ascii="Calibri" w:hAnsi="Calibri" w:cs="Calibri"/>
          <w:lang w:val="en-GB"/>
        </w:rPr>
        <w:t xml:space="preserve"> care pr</w:t>
      </w:r>
      <w:r w:rsidR="001C76B0">
        <w:rPr>
          <w:rFonts w:ascii="Calibri" w:hAnsi="Calibri" w:cs="Calibri"/>
          <w:lang w:val="en-GB"/>
        </w:rPr>
        <w:t>escribing guideline</w:t>
      </w:r>
      <w:r w:rsidRPr="0001040E">
        <w:rPr>
          <w:rFonts w:ascii="Calibri" w:hAnsi="Calibri" w:cs="Calibri"/>
          <w:lang w:val="en-GB"/>
        </w:rPr>
        <w:t xml:space="preserve"> </w:t>
      </w:r>
      <w:r w:rsidRPr="006856DC">
        <w:rPr>
          <w:rFonts w:ascii="Calibri" w:hAnsi="Calibri" w:cs="Calibri"/>
          <w:lang w:val="en-GB"/>
        </w:rPr>
        <w:t xml:space="preserve">for </w:t>
      </w:r>
      <w:r w:rsidR="00D90CE1" w:rsidRPr="006856DC">
        <w:rPr>
          <w:rFonts w:ascii="Calibri" w:hAnsi="Calibri" w:cs="Calibri"/>
          <w:b/>
          <w:i/>
          <w:lang w:val="en-GB"/>
        </w:rPr>
        <w:t>DENOSUMAB</w:t>
      </w:r>
      <w:r w:rsidR="002F53C6" w:rsidRPr="006856DC">
        <w:rPr>
          <w:rFonts w:ascii="Calibri" w:hAnsi="Calibri" w:cs="Calibri"/>
          <w:b/>
          <w:i/>
          <w:lang w:val="en-GB"/>
        </w:rPr>
        <w:t xml:space="preserve"> 60mg</w:t>
      </w:r>
      <w:r w:rsidR="00325A08" w:rsidRPr="006856DC">
        <w:rPr>
          <w:rFonts w:ascii="Calibri" w:hAnsi="Calibri" w:cs="Calibri"/>
          <w:b/>
          <w:i/>
          <w:lang w:val="en-GB"/>
        </w:rPr>
        <w:t xml:space="preserve"> </w:t>
      </w:r>
      <w:r w:rsidR="00EB78FC" w:rsidRPr="006856DC">
        <w:rPr>
          <w:rFonts w:ascii="Calibri" w:hAnsi="Calibri" w:cs="Calibri"/>
          <w:b/>
          <w:i/>
          <w:lang w:val="en-GB"/>
        </w:rPr>
        <w:t>[</w:t>
      </w:r>
      <w:r w:rsidR="00EB78FC" w:rsidRPr="006856DC">
        <w:rPr>
          <w:rFonts w:ascii="Calibri" w:hAnsi="Calibri" w:cs="Calibri"/>
          <w:b/>
          <w:bCs/>
          <w:i/>
          <w:lang w:val="en-GB"/>
        </w:rPr>
        <w:t>Insert Brand name]</w:t>
      </w:r>
      <w:r w:rsidR="00D90CE1" w:rsidRPr="006856DC">
        <w:rPr>
          <w:rFonts w:ascii="Calibri" w:hAnsi="Calibri" w:cs="Calibri"/>
          <w:i/>
          <w:lang w:val="en-GB"/>
        </w:rPr>
        <w:t xml:space="preserve"> </w:t>
      </w:r>
      <w:r w:rsidRPr="006856DC">
        <w:rPr>
          <w:rFonts w:ascii="Calibri" w:hAnsi="Calibri" w:cs="Calibri"/>
          <w:b/>
          <w:lang w:val="en-GB"/>
        </w:rPr>
        <w:t>for the treatment of</w:t>
      </w:r>
      <w:r w:rsidR="00D90CE1" w:rsidRPr="006856DC">
        <w:rPr>
          <w:rFonts w:ascii="Calibri" w:hAnsi="Calibri" w:cs="Calibri"/>
          <w:b/>
          <w:lang w:val="en-GB"/>
        </w:rPr>
        <w:t xml:space="preserve"> Osteoporosis and Prevention of Osteoporotic Fractures in Adults</w:t>
      </w:r>
      <w:r w:rsidR="00D90CE1" w:rsidRPr="006856DC">
        <w:rPr>
          <w:rFonts w:ascii="Calibri" w:hAnsi="Calibri" w:cs="Calibri"/>
          <w:lang w:val="en-GB"/>
        </w:rPr>
        <w:t>,</w:t>
      </w:r>
      <w:r w:rsidRPr="006856DC">
        <w:rPr>
          <w:rFonts w:ascii="Calibri" w:hAnsi="Calibri" w:cs="Calibri"/>
          <w:i/>
          <w:lang w:val="en-GB"/>
        </w:rPr>
        <w:t xml:space="preserve"> </w:t>
      </w:r>
      <w:r w:rsidRPr="006856DC">
        <w:rPr>
          <w:rFonts w:ascii="Calibri" w:hAnsi="Calibri" w:cs="Calibri"/>
          <w:lang w:val="en-GB"/>
        </w:rPr>
        <w:t>this patient is now suitable for prescribing to move to primary care.</w:t>
      </w:r>
      <w:r w:rsidR="00E75FD1" w:rsidRPr="006856DC">
        <w:rPr>
          <w:rFonts w:ascii="Calibri" w:hAnsi="Calibri" w:cs="Calibri"/>
          <w:lang w:val="en-GB"/>
        </w:rPr>
        <w:t xml:space="preserve"> </w:t>
      </w:r>
      <w:r w:rsidR="00E75FD1" w:rsidRPr="006856DC">
        <w:rPr>
          <w:rFonts w:ascii="Calibri" w:eastAsia="Calibri" w:hAnsi="Calibri"/>
          <w:lang w:val="en-GB"/>
        </w:rPr>
        <w:t xml:space="preserve">Treatment was started on </w:t>
      </w:r>
      <w:r w:rsidR="00E75FD1" w:rsidRPr="006856DC">
        <w:rPr>
          <w:rFonts w:ascii="Calibri" w:eastAsia="Calibri" w:hAnsi="Calibri"/>
          <w:i/>
          <w:lang w:val="en-GB"/>
        </w:rPr>
        <w:fldChar w:fldCharType="begin">
          <w:ffData>
            <w:name w:val="Text63"/>
            <w:enabled/>
            <w:calcOnExit w:val="0"/>
            <w:textInput>
              <w:default w:val="[insert date started]"/>
            </w:textInput>
          </w:ffData>
        </w:fldChar>
      </w:r>
      <w:r w:rsidR="00E75FD1" w:rsidRPr="006856DC">
        <w:rPr>
          <w:rFonts w:ascii="Calibri" w:eastAsia="Calibri" w:hAnsi="Calibri"/>
          <w:i/>
          <w:lang w:val="en-GB"/>
        </w:rPr>
        <w:instrText xml:space="preserve"> FORMTEXT </w:instrText>
      </w:r>
      <w:r w:rsidR="00E75FD1" w:rsidRPr="006856DC">
        <w:rPr>
          <w:rFonts w:ascii="Calibri" w:eastAsia="Calibri" w:hAnsi="Calibri"/>
          <w:i/>
          <w:lang w:val="en-GB"/>
        </w:rPr>
      </w:r>
      <w:r w:rsidR="00E75FD1" w:rsidRPr="006856DC">
        <w:rPr>
          <w:rFonts w:ascii="Calibri" w:eastAsia="Calibri" w:hAnsi="Calibri"/>
          <w:i/>
          <w:lang w:val="en-GB"/>
        </w:rPr>
        <w:fldChar w:fldCharType="separate"/>
      </w:r>
      <w:r w:rsidR="00E75FD1" w:rsidRPr="006856DC">
        <w:rPr>
          <w:rFonts w:ascii="Calibri" w:eastAsia="Calibri" w:hAnsi="Calibri"/>
          <w:i/>
          <w:noProof/>
          <w:lang w:val="en-GB"/>
        </w:rPr>
        <w:t>[insert date started]</w:t>
      </w:r>
      <w:r w:rsidR="00E75FD1" w:rsidRPr="006856DC">
        <w:rPr>
          <w:rFonts w:ascii="Calibri" w:eastAsia="Calibri" w:hAnsi="Calibri"/>
          <w:i/>
          <w:lang w:val="en-GB"/>
        </w:rPr>
        <w:fldChar w:fldCharType="end"/>
      </w:r>
      <w:r w:rsidR="00E75FD1" w:rsidRPr="006856DC">
        <w:rPr>
          <w:rFonts w:ascii="Calibri" w:eastAsia="Calibri" w:hAnsi="Calibri"/>
          <w:lang w:val="en-GB"/>
        </w:rPr>
        <w:t xml:space="preserve"> and</w:t>
      </w:r>
      <w:r w:rsidR="00E75FD1" w:rsidRPr="0001040E">
        <w:rPr>
          <w:rFonts w:ascii="Calibri" w:eastAsia="Calibri" w:hAnsi="Calibri"/>
          <w:lang w:val="en-GB"/>
        </w:rPr>
        <w:t xml:space="preserve"> the current dose is </w:t>
      </w:r>
      <w:r w:rsidR="00E75FD1">
        <w:rPr>
          <w:rFonts w:ascii="Calibri" w:eastAsia="Calibri" w:hAnsi="Calibri"/>
          <w:i/>
          <w:lang w:val="en-GB"/>
        </w:rPr>
        <w:t>60mg subcutaneous injection every 6 months</w:t>
      </w:r>
    </w:p>
    <w:p w14:paraId="36D73871"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 </w:t>
      </w:r>
    </w:p>
    <w:p w14:paraId="799D24C8"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The patient fulfils criteria for shared care and I am therefore requesting your agreement to participate in shared care. Where baseline investigations are set out in the shared care protocol, I have carried these out.</w:t>
      </w:r>
    </w:p>
    <w:p w14:paraId="1C9915C7" w14:textId="77777777" w:rsidR="00A97BA9" w:rsidRPr="0001040E" w:rsidRDefault="00A97BA9" w:rsidP="00A97BA9">
      <w:pPr>
        <w:spacing w:line="276" w:lineRule="auto"/>
        <w:rPr>
          <w:rFonts w:ascii="Calibri" w:hAnsi="Calibri" w:cs="Calibri"/>
          <w:lang w:val="en-GB"/>
        </w:rPr>
      </w:pPr>
    </w:p>
    <w:p w14:paraId="37E5365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I can confirm that the following has happened with regard to this treatment:</w:t>
      </w:r>
    </w:p>
    <w:tbl>
      <w:tblPr>
        <w:tblStyle w:val="TableGrid3"/>
        <w:tblW w:w="0" w:type="auto"/>
        <w:tblLook w:val="04A0" w:firstRow="1" w:lastRow="0" w:firstColumn="1" w:lastColumn="0" w:noHBand="0" w:noVBand="1"/>
      </w:tblPr>
      <w:tblGrid>
        <w:gridCol w:w="7315"/>
        <w:gridCol w:w="1971"/>
      </w:tblGrid>
      <w:tr w:rsidR="00A97BA9" w:rsidRPr="0001040E" w14:paraId="52510FB3" w14:textId="77777777" w:rsidTr="00D24F85">
        <w:tc>
          <w:tcPr>
            <w:tcW w:w="7315" w:type="dxa"/>
            <w:shd w:val="clear" w:color="auto" w:fill="D9D9D9"/>
            <w:vAlign w:val="center"/>
          </w:tcPr>
          <w:p w14:paraId="6F630A56" w14:textId="77777777" w:rsidR="00A97BA9" w:rsidRPr="0001040E" w:rsidRDefault="00A97BA9" w:rsidP="00D24F85">
            <w:pPr>
              <w:spacing w:before="60" w:after="60"/>
              <w:jc w:val="center"/>
              <w:rPr>
                <w:rFonts w:cs="Calibri"/>
                <w:b/>
                <w:sz w:val="18"/>
                <w:lang w:val="en-GB"/>
              </w:rPr>
            </w:pPr>
          </w:p>
        </w:tc>
        <w:tc>
          <w:tcPr>
            <w:tcW w:w="1971" w:type="dxa"/>
            <w:shd w:val="clear" w:color="auto" w:fill="D9D9D9"/>
            <w:vAlign w:val="center"/>
          </w:tcPr>
          <w:p w14:paraId="459077CF" w14:textId="77777777" w:rsidR="00A97BA9" w:rsidRPr="0001040E" w:rsidRDefault="00A97BA9" w:rsidP="00D24F85">
            <w:pPr>
              <w:spacing w:before="60" w:after="60"/>
              <w:jc w:val="center"/>
              <w:rPr>
                <w:rFonts w:cs="Calibri"/>
                <w:b/>
                <w:sz w:val="18"/>
                <w:lang w:val="en-GB"/>
              </w:rPr>
            </w:pPr>
            <w:r w:rsidRPr="0001040E">
              <w:rPr>
                <w:rFonts w:cs="Calibri"/>
                <w:b/>
                <w:sz w:val="18"/>
                <w:lang w:val="en-GB"/>
              </w:rPr>
              <w:t>Specialist to complete</w:t>
            </w:r>
          </w:p>
        </w:tc>
      </w:tr>
      <w:tr w:rsidR="00A97BA9" w:rsidRPr="0001040E" w14:paraId="753551D0" w14:textId="77777777" w:rsidTr="00D24F85">
        <w:tc>
          <w:tcPr>
            <w:tcW w:w="7315" w:type="dxa"/>
            <w:vAlign w:val="center"/>
          </w:tcPr>
          <w:p w14:paraId="0AD4152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been initiated on this therapy and has been on an optimised dose for the following period of time:</w:t>
            </w:r>
          </w:p>
        </w:tc>
        <w:tc>
          <w:tcPr>
            <w:tcW w:w="1971" w:type="dxa"/>
          </w:tcPr>
          <w:p w14:paraId="053C4BD1" w14:textId="77777777" w:rsidR="00A97BA9" w:rsidRPr="0001040E" w:rsidRDefault="00A97BA9" w:rsidP="00D24F85">
            <w:pPr>
              <w:spacing w:before="60" w:after="60"/>
              <w:rPr>
                <w:rFonts w:cs="Calibri"/>
                <w:i/>
                <w:sz w:val="18"/>
                <w:lang w:val="en-GB"/>
              </w:rPr>
            </w:pPr>
          </w:p>
        </w:tc>
      </w:tr>
      <w:tr w:rsidR="00A97BA9" w:rsidRPr="0001040E" w14:paraId="40EBFDC7" w14:textId="77777777" w:rsidTr="00D24F85">
        <w:tc>
          <w:tcPr>
            <w:tcW w:w="7315" w:type="dxa"/>
            <w:vAlign w:val="center"/>
          </w:tcPr>
          <w:p w14:paraId="19907DF1" w14:textId="77777777" w:rsidR="00A97BA9" w:rsidRPr="0001040E" w:rsidRDefault="00A97BA9" w:rsidP="00D24F85">
            <w:pPr>
              <w:spacing w:before="60" w:after="60"/>
              <w:jc w:val="right"/>
              <w:rPr>
                <w:rFonts w:cs="Calibri"/>
                <w:i/>
                <w:sz w:val="18"/>
                <w:lang w:val="en-GB"/>
              </w:rPr>
            </w:pPr>
            <w:r w:rsidRPr="0001040E">
              <w:rPr>
                <w:rFonts w:cs="Calibri"/>
                <w:i/>
                <w:sz w:val="18"/>
                <w:lang w:val="en-GB"/>
              </w:rPr>
              <w:t>Baseline investigation and monitoring as set out in the shared care documents have been completed and were satisfactory</w:t>
            </w:r>
          </w:p>
        </w:tc>
        <w:tc>
          <w:tcPr>
            <w:tcW w:w="1971" w:type="dxa"/>
            <w:vAlign w:val="center"/>
          </w:tcPr>
          <w:p w14:paraId="573C573F" w14:textId="77777777" w:rsidR="00A97BA9" w:rsidRPr="0001040E" w:rsidRDefault="00A97BA9" w:rsidP="00D24F85">
            <w:pPr>
              <w:spacing w:before="60" w:after="60"/>
              <w:jc w:val="center"/>
              <w:rPr>
                <w:rFonts w:cs="Calibri"/>
                <w:i/>
                <w:sz w:val="18"/>
                <w:lang w:val="en-GB"/>
              </w:rPr>
            </w:pPr>
            <w:r w:rsidRPr="0001040E">
              <w:rPr>
                <w:rFonts w:cs="Calibri"/>
                <w:i/>
                <w:sz w:val="18"/>
                <w:lang w:val="en-GB"/>
              </w:rPr>
              <w:t>Yes  /  No</w:t>
            </w:r>
          </w:p>
        </w:tc>
      </w:tr>
      <w:tr w:rsidR="00A97BA9" w:rsidRPr="0001040E" w14:paraId="19409953" w14:textId="77777777" w:rsidTr="00D24F85">
        <w:tc>
          <w:tcPr>
            <w:tcW w:w="7315" w:type="dxa"/>
            <w:vAlign w:val="center"/>
          </w:tcPr>
          <w:p w14:paraId="387398B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condition being treated has a predictable course of progression and the patient can be suitably maintained by primary care</w:t>
            </w:r>
          </w:p>
        </w:tc>
        <w:tc>
          <w:tcPr>
            <w:tcW w:w="1971" w:type="dxa"/>
            <w:vAlign w:val="center"/>
          </w:tcPr>
          <w:p w14:paraId="45B704D1" w14:textId="77777777" w:rsidR="00A97BA9" w:rsidRPr="0001040E" w:rsidRDefault="00A97BA9" w:rsidP="00D24F85">
            <w:pPr>
              <w:spacing w:before="60" w:after="60"/>
              <w:jc w:val="center"/>
              <w:rPr>
                <w:rFonts w:cs="Calibri"/>
                <w:i/>
                <w:sz w:val="18"/>
                <w:lang w:val="en-GB"/>
              </w:rPr>
            </w:pPr>
            <w:r w:rsidRPr="0001040E">
              <w:rPr>
                <w:rFonts w:cs="Calibri"/>
                <w:i/>
                <w:sz w:val="18"/>
                <w:lang w:val="en-GB"/>
              </w:rPr>
              <w:t>Yes  /  No</w:t>
            </w:r>
          </w:p>
        </w:tc>
      </w:tr>
      <w:tr w:rsidR="00A97BA9" w:rsidRPr="0001040E" w14:paraId="142A88FE" w14:textId="77777777" w:rsidTr="00D24F85">
        <w:tc>
          <w:tcPr>
            <w:tcW w:w="7315" w:type="dxa"/>
            <w:vAlign w:val="center"/>
          </w:tcPr>
          <w:p w14:paraId="5E46BEFF"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risks and benefits of treatment have been explained to the patient</w:t>
            </w:r>
          </w:p>
        </w:tc>
        <w:tc>
          <w:tcPr>
            <w:tcW w:w="1971" w:type="dxa"/>
            <w:vAlign w:val="center"/>
          </w:tcPr>
          <w:p w14:paraId="5B1A1F2B" w14:textId="77777777" w:rsidR="00A97BA9" w:rsidRPr="0001040E" w:rsidRDefault="00A97BA9" w:rsidP="00D24F85">
            <w:pPr>
              <w:spacing w:before="60" w:after="60"/>
              <w:jc w:val="center"/>
              <w:rPr>
                <w:i/>
                <w:sz w:val="18"/>
                <w:lang w:val="en-GB"/>
              </w:rPr>
            </w:pPr>
            <w:r w:rsidRPr="0001040E">
              <w:rPr>
                <w:i/>
                <w:sz w:val="18"/>
                <w:lang w:val="en-GB"/>
              </w:rPr>
              <w:t>Yes  /  No</w:t>
            </w:r>
          </w:p>
        </w:tc>
      </w:tr>
      <w:tr w:rsidR="00EE5901" w:rsidRPr="0001040E" w14:paraId="61969CA0" w14:textId="77777777" w:rsidTr="00D24F85">
        <w:tc>
          <w:tcPr>
            <w:tcW w:w="7315" w:type="dxa"/>
            <w:vAlign w:val="center"/>
          </w:tcPr>
          <w:p w14:paraId="73DAE87F" w14:textId="152CA536" w:rsidR="00EE5901" w:rsidRPr="0001040E" w:rsidRDefault="00EE5901" w:rsidP="00D24F85">
            <w:pPr>
              <w:spacing w:before="60" w:after="60"/>
              <w:jc w:val="right"/>
              <w:rPr>
                <w:rFonts w:cs="Calibri"/>
                <w:i/>
                <w:sz w:val="18"/>
                <w:lang w:val="en-GB"/>
              </w:rPr>
            </w:pPr>
            <w:r>
              <w:rPr>
                <w:rFonts w:cs="Calibri"/>
                <w:i/>
                <w:sz w:val="18"/>
                <w:lang w:val="en-GB"/>
              </w:rPr>
              <w:t>The patient is on or recommended to start adequate calcium +/- vitamin D supplements (if clinically appropriate)</w:t>
            </w:r>
          </w:p>
        </w:tc>
        <w:tc>
          <w:tcPr>
            <w:tcW w:w="1971" w:type="dxa"/>
            <w:vAlign w:val="center"/>
          </w:tcPr>
          <w:p w14:paraId="30164660" w14:textId="37AA6162" w:rsidR="00EE5901" w:rsidRPr="0001040E" w:rsidRDefault="00EE5901" w:rsidP="00D24F85">
            <w:pPr>
              <w:spacing w:before="60" w:after="60"/>
              <w:jc w:val="center"/>
              <w:rPr>
                <w:i/>
                <w:sz w:val="18"/>
                <w:lang w:val="en-GB"/>
              </w:rPr>
            </w:pPr>
            <w:r w:rsidRPr="0001040E">
              <w:rPr>
                <w:i/>
                <w:sz w:val="18"/>
                <w:lang w:val="en-GB"/>
              </w:rPr>
              <w:t>Yes  /  No</w:t>
            </w:r>
          </w:p>
        </w:tc>
      </w:tr>
      <w:tr w:rsidR="00A97BA9" w:rsidRPr="0001040E" w14:paraId="7CCD5519" w14:textId="77777777" w:rsidTr="00D24F85">
        <w:tc>
          <w:tcPr>
            <w:tcW w:w="7315" w:type="dxa"/>
            <w:vAlign w:val="center"/>
          </w:tcPr>
          <w:p w14:paraId="3ED63FF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roles of the specialist/specialist team/</w:t>
            </w:r>
            <w:r w:rsidRPr="0001040E">
              <w:rPr>
                <w:lang w:val="en-GB"/>
              </w:rPr>
              <w:t xml:space="preserve"> </w:t>
            </w:r>
            <w:r w:rsidRPr="0001040E">
              <w:rPr>
                <w:rFonts w:cs="Calibri"/>
                <w:i/>
                <w:sz w:val="18"/>
                <w:lang w:val="en-GB"/>
              </w:rPr>
              <w:t>Primary Care Prescriber / Patient and pharmacist have been explained and agreed</w:t>
            </w:r>
          </w:p>
        </w:tc>
        <w:tc>
          <w:tcPr>
            <w:tcW w:w="1971" w:type="dxa"/>
            <w:vAlign w:val="center"/>
          </w:tcPr>
          <w:p w14:paraId="3C615381"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2A23C650" w14:textId="77777777" w:rsidTr="00D24F85">
        <w:tc>
          <w:tcPr>
            <w:tcW w:w="7315" w:type="dxa"/>
            <w:vAlign w:val="center"/>
          </w:tcPr>
          <w:p w14:paraId="6C46AD1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agreed to this shared care arrangement, understands the need for ongoing monitoring, and has agreed to attend all necessary appointments</w:t>
            </w:r>
          </w:p>
        </w:tc>
        <w:tc>
          <w:tcPr>
            <w:tcW w:w="1971" w:type="dxa"/>
            <w:vAlign w:val="center"/>
          </w:tcPr>
          <w:p w14:paraId="6E6B6C39"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4E350E6B" w14:textId="77777777" w:rsidTr="00D24F85">
        <w:tc>
          <w:tcPr>
            <w:tcW w:w="7315" w:type="dxa"/>
            <w:vAlign w:val="center"/>
          </w:tcPr>
          <w:p w14:paraId="397BAB6D" w14:textId="271413DE" w:rsidR="00A97BA9" w:rsidRPr="0001040E" w:rsidRDefault="00A97BA9" w:rsidP="00D24F85">
            <w:pPr>
              <w:spacing w:before="60" w:after="60"/>
              <w:jc w:val="right"/>
              <w:rPr>
                <w:rFonts w:cs="Calibri"/>
                <w:i/>
                <w:sz w:val="18"/>
                <w:lang w:val="en-GB"/>
              </w:rPr>
            </w:pPr>
            <w:r w:rsidRPr="0001040E">
              <w:rPr>
                <w:rFonts w:cs="Calibri"/>
                <w:i/>
                <w:sz w:val="18"/>
                <w:lang w:val="en-GB"/>
              </w:rPr>
              <w:t>I have enclosed a copy of the shared care protocol  which covers this treatment</w:t>
            </w:r>
          </w:p>
        </w:tc>
        <w:tc>
          <w:tcPr>
            <w:tcW w:w="1971" w:type="dxa"/>
            <w:vAlign w:val="center"/>
          </w:tcPr>
          <w:p w14:paraId="586C4F8F"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4DBC06AB" w14:textId="77777777" w:rsidTr="00D24F85">
        <w:tc>
          <w:tcPr>
            <w:tcW w:w="7315" w:type="dxa"/>
            <w:vAlign w:val="center"/>
          </w:tcPr>
          <w:p w14:paraId="6477072B"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included with the letter copies of the information the patient has received</w:t>
            </w:r>
          </w:p>
        </w:tc>
        <w:tc>
          <w:tcPr>
            <w:tcW w:w="1971" w:type="dxa"/>
            <w:vAlign w:val="center"/>
          </w:tcPr>
          <w:p w14:paraId="455AF6D4"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14F24E71" w14:textId="77777777" w:rsidTr="00D24F85">
        <w:tc>
          <w:tcPr>
            <w:tcW w:w="7315" w:type="dxa"/>
            <w:vAlign w:val="center"/>
          </w:tcPr>
          <w:p w14:paraId="4158BE4A"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provided the patient with sufficient medication to last until</w:t>
            </w:r>
          </w:p>
        </w:tc>
        <w:tc>
          <w:tcPr>
            <w:tcW w:w="1971" w:type="dxa"/>
          </w:tcPr>
          <w:p w14:paraId="0488F381" w14:textId="3B6DDE8A" w:rsidR="00A97BA9" w:rsidRPr="0001040E" w:rsidRDefault="00D90CE1" w:rsidP="00D24F85">
            <w:pPr>
              <w:spacing w:before="60" w:after="60"/>
              <w:rPr>
                <w:rFonts w:cs="Calibri"/>
                <w:i/>
                <w:sz w:val="18"/>
                <w:lang w:val="en-GB"/>
              </w:rPr>
            </w:pPr>
            <w:r>
              <w:rPr>
                <w:rFonts w:cs="Calibri"/>
                <w:i/>
                <w:sz w:val="18"/>
                <w:lang w:val="en-GB"/>
              </w:rPr>
              <w:t>N/A (treatment initiated in secondary care)</w:t>
            </w:r>
          </w:p>
        </w:tc>
      </w:tr>
      <w:tr w:rsidR="00A97BA9" w:rsidRPr="0001040E" w14:paraId="5E05FDDD" w14:textId="77777777" w:rsidTr="00D24F85">
        <w:tc>
          <w:tcPr>
            <w:tcW w:w="7315" w:type="dxa"/>
            <w:vAlign w:val="center"/>
          </w:tcPr>
          <w:p w14:paraId="2EB80FD5" w14:textId="484B009E" w:rsidR="00A97BA9" w:rsidRPr="005E74EE" w:rsidRDefault="00A97BA9" w:rsidP="00D24F85">
            <w:pPr>
              <w:spacing w:before="60" w:after="60"/>
              <w:jc w:val="right"/>
              <w:rPr>
                <w:rFonts w:cs="Calibri"/>
                <w:i/>
                <w:sz w:val="18"/>
                <w:lang w:val="en-GB"/>
              </w:rPr>
            </w:pPr>
            <w:r w:rsidRPr="005E74EE">
              <w:rPr>
                <w:rFonts w:cs="Calibri"/>
                <w:i/>
                <w:sz w:val="18"/>
                <w:lang w:val="en-GB"/>
              </w:rPr>
              <w:t>I have arranged a follow up with this patient in the following time</w:t>
            </w:r>
            <w:r w:rsidR="00283E18" w:rsidRPr="005E74EE">
              <w:rPr>
                <w:rFonts w:cs="Calibri"/>
                <w:i/>
                <w:sz w:val="18"/>
                <w:lang w:val="en-GB"/>
              </w:rPr>
              <w:t>fram</w:t>
            </w:r>
            <w:r w:rsidRPr="005E74EE">
              <w:rPr>
                <w:rFonts w:cs="Calibri"/>
                <w:i/>
                <w:sz w:val="18"/>
                <w:lang w:val="en-GB"/>
              </w:rPr>
              <w:t>e</w:t>
            </w:r>
            <w:r w:rsidR="00283E18" w:rsidRPr="005E74EE">
              <w:rPr>
                <w:rFonts w:cs="Calibri"/>
                <w:i/>
                <w:sz w:val="18"/>
                <w:lang w:val="en-GB"/>
              </w:rPr>
              <w:t xml:space="preserve"> </w:t>
            </w:r>
            <w:r w:rsidR="00AC729D" w:rsidRPr="005E74EE">
              <w:rPr>
                <w:rFonts w:cs="Calibri"/>
                <w:i/>
                <w:sz w:val="18"/>
                <w:lang w:val="en-GB"/>
              </w:rPr>
              <w:t>(please specify)</w:t>
            </w:r>
          </w:p>
        </w:tc>
        <w:tc>
          <w:tcPr>
            <w:tcW w:w="1971" w:type="dxa"/>
          </w:tcPr>
          <w:p w14:paraId="66441C7E" w14:textId="77777777" w:rsidR="00A97BA9" w:rsidRPr="0001040E" w:rsidRDefault="00A97BA9" w:rsidP="00D24F85">
            <w:pPr>
              <w:spacing w:before="60" w:after="60"/>
              <w:rPr>
                <w:rFonts w:cs="Calibri"/>
                <w:i/>
                <w:sz w:val="18"/>
                <w:lang w:val="en-GB"/>
              </w:rPr>
            </w:pPr>
          </w:p>
        </w:tc>
      </w:tr>
    </w:tbl>
    <w:p w14:paraId="26E8FD4D" w14:textId="77777777" w:rsidR="00A97BA9" w:rsidRPr="0001040E" w:rsidRDefault="00A97BA9" w:rsidP="00A97BA9">
      <w:pPr>
        <w:spacing w:line="276" w:lineRule="auto"/>
        <w:rPr>
          <w:rFonts w:ascii="Calibri" w:hAnsi="Calibri" w:cs="Calibri"/>
          <w:lang w:val="en-GB"/>
        </w:rPr>
      </w:pPr>
    </w:p>
    <w:p w14:paraId="5F2D75E3"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If you </w:t>
      </w:r>
      <w:proofErr w:type="gramStart"/>
      <w:r w:rsidRPr="0001040E">
        <w:rPr>
          <w:rFonts w:ascii="Calibri" w:hAnsi="Calibri" w:cs="Calibri"/>
          <w:lang w:val="en-GB"/>
        </w:rPr>
        <w:t>are in agreement</w:t>
      </w:r>
      <w:proofErr w:type="gramEnd"/>
      <w:r w:rsidRPr="0001040E">
        <w:rPr>
          <w:rFonts w:ascii="Calibri" w:hAnsi="Calibri" w:cs="Calibri"/>
          <w:lang w:val="en-GB"/>
        </w:rPr>
        <w:t xml:space="preserve">, please undertake monitoring and treatment from </w:t>
      </w:r>
      <w:r w:rsidRPr="0001040E">
        <w:rPr>
          <w:rFonts w:ascii="Calibri" w:hAnsi="Calibri" w:cs="Calibri"/>
          <w:i/>
          <w:lang w:val="en-GB"/>
        </w:rPr>
        <w:fldChar w:fldCharType="begin">
          <w:ffData>
            <w:name w:val="Text65"/>
            <w:enabled/>
            <w:calcOnExit w:val="0"/>
            <w:textInput>
              <w:default w:val="[insert date]"/>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NB: date must be at least 1 month from initiation of treatment.</w:t>
      </w:r>
    </w:p>
    <w:p w14:paraId="6E106D76"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The next blood monitoring is due on </w:t>
      </w:r>
      <w:r w:rsidRPr="0001040E">
        <w:rPr>
          <w:rFonts w:ascii="Calibri" w:eastAsia="Calibri" w:hAnsi="Calibri"/>
          <w:i/>
          <w:lang w:val="en-GB"/>
        </w:rPr>
        <w:fldChar w:fldCharType="begin">
          <w:ffData>
            <w:name w:val="Text63"/>
            <w:enabled/>
            <w:calcOnExit w:val="0"/>
            <w:textInput>
              <w:default w:val="[insert date]"/>
            </w:textInput>
          </w:ffData>
        </w:fldChar>
      </w:r>
      <w:bookmarkStart w:id="8" w:name="Text63"/>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w:t>
      </w:r>
      <w:r w:rsidRPr="0001040E">
        <w:rPr>
          <w:rFonts w:ascii="Calibri" w:eastAsia="Calibri" w:hAnsi="Calibri"/>
          <w:i/>
          <w:lang w:val="en-GB"/>
        </w:rPr>
        <w:fldChar w:fldCharType="end"/>
      </w:r>
      <w:bookmarkEnd w:id="8"/>
      <w:r w:rsidRPr="0001040E">
        <w:rPr>
          <w:rFonts w:ascii="Calibri" w:eastAsia="Calibri" w:hAnsi="Calibri"/>
          <w:i/>
          <w:lang w:val="en-GB"/>
        </w:rPr>
        <w:t xml:space="preserve"> </w:t>
      </w:r>
      <w:r w:rsidRPr="0001040E">
        <w:rPr>
          <w:rFonts w:ascii="Calibri" w:hAnsi="Calibri" w:cs="Calibri"/>
          <w:lang w:val="en-GB"/>
        </w:rPr>
        <w:t>and should be continued in line with the shared care guideline.</w:t>
      </w:r>
    </w:p>
    <w:p w14:paraId="07444C92" w14:textId="77777777" w:rsidR="00A97BA9" w:rsidRPr="0001040E" w:rsidRDefault="00A97BA9" w:rsidP="00A97BA9">
      <w:pPr>
        <w:spacing w:after="60" w:line="276" w:lineRule="auto"/>
        <w:rPr>
          <w:rFonts w:ascii="Calibri" w:eastAsia="Calibri" w:hAnsi="Calibri"/>
          <w:lang w:val="en-GB"/>
        </w:rPr>
      </w:pPr>
      <w:r w:rsidRPr="0001040E">
        <w:rPr>
          <w:rFonts w:ascii="Calibri" w:hAnsi="Calibri" w:cs="Calibri"/>
          <w:lang w:val="en-GB"/>
        </w:rPr>
        <w:t>P</w:t>
      </w:r>
      <w:r w:rsidRPr="0001040E">
        <w:rPr>
          <w:rFonts w:ascii="Calibri" w:eastAsia="Calibri" w:hAnsi="Calibri"/>
          <w:lang w:val="en-GB"/>
        </w:rPr>
        <w:t xml:space="preserve">lease could you reply to this request for shared care and initiation of the suggested medication to either accept or decline within 14 days. </w:t>
      </w:r>
    </w:p>
    <w:p w14:paraId="0E86597B" w14:textId="0063867E" w:rsidR="0E484048" w:rsidRDefault="0E484048" w:rsidP="0E484048">
      <w:pPr>
        <w:spacing w:after="200" w:line="276" w:lineRule="auto"/>
        <w:outlineLvl w:val="0"/>
        <w:rPr>
          <w:rFonts w:ascii="Calibri" w:eastAsia="Calibri" w:hAnsi="Calibri" w:cs="Calibri"/>
          <w:b/>
          <w:bCs/>
          <w:sz w:val="28"/>
          <w:szCs w:val="28"/>
          <w:lang w:val="en-GB"/>
        </w:rPr>
      </w:pPr>
    </w:p>
    <w:p w14:paraId="052B4221" w14:textId="77777777" w:rsidR="00C87265" w:rsidRDefault="00C87265" w:rsidP="0E484048">
      <w:pPr>
        <w:spacing w:after="200" w:line="276" w:lineRule="auto"/>
        <w:outlineLvl w:val="0"/>
        <w:rPr>
          <w:rFonts w:ascii="Calibri" w:eastAsia="Calibri" w:hAnsi="Calibri" w:cs="Calibri"/>
          <w:b/>
          <w:bCs/>
          <w:sz w:val="28"/>
          <w:szCs w:val="28"/>
          <w:lang w:val="en-GB"/>
        </w:rPr>
      </w:pPr>
    </w:p>
    <w:p w14:paraId="175754A8" w14:textId="3D9A1106" w:rsidR="000A437A" w:rsidRPr="000A437A" w:rsidRDefault="000A437A" w:rsidP="000A437A">
      <w:pPr>
        <w:spacing w:after="200" w:line="276" w:lineRule="auto"/>
        <w:outlineLvl w:val="0"/>
        <w:rPr>
          <w:rFonts w:ascii="Calibri" w:eastAsia="Calibri" w:hAnsi="Calibri" w:cs="Calibri"/>
          <w:b/>
          <w:bCs/>
          <w:sz w:val="28"/>
          <w:lang w:val="en-GB"/>
        </w:rPr>
      </w:pPr>
      <w:bookmarkStart w:id="9" w:name="_Appendix_3"/>
      <w:bookmarkStart w:id="10" w:name="_Toc28084478"/>
      <w:bookmarkStart w:id="11" w:name="_Toc64632335"/>
      <w:bookmarkEnd w:id="9"/>
      <w:r w:rsidRPr="000A437A">
        <w:rPr>
          <w:rFonts w:ascii="Calibri" w:eastAsia="Calibri" w:hAnsi="Calibri" w:cs="Calibri"/>
          <w:b/>
          <w:bCs/>
          <w:sz w:val="28"/>
          <w:lang w:val="en-GB"/>
        </w:rPr>
        <w:lastRenderedPageBreak/>
        <w:t xml:space="preserve">Appendix </w:t>
      </w:r>
      <w:bookmarkEnd w:id="10"/>
      <w:r w:rsidR="00AE7D79">
        <w:rPr>
          <w:rFonts w:ascii="Calibri" w:eastAsia="Calibri" w:hAnsi="Calibri" w:cs="Calibri"/>
          <w:b/>
          <w:bCs/>
          <w:sz w:val="28"/>
          <w:lang w:val="en-GB"/>
        </w:rPr>
        <w:t>2</w:t>
      </w:r>
      <w:r w:rsidRPr="000A437A">
        <w:rPr>
          <w:rFonts w:ascii="Calibri" w:eastAsia="Calibri" w:hAnsi="Calibri" w:cs="Calibri"/>
          <w:b/>
          <w:bCs/>
          <w:sz w:val="28"/>
          <w:lang w:val="en-GB"/>
        </w:rPr>
        <w:t>: Shared Care Agreement Letter (Primary Care Prescriber to Specialist)</w:t>
      </w:r>
      <w:bookmarkEnd w:id="11"/>
    </w:p>
    <w:p w14:paraId="0C577C1D" w14:textId="77777777" w:rsidR="000A437A" w:rsidRPr="000A437A" w:rsidRDefault="000A437A" w:rsidP="000A437A">
      <w:pPr>
        <w:spacing w:line="276" w:lineRule="auto"/>
        <w:rPr>
          <w:rFonts w:ascii="Calibri" w:hAnsi="Calibri" w:cs="Calibri"/>
          <w:b/>
          <w:bCs/>
          <w:sz w:val="32"/>
          <w:szCs w:val="20"/>
          <w:lang w:val="en-GB"/>
        </w:rPr>
      </w:pPr>
    </w:p>
    <w:p w14:paraId="1341182A" w14:textId="77777777" w:rsidR="000A437A" w:rsidRPr="000A437A" w:rsidRDefault="000A437A" w:rsidP="000A437A">
      <w:pPr>
        <w:spacing w:after="200" w:line="276" w:lineRule="auto"/>
        <w:rPr>
          <w:rFonts w:ascii="Calibri" w:eastAsia="Calibri" w:hAnsi="Calibri"/>
          <w:b/>
          <w:lang w:val="en-GB"/>
        </w:rPr>
      </w:pPr>
      <w:r w:rsidRPr="000A437A">
        <w:rPr>
          <w:rFonts w:ascii="Calibri" w:eastAsia="Calibri" w:hAnsi="Calibri"/>
          <w:b/>
          <w:lang w:val="en-GB"/>
        </w:rPr>
        <w:t>Primary Care Prescriber Response</w:t>
      </w:r>
    </w:p>
    <w:p w14:paraId="4348BC81" w14:textId="3D9F6156" w:rsidR="000A437A" w:rsidRPr="000A437A" w:rsidRDefault="000A437A" w:rsidP="000A437A">
      <w:pPr>
        <w:spacing w:line="276" w:lineRule="auto"/>
        <w:rPr>
          <w:rFonts w:ascii="Calibri" w:hAnsi="Calibri" w:cs="Calibri"/>
          <w:lang w:val="en-GB"/>
        </w:rPr>
      </w:pPr>
      <w:r w:rsidRPr="000A437A">
        <w:rPr>
          <w:rFonts w:ascii="Calibri" w:hAnsi="Calibri" w:cs="Calibri"/>
          <w:lang w:val="en-GB"/>
        </w:rPr>
        <w:t xml:space="preserve">Dear </w:t>
      </w:r>
      <w:r w:rsidRPr="000A437A">
        <w:rPr>
          <w:rFonts w:ascii="Calibri" w:hAnsi="Calibri" w:cs="Calibri"/>
          <w:i/>
          <w:lang w:val="en-GB"/>
        </w:rPr>
        <w:fldChar w:fldCharType="begin">
          <w:ffData>
            <w:name w:val="Text69"/>
            <w:enabled/>
            <w:calcOnExit w:val="0"/>
            <w:textInput>
              <w:default w:val="[insert Doctor's name]"/>
            </w:textInput>
          </w:ffData>
        </w:fldChar>
      </w:r>
      <w:bookmarkStart w:id="12" w:name="Text69"/>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Doctor's name]</w:t>
      </w:r>
      <w:r w:rsidRPr="000A437A">
        <w:rPr>
          <w:rFonts w:ascii="Calibri" w:hAnsi="Calibri" w:cs="Calibri"/>
          <w:i/>
          <w:lang w:val="en-GB"/>
        </w:rPr>
        <w:fldChar w:fldCharType="end"/>
      </w:r>
      <w:bookmarkEnd w:id="12"/>
    </w:p>
    <w:p w14:paraId="58747202" w14:textId="77777777" w:rsidR="000A437A" w:rsidRPr="000A437A" w:rsidRDefault="000A437A" w:rsidP="000A437A">
      <w:pPr>
        <w:spacing w:line="276" w:lineRule="auto"/>
        <w:rPr>
          <w:rFonts w:ascii="Calibri" w:hAnsi="Calibri" w:cs="Calibri"/>
          <w:lang w:val="en-GB"/>
        </w:rPr>
      </w:pPr>
    </w:p>
    <w:p w14:paraId="0646AC11" w14:textId="77777777" w:rsidR="000A437A" w:rsidRPr="000A437A" w:rsidRDefault="000A437A" w:rsidP="000A437A">
      <w:pPr>
        <w:spacing w:line="276" w:lineRule="auto"/>
        <w:rPr>
          <w:rFonts w:ascii="Calibri" w:hAnsi="Calibri" w:cs="Calibri"/>
          <w:i/>
          <w:lang w:val="en-GB"/>
        </w:rPr>
      </w:pPr>
      <w:r w:rsidRPr="000A437A">
        <w:rPr>
          <w:rFonts w:ascii="Calibri" w:hAnsi="Calibri" w:cs="Calibri"/>
          <w:lang w:val="en-GB"/>
        </w:rPr>
        <w:t xml:space="preserve">Patient </w:t>
      </w:r>
      <w:r w:rsidRPr="000A437A">
        <w:rPr>
          <w:rFonts w:ascii="Calibri" w:hAnsi="Calibri" w:cs="Calibri"/>
          <w:lang w:val="en-GB"/>
        </w:rPr>
        <w:tab/>
      </w:r>
      <w:r w:rsidRPr="000A437A">
        <w:rPr>
          <w:rFonts w:ascii="Calibri" w:hAnsi="Calibri" w:cs="Calibri"/>
          <w:lang w:val="en-GB"/>
        </w:rPr>
        <w:tab/>
      </w:r>
      <w:r w:rsidRPr="000A437A">
        <w:rPr>
          <w:rFonts w:ascii="Calibri" w:hAnsi="Calibri" w:cs="Calibri"/>
          <w:i/>
          <w:lang w:val="en-GB"/>
        </w:rPr>
        <w:fldChar w:fldCharType="begin">
          <w:ffData>
            <w:name w:val="Text70"/>
            <w:enabled/>
            <w:calcOnExit w:val="0"/>
            <w:textInput>
              <w:default w:val="[insert Patient's name]"/>
            </w:textInput>
          </w:ffData>
        </w:fldChar>
      </w:r>
      <w:bookmarkStart w:id="13" w:name="Text70"/>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name]</w:t>
      </w:r>
      <w:r w:rsidRPr="000A437A">
        <w:rPr>
          <w:rFonts w:ascii="Calibri" w:hAnsi="Calibri" w:cs="Calibri"/>
          <w:i/>
          <w:lang w:val="en-GB"/>
        </w:rPr>
        <w:fldChar w:fldCharType="end"/>
      </w:r>
      <w:bookmarkEnd w:id="13"/>
    </w:p>
    <w:p w14:paraId="6043CCE2" w14:textId="77777777" w:rsidR="000A437A" w:rsidRPr="000A437A" w:rsidRDefault="000A437A" w:rsidP="000A437A">
      <w:pPr>
        <w:spacing w:line="276" w:lineRule="auto"/>
        <w:rPr>
          <w:rFonts w:ascii="Calibri" w:hAnsi="Calibri" w:cs="Calibri"/>
          <w:i/>
          <w:lang w:val="en-GB"/>
        </w:rPr>
      </w:pPr>
    </w:p>
    <w:p w14:paraId="2417E999" w14:textId="77777777" w:rsidR="000A437A" w:rsidRPr="000A437A" w:rsidRDefault="000A437A" w:rsidP="000A437A">
      <w:pPr>
        <w:spacing w:line="276" w:lineRule="auto"/>
        <w:rPr>
          <w:rFonts w:ascii="Calibri" w:hAnsi="Calibri" w:cs="Calibri"/>
          <w:iCs/>
          <w:lang w:val="en-GB"/>
        </w:rPr>
      </w:pPr>
      <w:r w:rsidRPr="000A437A">
        <w:rPr>
          <w:rFonts w:ascii="Calibri" w:hAnsi="Calibri" w:cs="Calibri"/>
          <w:lang w:val="en-GB"/>
        </w:rPr>
        <w:t>NHS Number</w:t>
      </w:r>
      <w:r w:rsidRPr="000A437A">
        <w:rPr>
          <w:rFonts w:ascii="Calibri" w:hAnsi="Calibri" w:cs="Calibri"/>
          <w:lang w:val="en-GB"/>
        </w:rPr>
        <w:tab/>
      </w:r>
      <w:r w:rsidRPr="000A437A">
        <w:rPr>
          <w:rFonts w:ascii="Calibri" w:hAnsi="Calibri" w:cs="Calibri"/>
          <w:i/>
          <w:lang w:val="en-GB"/>
        </w:rPr>
        <w:fldChar w:fldCharType="begin">
          <w:ffData>
            <w:name w:val=""/>
            <w:enabled/>
            <w:calcOnExit w:val="0"/>
            <w:textInput>
              <w:default w:val="[insert NHS Number]"/>
            </w:textInput>
          </w:ffData>
        </w:fldChar>
      </w:r>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NHS Number]</w:t>
      </w:r>
      <w:r w:rsidRPr="000A437A">
        <w:rPr>
          <w:rFonts w:ascii="Calibri" w:hAnsi="Calibri" w:cs="Calibri"/>
          <w:i/>
          <w:lang w:val="en-GB"/>
        </w:rPr>
        <w:fldChar w:fldCharType="end"/>
      </w:r>
    </w:p>
    <w:p w14:paraId="446950D9" w14:textId="77777777" w:rsidR="000A437A" w:rsidRPr="000A437A" w:rsidRDefault="000A437A" w:rsidP="000A437A">
      <w:pPr>
        <w:spacing w:line="276" w:lineRule="auto"/>
        <w:rPr>
          <w:rFonts w:ascii="Calibri" w:hAnsi="Calibri" w:cs="Calibri"/>
          <w:lang w:val="en-GB"/>
        </w:rPr>
      </w:pPr>
    </w:p>
    <w:p w14:paraId="174F6C80" w14:textId="77777777" w:rsidR="000A437A" w:rsidRPr="000A437A" w:rsidRDefault="000A437A" w:rsidP="000A437A">
      <w:pPr>
        <w:spacing w:line="276" w:lineRule="auto"/>
        <w:rPr>
          <w:rFonts w:ascii="Calibri" w:hAnsi="Calibri" w:cs="Calibri"/>
          <w:i/>
          <w:iCs/>
          <w:lang w:val="en-GB"/>
        </w:rPr>
      </w:pPr>
      <w:r w:rsidRPr="000A437A">
        <w:rPr>
          <w:rFonts w:ascii="Calibri" w:hAnsi="Calibri" w:cs="Calibri"/>
          <w:lang w:val="en-GB"/>
        </w:rPr>
        <w:t>Identifier</w:t>
      </w:r>
      <w:r w:rsidRPr="000A437A">
        <w:rPr>
          <w:rFonts w:ascii="Calibri" w:hAnsi="Calibri" w:cs="Calibri"/>
          <w:lang w:val="en-GB"/>
        </w:rPr>
        <w:tab/>
      </w:r>
      <w:r w:rsidRPr="000A437A">
        <w:rPr>
          <w:rFonts w:ascii="Calibri" w:hAnsi="Calibri" w:cs="Calibri"/>
          <w:i/>
          <w:lang w:val="en-GB"/>
        </w:rPr>
        <w:fldChar w:fldCharType="begin">
          <w:ffData>
            <w:name w:val="Text71"/>
            <w:enabled/>
            <w:calcOnExit w:val="0"/>
            <w:textInput>
              <w:default w:val="[insert patient's date of birth and/oraddress]"/>
            </w:textInput>
          </w:ffData>
        </w:fldChar>
      </w:r>
      <w:bookmarkStart w:id="14" w:name="Text71"/>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date of birth and/oraddress]</w:t>
      </w:r>
      <w:r w:rsidRPr="000A437A">
        <w:rPr>
          <w:rFonts w:ascii="Calibri" w:hAnsi="Calibri" w:cs="Calibri"/>
          <w:i/>
          <w:lang w:val="en-GB"/>
        </w:rPr>
        <w:fldChar w:fldCharType="end"/>
      </w:r>
      <w:bookmarkEnd w:id="14"/>
    </w:p>
    <w:p w14:paraId="5D0231E8" w14:textId="77777777" w:rsidR="000A437A" w:rsidRPr="000A437A" w:rsidRDefault="000A437A" w:rsidP="000A437A">
      <w:pPr>
        <w:spacing w:line="276" w:lineRule="auto"/>
        <w:rPr>
          <w:rFonts w:ascii="Calibri" w:hAnsi="Calibri" w:cs="Calibri"/>
          <w:i/>
          <w:iCs/>
          <w:lang w:val="en-GB"/>
        </w:rPr>
      </w:pPr>
    </w:p>
    <w:p w14:paraId="38416F18" w14:textId="77777777" w:rsidR="000A437A" w:rsidRPr="000A437A" w:rsidRDefault="000A437A" w:rsidP="000A437A">
      <w:pPr>
        <w:spacing w:line="276" w:lineRule="auto"/>
        <w:rPr>
          <w:rFonts w:ascii="Calibri" w:hAnsi="Calibri" w:cs="Calibri"/>
          <w:lang w:val="en-GB"/>
        </w:rPr>
      </w:pPr>
    </w:p>
    <w:p w14:paraId="414FAF14" w14:textId="77777777" w:rsidR="000A437A" w:rsidRPr="000A437A" w:rsidRDefault="000A437A" w:rsidP="000A437A">
      <w:pPr>
        <w:spacing w:line="276" w:lineRule="auto"/>
        <w:rPr>
          <w:rFonts w:ascii="Calibri" w:hAnsi="Calibri" w:cs="Calibri"/>
          <w:lang w:val="en-GB"/>
        </w:rPr>
      </w:pPr>
      <w:r w:rsidRPr="000A437A">
        <w:rPr>
          <w:rFonts w:ascii="Calibri" w:hAnsi="Calibri" w:cs="Calibri"/>
          <w:lang w:val="en-GB"/>
        </w:rPr>
        <w:t>Thank you for your request for me to accept prescribing responsibility for this patient under a shared care agreement and to provide the following treatment</w:t>
      </w:r>
    </w:p>
    <w:p w14:paraId="28FC776C" w14:textId="77777777" w:rsidR="000A437A" w:rsidRPr="000A437A" w:rsidRDefault="000A437A" w:rsidP="000A437A">
      <w:pPr>
        <w:spacing w:line="276" w:lineRule="auto"/>
        <w:rPr>
          <w:rFonts w:ascii="Calibri" w:hAnsi="Calibri" w:cs="Calibri"/>
          <w:lang w:val="en-GB"/>
        </w:rPr>
      </w:pPr>
    </w:p>
    <w:tbl>
      <w:tblPr>
        <w:tblStyle w:val="TableGrid1"/>
        <w:tblW w:w="0" w:type="auto"/>
        <w:tblLook w:val="04A0" w:firstRow="1" w:lastRow="0" w:firstColumn="1" w:lastColumn="0" w:noHBand="0" w:noVBand="1"/>
      </w:tblPr>
      <w:tblGrid>
        <w:gridCol w:w="3320"/>
        <w:gridCol w:w="3321"/>
        <w:gridCol w:w="3321"/>
      </w:tblGrid>
      <w:tr w:rsidR="000A437A" w:rsidRPr="000A437A" w14:paraId="27A67676" w14:textId="77777777" w:rsidTr="000A437A">
        <w:tc>
          <w:tcPr>
            <w:tcW w:w="3320" w:type="dxa"/>
            <w:shd w:val="clear" w:color="auto" w:fill="D9D9D9"/>
          </w:tcPr>
          <w:p w14:paraId="787E25F3" w14:textId="77777777" w:rsidR="000A437A" w:rsidRPr="000A437A" w:rsidRDefault="000A437A" w:rsidP="000A437A">
            <w:pPr>
              <w:spacing w:line="276" w:lineRule="auto"/>
              <w:jc w:val="center"/>
              <w:rPr>
                <w:rFonts w:cs="Calibri"/>
                <w:lang w:val="en-GB"/>
              </w:rPr>
            </w:pPr>
            <w:r w:rsidRPr="000A437A">
              <w:rPr>
                <w:rFonts w:cs="Calibri"/>
                <w:lang w:val="en-GB"/>
              </w:rPr>
              <w:t>Medicine</w:t>
            </w:r>
          </w:p>
        </w:tc>
        <w:tc>
          <w:tcPr>
            <w:tcW w:w="3321" w:type="dxa"/>
            <w:shd w:val="clear" w:color="auto" w:fill="D9D9D9"/>
          </w:tcPr>
          <w:p w14:paraId="1A82D291" w14:textId="77777777" w:rsidR="000A437A" w:rsidRPr="000A437A" w:rsidRDefault="000A437A" w:rsidP="000A437A">
            <w:pPr>
              <w:spacing w:line="276" w:lineRule="auto"/>
              <w:jc w:val="center"/>
              <w:rPr>
                <w:rFonts w:cs="Calibri"/>
                <w:lang w:val="en-GB"/>
              </w:rPr>
            </w:pPr>
            <w:r w:rsidRPr="000A437A">
              <w:rPr>
                <w:rFonts w:cs="Calibri"/>
                <w:lang w:val="en-GB"/>
              </w:rPr>
              <w:t>Route</w:t>
            </w:r>
          </w:p>
        </w:tc>
        <w:tc>
          <w:tcPr>
            <w:tcW w:w="3321" w:type="dxa"/>
            <w:shd w:val="clear" w:color="auto" w:fill="D9D9D9"/>
          </w:tcPr>
          <w:p w14:paraId="27D4BEBF" w14:textId="77777777" w:rsidR="000A437A" w:rsidRPr="000A437A" w:rsidRDefault="000A437A" w:rsidP="000A437A">
            <w:pPr>
              <w:spacing w:line="276" w:lineRule="auto"/>
              <w:jc w:val="center"/>
              <w:rPr>
                <w:rFonts w:cs="Calibri"/>
                <w:lang w:val="en-GB"/>
              </w:rPr>
            </w:pPr>
            <w:r w:rsidRPr="000A437A">
              <w:rPr>
                <w:rFonts w:cs="Calibri"/>
                <w:lang w:val="en-GB"/>
              </w:rPr>
              <w:t>Dose &amp; frequency</w:t>
            </w:r>
          </w:p>
        </w:tc>
      </w:tr>
      <w:tr w:rsidR="000A437A" w:rsidRPr="000A437A" w14:paraId="693014E0" w14:textId="77777777" w:rsidTr="00AF2DC8">
        <w:tc>
          <w:tcPr>
            <w:tcW w:w="3320" w:type="dxa"/>
          </w:tcPr>
          <w:p w14:paraId="381B54E0" w14:textId="38B6B3D6" w:rsidR="000A437A" w:rsidRPr="000A437A" w:rsidRDefault="0063397A" w:rsidP="000A437A">
            <w:pPr>
              <w:spacing w:line="276" w:lineRule="auto"/>
              <w:rPr>
                <w:rFonts w:cs="Calibri"/>
                <w:lang w:val="en-GB"/>
              </w:rPr>
            </w:pPr>
            <w:r>
              <w:rPr>
                <w:rFonts w:cs="Calibri"/>
                <w:lang w:val="en-GB"/>
              </w:rPr>
              <w:t xml:space="preserve">Denosumab 60mg Pre-Filled Syringe </w:t>
            </w:r>
            <w:r w:rsidR="00D05855" w:rsidRPr="00B87F29">
              <w:rPr>
                <w:rFonts w:cs="Calibri"/>
                <w:i/>
                <w:lang w:val="en-GB"/>
              </w:rPr>
              <w:fldChar w:fldCharType="begin">
                <w:ffData>
                  <w:name w:val="Text69"/>
                  <w:enabled/>
                  <w:calcOnExit w:val="0"/>
                  <w:textInput>
                    <w:default w:val="[insert Doctor's name]"/>
                  </w:textInput>
                </w:ffData>
              </w:fldChar>
            </w:r>
            <w:r w:rsidR="00D05855" w:rsidRPr="00B87F29">
              <w:rPr>
                <w:rFonts w:cs="Calibri"/>
                <w:i/>
                <w:lang w:val="en-GB"/>
              </w:rPr>
              <w:instrText xml:space="preserve"> FORMTEXT </w:instrText>
            </w:r>
            <w:r w:rsidR="00D05855" w:rsidRPr="00B87F29">
              <w:rPr>
                <w:rFonts w:cs="Calibri"/>
                <w:i/>
                <w:lang w:val="en-GB"/>
              </w:rPr>
            </w:r>
            <w:r w:rsidR="00D05855" w:rsidRPr="00B87F29">
              <w:rPr>
                <w:rFonts w:cs="Calibri"/>
                <w:i/>
                <w:lang w:val="en-GB"/>
              </w:rPr>
              <w:fldChar w:fldCharType="separate"/>
            </w:r>
            <w:r w:rsidR="00D05855" w:rsidRPr="00B87F29">
              <w:rPr>
                <w:rFonts w:cs="Calibri"/>
                <w:i/>
                <w:noProof/>
                <w:lang w:val="en-GB"/>
              </w:rPr>
              <w:t>[insert Brand name]</w:t>
            </w:r>
            <w:r w:rsidR="00D05855" w:rsidRPr="00B87F29">
              <w:rPr>
                <w:rFonts w:cs="Calibri"/>
                <w:i/>
                <w:lang w:val="en-GB"/>
              </w:rPr>
              <w:fldChar w:fldCharType="end"/>
            </w:r>
          </w:p>
        </w:tc>
        <w:tc>
          <w:tcPr>
            <w:tcW w:w="3321" w:type="dxa"/>
          </w:tcPr>
          <w:p w14:paraId="0B93DE35" w14:textId="6B92A69A" w:rsidR="000A437A" w:rsidRPr="000A437A" w:rsidRDefault="0063397A" w:rsidP="000A437A">
            <w:pPr>
              <w:spacing w:line="276" w:lineRule="auto"/>
              <w:rPr>
                <w:rFonts w:cs="Calibri"/>
                <w:lang w:val="en-GB"/>
              </w:rPr>
            </w:pPr>
            <w:r>
              <w:rPr>
                <w:rFonts w:cs="Calibri"/>
                <w:lang w:val="en-GB"/>
              </w:rPr>
              <w:t xml:space="preserve">Subcutaneous Injection </w:t>
            </w:r>
          </w:p>
        </w:tc>
        <w:tc>
          <w:tcPr>
            <w:tcW w:w="3321" w:type="dxa"/>
          </w:tcPr>
          <w:p w14:paraId="42C06002" w14:textId="187F2CB3" w:rsidR="000A437A" w:rsidRPr="000A437A" w:rsidRDefault="0063397A" w:rsidP="000A437A">
            <w:pPr>
              <w:spacing w:line="276" w:lineRule="auto"/>
              <w:rPr>
                <w:rFonts w:cs="Calibri"/>
                <w:lang w:val="en-GB"/>
              </w:rPr>
            </w:pPr>
            <w:r>
              <w:rPr>
                <w:rFonts w:cs="Calibri"/>
                <w:lang w:val="en-GB"/>
              </w:rPr>
              <w:t xml:space="preserve">60mg subcutaneous injection every 6 months </w:t>
            </w:r>
          </w:p>
        </w:tc>
      </w:tr>
    </w:tbl>
    <w:p w14:paraId="749DC1A5" w14:textId="77777777" w:rsidR="000A437A" w:rsidRPr="000A437A" w:rsidRDefault="000A437A" w:rsidP="000A437A">
      <w:pPr>
        <w:spacing w:line="276" w:lineRule="auto"/>
        <w:rPr>
          <w:rFonts w:ascii="Calibri" w:hAnsi="Calibri" w:cs="Calibri"/>
          <w:lang w:val="en-GB"/>
        </w:rPr>
      </w:pPr>
    </w:p>
    <w:p w14:paraId="631AC2D6" w14:textId="77777777" w:rsidR="000A437A" w:rsidRPr="000A437A" w:rsidRDefault="000A437A" w:rsidP="000A437A">
      <w:pPr>
        <w:spacing w:line="276" w:lineRule="auto"/>
        <w:rPr>
          <w:rFonts w:ascii="Calibri" w:hAnsi="Calibri" w:cs="Calibri"/>
          <w:lang w:val="en-GB"/>
        </w:rPr>
      </w:pPr>
    </w:p>
    <w:p w14:paraId="14B17B2A"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 xml:space="preserve">I can confirm that I am willing to take on this responsibility from </w:t>
      </w:r>
      <w:r w:rsidRPr="000A437A">
        <w:rPr>
          <w:rFonts w:ascii="Calibri" w:eastAsia="Calibri" w:hAnsi="Calibri"/>
          <w:i/>
          <w:lang w:val="en-GB"/>
        </w:rPr>
        <w:fldChar w:fldCharType="begin">
          <w:ffData>
            <w:name w:val="Text63"/>
            <w:enabled/>
            <w:calcOnExit w:val="0"/>
            <w:textInput>
              <w:default w:val="[insert date]"/>
            </w:textInput>
          </w:ffData>
        </w:fldChar>
      </w:r>
      <w:r w:rsidRPr="000A437A">
        <w:rPr>
          <w:rFonts w:ascii="Calibri" w:eastAsia="Calibri" w:hAnsi="Calibri"/>
          <w:i/>
          <w:lang w:val="en-GB"/>
        </w:rPr>
        <w:instrText xml:space="preserve"> FORMTEXT </w:instrText>
      </w:r>
      <w:r w:rsidRPr="000A437A">
        <w:rPr>
          <w:rFonts w:ascii="Calibri" w:eastAsia="Calibri" w:hAnsi="Calibri"/>
          <w:i/>
          <w:lang w:val="en-GB"/>
        </w:rPr>
      </w:r>
      <w:r w:rsidRPr="000A437A">
        <w:rPr>
          <w:rFonts w:ascii="Calibri" w:eastAsia="Calibri" w:hAnsi="Calibri"/>
          <w:i/>
          <w:lang w:val="en-GB"/>
        </w:rPr>
        <w:fldChar w:fldCharType="separate"/>
      </w:r>
      <w:r w:rsidRPr="000A437A">
        <w:rPr>
          <w:rFonts w:ascii="Calibri" w:eastAsia="Calibri" w:hAnsi="Calibri"/>
          <w:i/>
          <w:noProof/>
          <w:lang w:val="en-GB"/>
        </w:rPr>
        <w:t>[insert date]</w:t>
      </w:r>
      <w:r w:rsidRPr="000A437A">
        <w:rPr>
          <w:rFonts w:ascii="Calibri" w:eastAsia="Calibri" w:hAnsi="Calibri"/>
          <w:i/>
          <w:lang w:val="en-GB"/>
        </w:rPr>
        <w:fldChar w:fldCharType="end"/>
      </w:r>
      <w:r w:rsidRPr="000A437A">
        <w:rPr>
          <w:rFonts w:ascii="Calibri" w:eastAsia="Calibri" w:hAnsi="Calibri"/>
          <w:i/>
          <w:lang w:val="en-GB"/>
        </w:rPr>
        <w:t xml:space="preserve"> </w:t>
      </w:r>
      <w:r w:rsidRPr="000A437A">
        <w:rPr>
          <w:rFonts w:ascii="Calibri" w:hAnsi="Calibri" w:cs="Calibri"/>
          <w:bCs/>
          <w:lang w:val="en-GB"/>
        </w:rPr>
        <w:t>and will complete the monitoring as set out in the shared care protocol for this medicine/condition.</w:t>
      </w:r>
    </w:p>
    <w:p w14:paraId="77CEB18D" w14:textId="77777777" w:rsidR="000A437A" w:rsidRPr="000A437A" w:rsidRDefault="000A437A" w:rsidP="000A437A">
      <w:pPr>
        <w:spacing w:line="276" w:lineRule="auto"/>
        <w:ind w:left="720"/>
        <w:rPr>
          <w:rFonts w:ascii="Calibri" w:hAnsi="Calibri" w:cs="Calibri"/>
          <w:bCs/>
          <w:lang w:val="en-GB"/>
        </w:rPr>
      </w:pPr>
    </w:p>
    <w:p w14:paraId="4F7E705F"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signature: _______________________________</w:t>
      </w:r>
      <w:r w:rsidRPr="000A437A">
        <w:rPr>
          <w:rFonts w:ascii="Calibri" w:hAnsi="Calibri" w:cs="Calibri"/>
          <w:bCs/>
          <w:lang w:val="en-GB"/>
        </w:rPr>
        <w:tab/>
        <w:t xml:space="preserve">Date: ____________ </w:t>
      </w:r>
    </w:p>
    <w:p w14:paraId="40A9D9FB" w14:textId="77777777" w:rsidR="000A437A" w:rsidRPr="000A437A" w:rsidRDefault="000A437A" w:rsidP="000A437A">
      <w:pPr>
        <w:spacing w:line="276" w:lineRule="auto"/>
        <w:ind w:left="720"/>
        <w:rPr>
          <w:rFonts w:ascii="Calibri" w:hAnsi="Calibri" w:cs="Calibri"/>
          <w:bCs/>
          <w:lang w:val="en-GB"/>
        </w:rPr>
      </w:pPr>
    </w:p>
    <w:p w14:paraId="4F1C5A7C" w14:textId="77777777" w:rsidR="000A437A" w:rsidRPr="000A437A" w:rsidRDefault="000A437A" w:rsidP="000A437A">
      <w:pPr>
        <w:spacing w:line="276" w:lineRule="auto"/>
        <w:ind w:left="720"/>
        <w:rPr>
          <w:rFonts w:ascii="Calibri" w:hAnsi="Calibri" w:cs="Calibri"/>
          <w:bCs/>
          <w:lang w:val="en-GB"/>
        </w:rPr>
      </w:pPr>
    </w:p>
    <w:p w14:paraId="0DC81AE5" w14:textId="77777777" w:rsidR="000A437A" w:rsidRPr="000A437A" w:rsidRDefault="000A437A" w:rsidP="000A437A">
      <w:pPr>
        <w:spacing w:line="276" w:lineRule="auto"/>
        <w:ind w:left="720"/>
        <w:rPr>
          <w:rFonts w:ascii="Calibri" w:hAnsi="Calibri" w:cs="Calibri"/>
          <w:bCs/>
          <w:lang w:val="en-GB"/>
        </w:rPr>
      </w:pPr>
    </w:p>
    <w:p w14:paraId="50BC807B"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address/practice stamp:</w:t>
      </w:r>
    </w:p>
    <w:p w14:paraId="6A99DED9" w14:textId="77777777" w:rsidR="000A437A" w:rsidRPr="000A437A" w:rsidRDefault="000A437A" w:rsidP="000A437A">
      <w:pPr>
        <w:spacing w:line="276" w:lineRule="auto"/>
        <w:rPr>
          <w:rFonts w:ascii="Calibri" w:hAnsi="Calibri" w:cs="Calibri"/>
          <w:bCs/>
          <w:lang w:val="en-GB"/>
        </w:rPr>
      </w:pPr>
    </w:p>
    <w:p w14:paraId="3A1897ED"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27CEB6D8" w14:textId="77777777" w:rsidR="0018669E" w:rsidRDefault="0018669E" w:rsidP="347CF409">
      <w:pPr>
        <w:tabs>
          <w:tab w:val="left" w:pos="3240"/>
        </w:tabs>
        <w:spacing w:line="259" w:lineRule="auto"/>
        <w:rPr>
          <w:rFonts w:ascii="Cambria" w:hAnsi="Cambria" w:cs="Cambria"/>
          <w:b/>
          <w:bCs/>
          <w:color w:val="000000" w:themeColor="text1"/>
          <w:sz w:val="24"/>
          <w:szCs w:val="24"/>
        </w:rPr>
      </w:pPr>
    </w:p>
    <w:p w14:paraId="44D94C94" w14:textId="62F9BCE9" w:rsidR="347CF409" w:rsidRDefault="347CF409" w:rsidP="347CF409">
      <w:pPr>
        <w:tabs>
          <w:tab w:val="left" w:pos="3240"/>
        </w:tabs>
        <w:spacing w:line="259" w:lineRule="auto"/>
        <w:rPr>
          <w:rFonts w:ascii="Cambria" w:hAnsi="Cambria" w:cs="Cambria"/>
          <w:b/>
          <w:bCs/>
          <w:color w:val="000000" w:themeColor="text1"/>
          <w:sz w:val="24"/>
          <w:szCs w:val="24"/>
        </w:rPr>
      </w:pPr>
    </w:p>
    <w:p w14:paraId="66C138ED" w14:textId="3A94FF3F" w:rsidR="347CF409" w:rsidRDefault="347CF409" w:rsidP="347CF409">
      <w:pPr>
        <w:tabs>
          <w:tab w:val="left" w:pos="3240"/>
        </w:tabs>
        <w:spacing w:line="259" w:lineRule="auto"/>
        <w:rPr>
          <w:rFonts w:ascii="Cambria" w:hAnsi="Cambria" w:cs="Cambria"/>
          <w:b/>
          <w:bCs/>
          <w:color w:val="000000" w:themeColor="text1"/>
          <w:sz w:val="24"/>
          <w:szCs w:val="24"/>
        </w:rPr>
      </w:pPr>
    </w:p>
    <w:p w14:paraId="76B3D3A5" w14:textId="2AC77E17" w:rsidR="347CF409" w:rsidRDefault="347CF409" w:rsidP="347CF409">
      <w:pPr>
        <w:tabs>
          <w:tab w:val="left" w:pos="3240"/>
        </w:tabs>
        <w:spacing w:line="259" w:lineRule="auto"/>
        <w:rPr>
          <w:rFonts w:ascii="Cambria" w:hAnsi="Cambria" w:cs="Cambria"/>
          <w:b/>
          <w:bCs/>
          <w:color w:val="000000" w:themeColor="text1"/>
          <w:sz w:val="24"/>
          <w:szCs w:val="24"/>
        </w:rPr>
      </w:pPr>
    </w:p>
    <w:p w14:paraId="3DA580E9" w14:textId="0322D137" w:rsidR="347CF409" w:rsidRDefault="347CF409" w:rsidP="347CF409">
      <w:pPr>
        <w:tabs>
          <w:tab w:val="left" w:pos="3240"/>
        </w:tabs>
        <w:spacing w:line="259" w:lineRule="auto"/>
        <w:rPr>
          <w:rFonts w:ascii="Cambria" w:hAnsi="Cambria" w:cs="Cambria"/>
          <w:b/>
          <w:bCs/>
          <w:color w:val="000000" w:themeColor="text1"/>
          <w:sz w:val="24"/>
          <w:szCs w:val="24"/>
        </w:rPr>
      </w:pPr>
    </w:p>
    <w:p w14:paraId="2836A23C" w14:textId="196C3661" w:rsidR="347CF409" w:rsidRDefault="347CF409" w:rsidP="347CF409">
      <w:pPr>
        <w:tabs>
          <w:tab w:val="left" w:pos="3240"/>
        </w:tabs>
        <w:spacing w:line="259" w:lineRule="auto"/>
        <w:rPr>
          <w:rFonts w:ascii="Cambria" w:hAnsi="Cambria" w:cs="Cambria"/>
          <w:b/>
          <w:bCs/>
          <w:color w:val="000000" w:themeColor="text1"/>
          <w:sz w:val="24"/>
          <w:szCs w:val="24"/>
        </w:rPr>
      </w:pPr>
    </w:p>
    <w:p w14:paraId="5BBB597D"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65D70FC3"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781996F"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4B2144F" w14:textId="2C4E3B4F" w:rsidR="0E484048" w:rsidRDefault="0E484048" w:rsidP="0E484048">
      <w:pPr>
        <w:tabs>
          <w:tab w:val="left" w:pos="3240"/>
        </w:tabs>
        <w:spacing w:line="259" w:lineRule="auto"/>
        <w:rPr>
          <w:rFonts w:ascii="Cambria" w:hAnsi="Cambria" w:cs="Cambria"/>
          <w:b/>
          <w:bCs/>
          <w:color w:val="000000" w:themeColor="text1"/>
          <w:sz w:val="24"/>
          <w:szCs w:val="24"/>
        </w:rPr>
      </w:pPr>
    </w:p>
    <w:p w14:paraId="7528D9B8" w14:textId="0C9D1BA5" w:rsidR="0E484048" w:rsidRDefault="0E484048" w:rsidP="0E484048">
      <w:pPr>
        <w:tabs>
          <w:tab w:val="left" w:pos="3240"/>
        </w:tabs>
        <w:spacing w:line="259" w:lineRule="auto"/>
        <w:rPr>
          <w:rFonts w:ascii="Cambria" w:hAnsi="Cambria" w:cs="Cambria"/>
          <w:b/>
          <w:bCs/>
          <w:color w:val="000000" w:themeColor="text1"/>
          <w:sz w:val="24"/>
          <w:szCs w:val="24"/>
        </w:rPr>
      </w:pPr>
    </w:p>
    <w:p w14:paraId="781F4C26" w14:textId="26279431" w:rsidR="0E484048" w:rsidRDefault="0E484048" w:rsidP="0E484048">
      <w:pPr>
        <w:tabs>
          <w:tab w:val="left" w:pos="3240"/>
        </w:tabs>
        <w:spacing w:line="259" w:lineRule="auto"/>
        <w:rPr>
          <w:rFonts w:ascii="Cambria" w:hAnsi="Cambria" w:cs="Cambria"/>
          <w:b/>
          <w:bCs/>
          <w:color w:val="000000" w:themeColor="text1"/>
          <w:sz w:val="24"/>
          <w:szCs w:val="24"/>
        </w:rPr>
      </w:pPr>
    </w:p>
    <w:p w14:paraId="2B32B49C"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7A5CFE81"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0C8A428E" w14:textId="77777777" w:rsidR="00C50B3E" w:rsidRDefault="00C50B3E" w:rsidP="347CF409">
      <w:pPr>
        <w:tabs>
          <w:tab w:val="left" w:pos="3240"/>
        </w:tabs>
        <w:spacing w:line="259" w:lineRule="auto"/>
        <w:rPr>
          <w:rFonts w:ascii="Cambria" w:hAnsi="Cambria" w:cs="Cambria"/>
          <w:b/>
          <w:bCs/>
          <w:color w:val="000000" w:themeColor="text1"/>
          <w:sz w:val="24"/>
          <w:szCs w:val="24"/>
        </w:rPr>
      </w:pPr>
    </w:p>
    <w:p w14:paraId="2C44693A" w14:textId="77777777" w:rsidR="00C50B3E" w:rsidRDefault="00C50B3E" w:rsidP="347CF409">
      <w:pPr>
        <w:tabs>
          <w:tab w:val="left" w:pos="3240"/>
        </w:tabs>
        <w:spacing w:line="259" w:lineRule="auto"/>
        <w:rPr>
          <w:rFonts w:ascii="Cambria" w:hAnsi="Cambria" w:cs="Cambria"/>
          <w:b/>
          <w:bCs/>
          <w:color w:val="000000" w:themeColor="text1"/>
          <w:sz w:val="24"/>
          <w:szCs w:val="24"/>
        </w:rPr>
      </w:pPr>
    </w:p>
    <w:p w14:paraId="07AFC31C" w14:textId="2887BD31" w:rsidR="009B3AF5" w:rsidRPr="009B3AF5" w:rsidRDefault="009B3AF5" w:rsidP="009B3AF5">
      <w:pPr>
        <w:spacing w:after="200" w:line="276" w:lineRule="auto"/>
        <w:outlineLvl w:val="0"/>
        <w:rPr>
          <w:rFonts w:ascii="Calibri" w:eastAsia="Calibri" w:hAnsi="Calibri" w:cs="Calibri"/>
          <w:b/>
          <w:bCs/>
          <w:sz w:val="28"/>
          <w:lang w:val="en-GB"/>
        </w:rPr>
      </w:pPr>
      <w:bookmarkStart w:id="15" w:name="_Appendix_4"/>
      <w:bookmarkStart w:id="16" w:name="_Toc28084479"/>
      <w:bookmarkStart w:id="17" w:name="_Toc64632336"/>
      <w:bookmarkEnd w:id="15"/>
      <w:r w:rsidRPr="009B3AF5">
        <w:rPr>
          <w:rFonts w:ascii="Calibri" w:eastAsia="Calibri" w:hAnsi="Calibri" w:cs="Calibri"/>
          <w:b/>
          <w:bCs/>
          <w:sz w:val="28"/>
          <w:lang w:val="en-GB"/>
        </w:rPr>
        <w:t xml:space="preserve">Appendix </w:t>
      </w:r>
      <w:bookmarkEnd w:id="16"/>
      <w:r w:rsidR="00194B71">
        <w:rPr>
          <w:rFonts w:ascii="Calibri" w:eastAsia="Calibri" w:hAnsi="Calibri" w:cs="Calibri"/>
          <w:b/>
          <w:bCs/>
          <w:sz w:val="28"/>
          <w:lang w:val="en-GB"/>
        </w:rPr>
        <w:t>3</w:t>
      </w:r>
      <w:r w:rsidRPr="009B3AF5">
        <w:rPr>
          <w:rFonts w:ascii="Calibri" w:eastAsia="Calibri" w:hAnsi="Calibri" w:cs="Calibri"/>
          <w:b/>
          <w:bCs/>
          <w:sz w:val="28"/>
          <w:lang w:val="en-GB"/>
        </w:rPr>
        <w:t>: Shared Care Refusal Letter (Primary Care Prescriber to Specialist)</w:t>
      </w:r>
      <w:bookmarkEnd w:id="17"/>
    </w:p>
    <w:p w14:paraId="7CDCC64F"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3CB0CD4B" w14:textId="77777777" w:rsidR="009B3AF5" w:rsidRPr="009B3AF5" w:rsidRDefault="009B3AF5" w:rsidP="009B3AF5">
      <w:pPr>
        <w:autoSpaceDE w:val="0"/>
        <w:autoSpaceDN w:val="0"/>
        <w:adjustRightInd w:val="0"/>
        <w:spacing w:line="276" w:lineRule="auto"/>
        <w:rPr>
          <w:rFonts w:ascii="Calibri" w:hAnsi="Calibri" w:cs="Calibri"/>
          <w:b/>
          <w:lang w:val="en-GB" w:eastAsia="en-GB"/>
        </w:rPr>
      </w:pPr>
      <w:r w:rsidRPr="009B3AF5">
        <w:rPr>
          <w:rFonts w:ascii="Calibri" w:hAnsi="Calibri" w:cs="Calibri"/>
          <w:b/>
          <w:lang w:val="en-GB" w:eastAsia="en-GB"/>
        </w:rPr>
        <w:t>Re</w:t>
      </w:r>
      <w:r w:rsidRPr="009B3AF5">
        <w:rPr>
          <w:rFonts w:ascii="Calibri" w:hAnsi="Calibri" w:cs="Calibri"/>
          <w:b/>
          <w:i/>
          <w:lang w:val="en-GB" w:eastAsia="en-GB"/>
        </w:rPr>
        <w:t xml:space="preserve">: </w:t>
      </w:r>
    </w:p>
    <w:p w14:paraId="65C0952E"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 xml:space="preserve">Patient </w:t>
      </w:r>
      <w:r w:rsidRPr="009B3AF5">
        <w:rPr>
          <w:rFonts w:ascii="Calibri" w:hAnsi="Calibri" w:cs="Calibri"/>
          <w:lang w:val="en-GB"/>
        </w:rPr>
        <w:tab/>
      </w:r>
      <w:r w:rsidRPr="009B3AF5">
        <w:rPr>
          <w:rFonts w:ascii="Calibri" w:hAnsi="Calibri" w:cs="Calibri"/>
          <w:lang w:val="en-GB"/>
        </w:rPr>
        <w:tab/>
      </w:r>
      <w:r w:rsidRPr="009B3AF5">
        <w:rPr>
          <w:rFonts w:ascii="Calibri" w:hAnsi="Calibri" w:cs="Calibri"/>
          <w:i/>
          <w:lang w:val="en-GB"/>
        </w:rPr>
        <w:fldChar w:fldCharType="begin">
          <w:ffData>
            <w:name w:val="Text70"/>
            <w:enabled/>
            <w:calcOnExit w:val="0"/>
            <w:textInput>
              <w:default w:val="[insert Patient's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name]</w:t>
      </w:r>
      <w:r w:rsidRPr="009B3AF5">
        <w:rPr>
          <w:rFonts w:ascii="Calibri" w:hAnsi="Calibri" w:cs="Calibri"/>
          <w:i/>
          <w:lang w:val="en-GB"/>
        </w:rPr>
        <w:fldChar w:fldCharType="end"/>
      </w:r>
    </w:p>
    <w:p w14:paraId="2827E4DF" w14:textId="77777777" w:rsidR="009B3AF5" w:rsidRPr="009B3AF5" w:rsidRDefault="009B3AF5" w:rsidP="009B3AF5">
      <w:pPr>
        <w:spacing w:line="276" w:lineRule="auto"/>
        <w:rPr>
          <w:rFonts w:ascii="Calibri" w:hAnsi="Calibri" w:cs="Calibri"/>
          <w:i/>
          <w:lang w:val="en-GB"/>
        </w:rPr>
      </w:pPr>
    </w:p>
    <w:p w14:paraId="1D840CB7" w14:textId="77777777" w:rsidR="009B3AF5" w:rsidRPr="009B3AF5" w:rsidRDefault="009B3AF5" w:rsidP="009B3AF5">
      <w:pPr>
        <w:spacing w:line="276" w:lineRule="auto"/>
        <w:rPr>
          <w:rFonts w:ascii="Calibri" w:hAnsi="Calibri" w:cs="Calibri"/>
          <w:iCs/>
          <w:lang w:val="en-GB"/>
        </w:rPr>
      </w:pPr>
      <w:r w:rsidRPr="009B3AF5">
        <w:rPr>
          <w:rFonts w:ascii="Calibri" w:hAnsi="Calibri" w:cs="Calibri"/>
          <w:lang w:val="en-GB"/>
        </w:rPr>
        <w:t>NHS Number</w:t>
      </w:r>
      <w:r w:rsidRPr="009B3AF5">
        <w:rPr>
          <w:rFonts w:ascii="Calibri" w:hAnsi="Calibri" w:cs="Calibri"/>
          <w:lang w:val="en-GB"/>
        </w:rPr>
        <w:tab/>
      </w:r>
      <w:r w:rsidRPr="009B3AF5">
        <w:rPr>
          <w:rFonts w:ascii="Calibri" w:hAnsi="Calibri" w:cs="Calibri"/>
          <w:i/>
          <w:lang w:val="en-GB"/>
        </w:rPr>
        <w:fldChar w:fldCharType="begin">
          <w:ffData>
            <w:name w:val=""/>
            <w:enabled/>
            <w:calcOnExit w:val="0"/>
            <w:textInput>
              <w:default w:val="[insert NHS Number]"/>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NHS Number]</w:t>
      </w:r>
      <w:r w:rsidRPr="009B3AF5">
        <w:rPr>
          <w:rFonts w:ascii="Calibri" w:hAnsi="Calibri" w:cs="Calibri"/>
          <w:i/>
          <w:lang w:val="en-GB"/>
        </w:rPr>
        <w:fldChar w:fldCharType="end"/>
      </w:r>
    </w:p>
    <w:p w14:paraId="6DE889D1" w14:textId="77777777" w:rsidR="009B3AF5" w:rsidRPr="009B3AF5" w:rsidRDefault="009B3AF5" w:rsidP="009B3AF5">
      <w:pPr>
        <w:spacing w:line="276" w:lineRule="auto"/>
        <w:rPr>
          <w:rFonts w:ascii="Calibri" w:hAnsi="Calibri" w:cs="Calibri"/>
          <w:lang w:val="en-GB"/>
        </w:rPr>
      </w:pPr>
    </w:p>
    <w:p w14:paraId="0CFBFFC1"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Identifier</w:t>
      </w:r>
      <w:r w:rsidRPr="009B3AF5">
        <w:rPr>
          <w:rFonts w:ascii="Calibri" w:hAnsi="Calibri" w:cs="Calibri"/>
          <w:lang w:val="en-GB"/>
        </w:rPr>
        <w:tab/>
      </w:r>
      <w:r w:rsidRPr="009B3AF5">
        <w:rPr>
          <w:rFonts w:ascii="Calibri" w:hAnsi="Calibri" w:cs="Calibri"/>
          <w:i/>
          <w:lang w:val="en-GB"/>
        </w:rPr>
        <w:fldChar w:fldCharType="begin">
          <w:ffData>
            <w:name w:val="Text71"/>
            <w:enabled/>
            <w:calcOnExit w:val="0"/>
            <w:textInput>
              <w:default w:val="[insert patient's date of birth and/oraddress]"/>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date of birth and/oraddress]</w:t>
      </w:r>
      <w:r w:rsidRPr="009B3AF5">
        <w:rPr>
          <w:rFonts w:ascii="Calibri" w:hAnsi="Calibri" w:cs="Calibri"/>
          <w:i/>
          <w:lang w:val="en-GB"/>
        </w:rPr>
        <w:fldChar w:fldCharType="end"/>
      </w:r>
    </w:p>
    <w:p w14:paraId="3A8F4716" w14:textId="77777777" w:rsidR="009B3AF5" w:rsidRPr="009B3AF5" w:rsidRDefault="009B3AF5" w:rsidP="009B3AF5">
      <w:pPr>
        <w:spacing w:line="276" w:lineRule="auto"/>
        <w:rPr>
          <w:rFonts w:ascii="Calibri" w:hAnsi="Calibri" w:cs="Calibri"/>
          <w:i/>
          <w:iCs/>
          <w:lang w:val="en-GB"/>
        </w:rPr>
      </w:pPr>
    </w:p>
    <w:p w14:paraId="25A6E4C5"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r w:rsidRPr="009B3AF5">
        <w:rPr>
          <w:rFonts w:ascii="Calibri" w:hAnsi="Calibri" w:cs="Calibri"/>
          <w:lang w:val="en-GB" w:eastAsia="en-GB"/>
        </w:rPr>
        <w:t>Thank you for your request for me to accept prescribing responsibility for this patient.</w:t>
      </w:r>
    </w:p>
    <w:p w14:paraId="0EA321E0"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23574CB8" w14:textId="7E67575F"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lang w:val="en-GB" w:eastAsia="en-GB"/>
        </w:rPr>
        <w:t>In the interest of patient safety</w:t>
      </w:r>
      <w:r w:rsidR="00CA5AB7" w:rsidRPr="00690697">
        <w:rPr>
          <w:rFonts w:ascii="Calibri" w:hAnsi="Calibri" w:cs="Calibri"/>
          <w:lang w:val="en-GB" w:eastAsia="en-GB"/>
        </w:rPr>
        <w:t>,</w:t>
      </w:r>
      <w:r w:rsidRPr="00690697">
        <w:rPr>
          <w:rFonts w:ascii="Calibri" w:hAnsi="Calibri" w:cs="Calibri"/>
          <w:lang w:val="en-GB" w:eastAsia="en-GB"/>
        </w:rPr>
        <w:t xml:space="preserve"> </w:t>
      </w:r>
      <w:r w:rsidR="008D45C7" w:rsidRPr="00690697">
        <w:rPr>
          <w:rFonts w:ascii="Calibri" w:hAnsi="Calibri" w:cs="Calibri"/>
          <w:lang w:val="en-GB" w:eastAsia="en-GB"/>
        </w:rPr>
        <w:t xml:space="preserve">the local </w:t>
      </w:r>
      <w:r w:rsidRPr="00690697">
        <w:rPr>
          <w:rFonts w:ascii="Calibri" w:hAnsi="Calibri" w:cs="Calibri"/>
          <w:lang w:val="en-GB" w:eastAsia="en-GB"/>
        </w:rPr>
        <w:t xml:space="preserve">NHS </w:t>
      </w:r>
      <w:r w:rsidR="008D45C7" w:rsidRPr="00690697">
        <w:rPr>
          <w:rFonts w:ascii="Calibri" w:hAnsi="Calibri" w:cs="Calibri"/>
          <w:lang w:val="en-GB" w:eastAsia="en-GB"/>
        </w:rPr>
        <w:t xml:space="preserve">in </w:t>
      </w:r>
      <w:r w:rsidR="00CA5AB7" w:rsidRPr="00690697">
        <w:rPr>
          <w:rFonts w:ascii="Calibri" w:hAnsi="Calibri" w:cs="Calibri"/>
          <w:iCs/>
          <w:lang w:val="en-GB"/>
        </w:rPr>
        <w:t xml:space="preserve">South East London </w:t>
      </w:r>
      <w:r w:rsidRPr="00690697">
        <w:rPr>
          <w:rFonts w:ascii="Calibri" w:hAnsi="Calibri" w:cs="Calibri"/>
          <w:lang w:val="en-GB" w:eastAsia="en-GB"/>
        </w:rPr>
        <w:t xml:space="preserve">have </w:t>
      </w:r>
      <w:r w:rsidRPr="006856DC">
        <w:rPr>
          <w:rFonts w:ascii="Calibri" w:hAnsi="Calibri" w:cs="Calibri"/>
          <w:lang w:val="en-GB" w:eastAsia="en-GB"/>
        </w:rPr>
        <w:t xml:space="preserve">classified </w:t>
      </w:r>
      <w:r w:rsidR="00086A2E" w:rsidRPr="006856DC">
        <w:rPr>
          <w:rFonts w:ascii="Calibri" w:hAnsi="Calibri" w:cs="Calibri"/>
          <w:i/>
          <w:lang w:val="en-GB"/>
        </w:rPr>
        <w:t>DENOSUMAB</w:t>
      </w:r>
      <w:r w:rsidR="00325A08" w:rsidRPr="006856DC">
        <w:rPr>
          <w:rFonts w:ascii="Calibri" w:hAnsi="Calibri" w:cs="Calibri"/>
          <w:i/>
          <w:lang w:val="en-GB"/>
        </w:rPr>
        <w:t xml:space="preserve"> </w:t>
      </w:r>
      <w:r w:rsidR="002F53C6" w:rsidRPr="006856DC">
        <w:rPr>
          <w:rFonts w:ascii="Calibri" w:hAnsi="Calibri" w:cs="Calibri"/>
          <w:i/>
          <w:lang w:val="en-GB"/>
        </w:rPr>
        <w:t xml:space="preserve">60mg </w:t>
      </w:r>
      <w:r w:rsidRPr="006856DC">
        <w:rPr>
          <w:rFonts w:ascii="Calibri" w:hAnsi="Calibri" w:cs="Calibri"/>
          <w:bCs/>
          <w:lang w:val="en-GB" w:eastAsia="en-GB"/>
        </w:rPr>
        <w:t>as a Shared Care</w:t>
      </w:r>
      <w:r w:rsidR="008D45C7" w:rsidRPr="006856DC">
        <w:rPr>
          <w:rFonts w:ascii="Calibri" w:hAnsi="Calibri" w:cs="Calibri"/>
          <w:bCs/>
          <w:lang w:val="en-GB" w:eastAsia="en-GB"/>
        </w:rPr>
        <w:t xml:space="preserve"> </w:t>
      </w:r>
      <w:proofErr w:type="gramStart"/>
      <w:r w:rsidR="008D45C7" w:rsidRPr="006856DC">
        <w:rPr>
          <w:rFonts w:ascii="Calibri" w:hAnsi="Calibri" w:cs="Calibri"/>
          <w:bCs/>
          <w:lang w:val="en-GB" w:eastAsia="en-GB"/>
        </w:rPr>
        <w:t>medicine</w:t>
      </w:r>
      <w:r w:rsidRPr="006856DC">
        <w:rPr>
          <w:rFonts w:ascii="Calibri" w:hAnsi="Calibri" w:cs="Calibri"/>
          <w:bCs/>
          <w:lang w:val="en-GB" w:eastAsia="en-GB"/>
        </w:rPr>
        <w:t>, and</w:t>
      </w:r>
      <w:proofErr w:type="gramEnd"/>
      <w:r w:rsidRPr="006856DC">
        <w:rPr>
          <w:rFonts w:ascii="Calibri" w:hAnsi="Calibri" w:cs="Calibri"/>
          <w:bCs/>
          <w:lang w:val="en-GB" w:eastAsia="en-GB"/>
        </w:rPr>
        <w:t xml:space="preserve"> requires a number of conditions to be met before transfer can be made to primary</w:t>
      </w:r>
      <w:r w:rsidRPr="00690697">
        <w:rPr>
          <w:rFonts w:ascii="Calibri" w:hAnsi="Calibri" w:cs="Calibri"/>
          <w:bCs/>
          <w:lang w:val="en-GB" w:eastAsia="en-GB"/>
        </w:rPr>
        <w:t xml:space="preserve"> care.</w:t>
      </w:r>
    </w:p>
    <w:p w14:paraId="6726E71D"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5A7D2D2F" w14:textId="77777777" w:rsidR="009B3AF5" w:rsidRPr="009B3AF5" w:rsidRDefault="009B3AF5" w:rsidP="009B3AF5">
      <w:pPr>
        <w:autoSpaceDE w:val="0"/>
        <w:autoSpaceDN w:val="0"/>
        <w:adjustRightInd w:val="0"/>
        <w:spacing w:line="276" w:lineRule="auto"/>
        <w:rPr>
          <w:rFonts w:ascii="Calibri" w:hAnsi="Calibri" w:cs="Calibri"/>
          <w:b/>
          <w:bCs/>
          <w:sz w:val="20"/>
          <w:szCs w:val="20"/>
          <w:lang w:val="en-GB" w:eastAsia="en-GB"/>
        </w:rPr>
      </w:pPr>
      <w:r w:rsidRPr="009B3AF5">
        <w:rPr>
          <w:rFonts w:ascii="Calibri" w:hAnsi="Calibri" w:cs="Calibri"/>
          <w:b/>
          <w:bCs/>
          <w:lang w:val="en-GB"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28"/>
        <w:gridCol w:w="8482"/>
        <w:gridCol w:w="1229"/>
      </w:tblGrid>
      <w:tr w:rsidR="009B3AF5" w:rsidRPr="009B3AF5" w14:paraId="29DC6D02" w14:textId="77777777" w:rsidTr="00AF2DC8">
        <w:tc>
          <w:tcPr>
            <w:tcW w:w="211" w:type="pct"/>
          </w:tcPr>
          <w:p w14:paraId="0F3B4243" w14:textId="77777777" w:rsidR="009B3AF5" w:rsidRPr="009B3AF5" w:rsidRDefault="009B3AF5" w:rsidP="009B3AF5">
            <w:pPr>
              <w:autoSpaceDE w:val="0"/>
              <w:autoSpaceDN w:val="0"/>
              <w:adjustRightInd w:val="0"/>
              <w:spacing w:line="276" w:lineRule="auto"/>
              <w:jc w:val="center"/>
              <w:rPr>
                <w:rFonts w:cs="Calibri"/>
                <w:b/>
                <w:bCs/>
                <w:lang w:val="en-GB" w:eastAsia="en-GB"/>
              </w:rPr>
            </w:pPr>
            <w:r w:rsidRPr="009B3AF5">
              <w:rPr>
                <w:rFonts w:cs="Calibri"/>
                <w:b/>
                <w:bCs/>
                <w:lang w:val="en-GB" w:eastAsia="en-GB"/>
              </w:rPr>
              <w:t xml:space="preserve">   </w:t>
            </w:r>
          </w:p>
        </w:tc>
        <w:tc>
          <w:tcPr>
            <w:tcW w:w="4183" w:type="pct"/>
          </w:tcPr>
          <w:p w14:paraId="6F69C42D" w14:textId="77777777" w:rsidR="009B3AF5" w:rsidRPr="009B3AF5" w:rsidRDefault="009B3AF5" w:rsidP="009B3AF5">
            <w:pPr>
              <w:autoSpaceDE w:val="0"/>
              <w:autoSpaceDN w:val="0"/>
              <w:adjustRightInd w:val="0"/>
              <w:spacing w:line="276" w:lineRule="auto"/>
              <w:jc w:val="center"/>
              <w:rPr>
                <w:rFonts w:cs="Calibri"/>
                <w:b/>
                <w:bCs/>
                <w:lang w:val="en-GB" w:eastAsia="en-GB"/>
              </w:rPr>
            </w:pPr>
          </w:p>
        </w:tc>
        <w:tc>
          <w:tcPr>
            <w:tcW w:w="606" w:type="pct"/>
          </w:tcPr>
          <w:p w14:paraId="4797E942" w14:textId="77777777" w:rsidR="009B3AF5" w:rsidRPr="009B3AF5" w:rsidRDefault="009B3AF5" w:rsidP="009B3AF5">
            <w:pPr>
              <w:autoSpaceDE w:val="0"/>
              <w:autoSpaceDN w:val="0"/>
              <w:adjustRightInd w:val="0"/>
              <w:spacing w:line="276" w:lineRule="auto"/>
              <w:jc w:val="center"/>
              <w:rPr>
                <w:rFonts w:cs="Calibri"/>
                <w:b/>
                <w:bCs/>
                <w:sz w:val="18"/>
                <w:lang w:val="en-GB" w:eastAsia="en-GB"/>
              </w:rPr>
            </w:pPr>
            <w:r w:rsidRPr="009B3AF5">
              <w:rPr>
                <w:rFonts w:cs="Calibri"/>
                <w:b/>
                <w:bCs/>
                <w:sz w:val="18"/>
                <w:lang w:val="en-GB" w:eastAsia="en-GB"/>
              </w:rPr>
              <w:t>Tick which apply</w:t>
            </w:r>
          </w:p>
        </w:tc>
      </w:tr>
      <w:tr w:rsidR="009B3AF5" w:rsidRPr="009B3AF5" w14:paraId="183D93AA" w14:textId="77777777" w:rsidTr="00AF2DC8">
        <w:tc>
          <w:tcPr>
            <w:tcW w:w="211" w:type="pct"/>
          </w:tcPr>
          <w:p w14:paraId="084EAC03"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1.</w:t>
            </w:r>
          </w:p>
        </w:tc>
        <w:tc>
          <w:tcPr>
            <w:tcW w:w="4183" w:type="pct"/>
          </w:tcPr>
          <w:p w14:paraId="4D29B11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prescriber does not feel clinically confident in managing this individual patient’s condition, and there is a sound clinical basis for refusing to accept shared care</w:t>
            </w:r>
          </w:p>
          <w:p w14:paraId="537C0D42" w14:textId="77777777"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 xml:space="preserve">As the patients primary care prescriber I do not feel clinically confident to manage this patient’s condition because </w:t>
            </w:r>
            <w:r w:rsidRPr="009B3AF5">
              <w:rPr>
                <w:rFonts w:cs="Calibri"/>
                <w:i/>
                <w:sz w:val="20"/>
                <w:szCs w:val="20"/>
                <w:lang w:val="en-GB"/>
              </w:rPr>
              <w:fldChar w:fldCharType="begin">
                <w:ffData>
                  <w:name w:val=""/>
                  <w:enabled/>
                  <w:calcOnExit w:val="0"/>
                  <w:textInput>
                    <w:default w:val="[insert reason]"/>
                  </w:textInput>
                </w:ffData>
              </w:fldChar>
            </w:r>
            <w:r w:rsidRPr="009B3AF5">
              <w:rPr>
                <w:rFonts w:cs="Calibri"/>
                <w:i/>
                <w:sz w:val="20"/>
                <w:szCs w:val="20"/>
                <w:lang w:val="en-GB"/>
              </w:rPr>
              <w:instrText xml:space="preserve"> FORMTEXT </w:instrText>
            </w:r>
            <w:r w:rsidRPr="009B3AF5">
              <w:rPr>
                <w:rFonts w:cs="Calibri"/>
                <w:i/>
                <w:sz w:val="20"/>
                <w:szCs w:val="20"/>
                <w:lang w:val="en-GB"/>
              </w:rPr>
            </w:r>
            <w:r w:rsidRPr="009B3AF5">
              <w:rPr>
                <w:rFonts w:cs="Calibri"/>
                <w:i/>
                <w:sz w:val="20"/>
                <w:szCs w:val="20"/>
                <w:lang w:val="en-GB"/>
              </w:rPr>
              <w:fldChar w:fldCharType="separate"/>
            </w:r>
            <w:r w:rsidRPr="009B3AF5">
              <w:rPr>
                <w:rFonts w:cs="Calibri"/>
                <w:i/>
                <w:noProof/>
                <w:sz w:val="20"/>
                <w:szCs w:val="20"/>
                <w:lang w:val="en-GB"/>
              </w:rPr>
              <w:t>[insert reason]</w:t>
            </w:r>
            <w:r w:rsidRPr="009B3AF5">
              <w:rPr>
                <w:rFonts w:cs="Calibri"/>
                <w:i/>
                <w:sz w:val="20"/>
                <w:szCs w:val="20"/>
                <w:lang w:val="en-GB"/>
              </w:rPr>
              <w:fldChar w:fldCharType="end"/>
            </w:r>
            <w:r w:rsidRPr="009B3AF5">
              <w:rPr>
                <w:rFonts w:cs="Calibri"/>
                <w:bCs/>
                <w:sz w:val="20"/>
                <w:szCs w:val="20"/>
                <w:lang w:val="en-GB" w:eastAsia="en-GB"/>
              </w:rPr>
              <w:t>. I have consulted with other primary care prescribers in my practice who support my decision. This is not an issue which would be resolved through adequate and appropriate training of prescribers within my practice.</w:t>
            </w:r>
          </w:p>
          <w:p w14:paraId="59157C82"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I have discussed my decision with the patient and request that prescribing for this individual remain with you as the specialist, due to the sound clinical basis given above.</w:t>
            </w:r>
          </w:p>
        </w:tc>
        <w:tc>
          <w:tcPr>
            <w:tcW w:w="606" w:type="pct"/>
          </w:tcPr>
          <w:p w14:paraId="285677C5"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6A0AEE5E" w14:textId="77777777" w:rsidTr="00AF2DC8">
        <w:tc>
          <w:tcPr>
            <w:tcW w:w="211" w:type="pct"/>
          </w:tcPr>
          <w:p w14:paraId="0D56A519"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2.</w:t>
            </w:r>
          </w:p>
        </w:tc>
        <w:tc>
          <w:tcPr>
            <w:tcW w:w="4183" w:type="pct"/>
          </w:tcPr>
          <w:p w14:paraId="5008565F"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medicine or condition does not fall within the criteria defining suitability for inclusion in a shared care arrangement</w:t>
            </w:r>
          </w:p>
          <w:p w14:paraId="6AE64D61" w14:textId="40C16B19"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As the medicine requested to be prescribed is not included on the national list of shared care drugs as identified by RMOC</w:t>
            </w:r>
            <w:r w:rsidR="00F81E4F">
              <w:rPr>
                <w:rFonts w:cs="Calibri"/>
                <w:bCs/>
                <w:sz w:val="20"/>
                <w:szCs w:val="20"/>
                <w:lang w:val="en-GB" w:eastAsia="en-GB"/>
              </w:rPr>
              <w:t xml:space="preserve"> (Regional Medicines Optimisation Committees)</w:t>
            </w:r>
            <w:r w:rsidRPr="009B3AF5">
              <w:rPr>
                <w:rFonts w:cs="Calibri"/>
                <w:bCs/>
                <w:sz w:val="20"/>
                <w:szCs w:val="20"/>
                <w:lang w:val="en-GB" w:eastAsia="en-GB"/>
              </w:rPr>
              <w:t xml:space="preserve"> or is not a locally agreed shared care medicine I am unable to accept clinical responsibility for prescribing this medication at this time. </w:t>
            </w:r>
          </w:p>
          <w:p w14:paraId="20337E66"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 xml:space="preserve">Until this medicine is identified either nationally or locally as requiring shared care the responsibility for providing this patient with their medication remains with you </w:t>
            </w:r>
          </w:p>
        </w:tc>
        <w:tc>
          <w:tcPr>
            <w:tcW w:w="606" w:type="pct"/>
          </w:tcPr>
          <w:p w14:paraId="7284C1C7"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543F5955" w14:textId="77777777" w:rsidTr="00AF2DC8">
        <w:tc>
          <w:tcPr>
            <w:tcW w:w="211" w:type="pct"/>
          </w:tcPr>
          <w:p w14:paraId="40678EC0"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3.</w:t>
            </w:r>
          </w:p>
        </w:tc>
        <w:tc>
          <w:tcPr>
            <w:tcW w:w="4183" w:type="pct"/>
          </w:tcPr>
          <w:p w14:paraId="5FDC263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A minimum duration of supply by the initiating clinician</w:t>
            </w:r>
          </w:p>
          <w:p w14:paraId="1BB36E0B"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4D914FD9"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the patient has had the appropriate length of supply the responsibility for providing the patient with their medication remains with you</w:t>
            </w:r>
            <w:r w:rsidRPr="009B3AF5">
              <w:rPr>
                <w:rFonts w:cs="Calibri"/>
                <w:b/>
                <w:bCs/>
                <w:i/>
                <w:sz w:val="20"/>
                <w:szCs w:val="20"/>
                <w:lang w:val="en-GB" w:eastAsia="en-GB"/>
              </w:rPr>
              <w:t>.</w:t>
            </w:r>
          </w:p>
        </w:tc>
        <w:tc>
          <w:tcPr>
            <w:tcW w:w="606" w:type="pct"/>
          </w:tcPr>
          <w:p w14:paraId="5AB105FB"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135D5497" w14:textId="77777777" w:rsidTr="00AF2DC8">
        <w:tc>
          <w:tcPr>
            <w:tcW w:w="211" w:type="pct"/>
          </w:tcPr>
          <w:p w14:paraId="1D52E1FB"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4.</w:t>
            </w:r>
          </w:p>
        </w:tc>
        <w:tc>
          <w:tcPr>
            <w:tcW w:w="4183" w:type="pct"/>
          </w:tcPr>
          <w:p w14:paraId="0FB41455"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Initiation and optimisation by the initiating specialist</w:t>
            </w:r>
          </w:p>
          <w:p w14:paraId="0A7CB28F"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lastRenderedPageBreak/>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6CDADBD5"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b/>
                <w:i/>
                <w:sz w:val="20"/>
                <w:szCs w:val="20"/>
                <w:lang w:val="en-GB" w:eastAsia="en-GB"/>
              </w:rPr>
              <w:t>Until the patient is optimised on this medication the responsibility for providing the patient with their medication remains with you.</w:t>
            </w:r>
          </w:p>
        </w:tc>
        <w:tc>
          <w:tcPr>
            <w:tcW w:w="606" w:type="pct"/>
          </w:tcPr>
          <w:p w14:paraId="233069F3"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5435E140" w14:textId="77777777" w:rsidTr="00AF2DC8">
        <w:tc>
          <w:tcPr>
            <w:tcW w:w="211" w:type="pct"/>
          </w:tcPr>
          <w:p w14:paraId="7E82D901"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5.</w:t>
            </w:r>
          </w:p>
        </w:tc>
        <w:tc>
          <w:tcPr>
            <w:tcW w:w="4183" w:type="pct"/>
          </w:tcPr>
          <w:p w14:paraId="7CCBE562"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Shared Care Protocol not received</w:t>
            </w:r>
          </w:p>
          <w:p w14:paraId="352BE1B4"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B3AF5">
              <w:rPr>
                <w:rFonts w:cs="Calibri"/>
                <w:b/>
                <w:i/>
                <w:sz w:val="20"/>
                <w:szCs w:val="20"/>
                <w:lang w:val="en-GB" w:eastAsia="en-GB"/>
              </w:rPr>
              <w:t>.</w:t>
            </w:r>
          </w:p>
          <w:p w14:paraId="6F7E8F07"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9B3AF5">
              <w:rPr>
                <w:rFonts w:cs="Calibri"/>
                <w:b/>
                <w:i/>
                <w:sz w:val="20"/>
                <w:szCs w:val="20"/>
                <w:lang w:val="en-GB" w:eastAsia="en-GB"/>
              </w:rPr>
              <w:t xml:space="preserve">  </w:t>
            </w:r>
          </w:p>
          <w:p w14:paraId="6541FB2C"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I receive the appropriate SCP, responsibility for providing the patient with their medication remains with you</w:t>
            </w:r>
            <w:r w:rsidRPr="009B3AF5">
              <w:rPr>
                <w:rFonts w:cs="Calibri"/>
                <w:b/>
                <w:bCs/>
                <w:i/>
                <w:sz w:val="20"/>
                <w:szCs w:val="20"/>
                <w:lang w:val="en-GB" w:eastAsia="en-GB"/>
              </w:rPr>
              <w:t>.</w:t>
            </w:r>
          </w:p>
        </w:tc>
        <w:tc>
          <w:tcPr>
            <w:tcW w:w="606" w:type="pct"/>
          </w:tcPr>
          <w:p w14:paraId="2F4DBC19"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4BA14AA5" w14:textId="77777777" w:rsidTr="00AF2DC8">
        <w:tc>
          <w:tcPr>
            <w:tcW w:w="211" w:type="pct"/>
          </w:tcPr>
          <w:p w14:paraId="320F29BF"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6.</w:t>
            </w:r>
          </w:p>
        </w:tc>
        <w:tc>
          <w:tcPr>
            <w:tcW w:w="4183" w:type="pct"/>
          </w:tcPr>
          <w:p w14:paraId="0AC14188" w14:textId="7A454E39"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Other (Primary Care Prescriber to complete if there are other reasons why shared care cannot be accepted</w:t>
            </w:r>
            <w:r w:rsidR="00FA3DC2">
              <w:rPr>
                <w:rFonts w:cs="Calibri"/>
                <w:b/>
                <w:sz w:val="20"/>
                <w:szCs w:val="20"/>
                <w:lang w:val="en-GB" w:eastAsia="en-GB"/>
              </w:rPr>
              <w:t xml:space="preserve">. </w:t>
            </w:r>
            <w:r w:rsidR="00FA3DC2" w:rsidRPr="00C47206">
              <w:rPr>
                <w:rFonts w:cs="Calibri"/>
                <w:b/>
                <w:sz w:val="20"/>
                <w:szCs w:val="20"/>
                <w:lang w:val="en-GB" w:eastAsia="en-GB"/>
              </w:rPr>
              <w:t xml:space="preserve">NB: </w:t>
            </w:r>
            <w:r w:rsidR="00CF73C6" w:rsidRPr="00C47206">
              <w:rPr>
                <w:rFonts w:cs="Calibri"/>
                <w:b/>
                <w:sz w:val="20"/>
                <w:szCs w:val="20"/>
                <w:lang w:val="en-GB" w:eastAsia="en-GB"/>
              </w:rPr>
              <w:t xml:space="preserve">Capacity issues to be discussed with local </w:t>
            </w:r>
            <w:r w:rsidR="00EF3881" w:rsidRPr="00C47206">
              <w:rPr>
                <w:rFonts w:cs="Calibri"/>
                <w:b/>
                <w:sz w:val="20"/>
                <w:szCs w:val="20"/>
                <w:lang w:val="en-GB" w:eastAsia="en-GB"/>
              </w:rPr>
              <w:t>primary care</w:t>
            </w:r>
            <w:r w:rsidR="00CF73C6" w:rsidRPr="00C47206">
              <w:rPr>
                <w:rFonts w:cs="Calibri"/>
                <w:b/>
                <w:sz w:val="20"/>
                <w:szCs w:val="20"/>
                <w:lang w:val="en-GB" w:eastAsia="en-GB"/>
              </w:rPr>
              <w:t xml:space="preserve"> Medicines Optimisation Team prior to returning this form)</w:t>
            </w:r>
          </w:p>
          <w:p w14:paraId="32FBBA46"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7E25EE49"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0336514"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EB95BCD" w14:textId="77777777" w:rsidR="009B3AF5" w:rsidRPr="009B3AF5" w:rsidRDefault="009B3AF5" w:rsidP="009B3AF5">
            <w:pPr>
              <w:autoSpaceDE w:val="0"/>
              <w:autoSpaceDN w:val="0"/>
              <w:adjustRightInd w:val="0"/>
              <w:spacing w:before="60" w:after="60"/>
              <w:rPr>
                <w:rFonts w:cs="Calibri"/>
                <w:b/>
                <w:sz w:val="20"/>
                <w:szCs w:val="20"/>
                <w:lang w:val="en-GB" w:eastAsia="en-GB"/>
              </w:rPr>
            </w:pPr>
          </w:p>
        </w:tc>
        <w:tc>
          <w:tcPr>
            <w:tcW w:w="606" w:type="pct"/>
          </w:tcPr>
          <w:p w14:paraId="48038F67"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bl>
    <w:p w14:paraId="05B968D2"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34F701B4"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bCs/>
          <w:lang w:val="en-GB" w:eastAsia="en-GB"/>
        </w:rPr>
        <w:t xml:space="preserve">I would be willing to consider prescribing for this patient once the above criteria have been met for this treatment.  </w:t>
      </w:r>
    </w:p>
    <w:p w14:paraId="03091FD3"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p>
    <w:p w14:paraId="1016956E"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D6F6425"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4561BF5A"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Please do not hesitate to contact me if you wish to discuss any aspect of my letter in more detail and I hope to receive more information regarding this shared care agreement as soon as possible</w:t>
      </w:r>
    </w:p>
    <w:p w14:paraId="51F6A65A"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7E58AF8C" w14:textId="77777777" w:rsidR="009B3AF5" w:rsidRPr="009B3AF5" w:rsidRDefault="009B3AF5" w:rsidP="009B3AF5">
      <w:pPr>
        <w:spacing w:line="276" w:lineRule="auto"/>
        <w:rPr>
          <w:rFonts w:ascii="Calibri" w:hAnsi="Calibri" w:cs="Calibri"/>
          <w:lang w:val="en-GB" w:eastAsia="en-GB"/>
        </w:rPr>
      </w:pPr>
      <w:r w:rsidRPr="009B3AF5">
        <w:rPr>
          <w:rFonts w:ascii="Calibri" w:hAnsi="Calibri" w:cs="Calibri"/>
          <w:lang w:val="en-GB" w:eastAsia="en-GB"/>
        </w:rPr>
        <w:t>Yours sincerely</w:t>
      </w:r>
    </w:p>
    <w:p w14:paraId="2B537A6F" w14:textId="77777777" w:rsidR="009B3AF5" w:rsidRPr="009B3AF5" w:rsidRDefault="009B3AF5" w:rsidP="009B3AF5">
      <w:pPr>
        <w:rPr>
          <w:rFonts w:ascii="Calibri" w:hAnsi="Calibri" w:cs="Calibri"/>
          <w:lang w:val="en-GB" w:eastAsia="en-GB"/>
        </w:rPr>
      </w:pPr>
    </w:p>
    <w:p w14:paraId="3C8CAF71" w14:textId="77777777" w:rsidR="009B3AF5" w:rsidRPr="009B3AF5" w:rsidRDefault="009B3AF5" w:rsidP="009B3AF5">
      <w:pPr>
        <w:rPr>
          <w:rFonts w:ascii="Calibri" w:hAnsi="Calibri" w:cs="Calibri"/>
          <w:lang w:val="en-GB" w:eastAsia="en-GB"/>
        </w:rPr>
      </w:pPr>
    </w:p>
    <w:p w14:paraId="7C3367F3"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signature: _______________________________</w:t>
      </w:r>
      <w:r w:rsidRPr="009B3AF5">
        <w:rPr>
          <w:rFonts w:ascii="Calibri" w:hAnsi="Calibri" w:cs="Calibri"/>
          <w:b/>
          <w:bCs/>
          <w:lang w:val="en-GB"/>
        </w:rPr>
        <w:tab/>
        <w:t xml:space="preserve">Date: ____________ </w:t>
      </w:r>
    </w:p>
    <w:p w14:paraId="5B27D6AD" w14:textId="77777777" w:rsidR="009B3AF5" w:rsidRPr="009B3AF5" w:rsidRDefault="009B3AF5" w:rsidP="009B3AF5">
      <w:pPr>
        <w:autoSpaceDE w:val="0"/>
        <w:autoSpaceDN w:val="0"/>
        <w:adjustRightInd w:val="0"/>
        <w:rPr>
          <w:rFonts w:ascii="Calibri" w:hAnsi="Calibri" w:cs="Calibri"/>
          <w:b/>
          <w:bCs/>
          <w:lang w:val="en-GB"/>
        </w:rPr>
      </w:pPr>
    </w:p>
    <w:p w14:paraId="22639F5D" w14:textId="77777777" w:rsidR="009B3AF5" w:rsidRPr="009B3AF5" w:rsidRDefault="009B3AF5" w:rsidP="009B3AF5">
      <w:pPr>
        <w:autoSpaceDE w:val="0"/>
        <w:autoSpaceDN w:val="0"/>
        <w:adjustRightInd w:val="0"/>
        <w:rPr>
          <w:rFonts w:ascii="Calibri" w:hAnsi="Calibri" w:cs="Calibri"/>
          <w:b/>
          <w:bCs/>
          <w:lang w:val="en-GB"/>
        </w:rPr>
      </w:pPr>
    </w:p>
    <w:p w14:paraId="62E57791" w14:textId="77777777" w:rsidR="009B3AF5" w:rsidRPr="009B3AF5" w:rsidRDefault="009B3AF5" w:rsidP="009B3AF5">
      <w:pPr>
        <w:autoSpaceDE w:val="0"/>
        <w:autoSpaceDN w:val="0"/>
        <w:adjustRightInd w:val="0"/>
        <w:rPr>
          <w:rFonts w:ascii="Calibri" w:hAnsi="Calibri" w:cs="Calibri"/>
          <w:b/>
          <w:bCs/>
          <w:lang w:val="en-GB"/>
        </w:rPr>
      </w:pPr>
    </w:p>
    <w:p w14:paraId="1828EC24"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address/practice stamp:</w:t>
      </w:r>
    </w:p>
    <w:p w14:paraId="39DC9D9F" w14:textId="77777777" w:rsidR="0001040E" w:rsidRPr="0001040E" w:rsidRDefault="0001040E" w:rsidP="0001040E">
      <w:pPr>
        <w:spacing w:after="60" w:line="276" w:lineRule="auto"/>
        <w:rPr>
          <w:rFonts w:ascii="Calibri" w:eastAsia="Calibri" w:hAnsi="Calibri"/>
          <w:lang w:val="en-GB"/>
        </w:rPr>
      </w:pPr>
      <w:bookmarkStart w:id="18" w:name="_Appendix_2"/>
      <w:bookmarkEnd w:id="18"/>
    </w:p>
    <w:p w14:paraId="7DBB467F" w14:textId="5E6757EE" w:rsidR="00834C7C" w:rsidRDefault="00834C7C" w:rsidP="347CF409">
      <w:pPr>
        <w:tabs>
          <w:tab w:val="left" w:pos="3240"/>
        </w:tabs>
        <w:spacing w:line="259" w:lineRule="auto"/>
        <w:rPr>
          <w:rFonts w:ascii="Cambria" w:hAnsi="Cambria" w:cs="Cambria"/>
          <w:b/>
          <w:color w:val="000000" w:themeColor="text1"/>
          <w:sz w:val="24"/>
          <w:szCs w:val="24"/>
        </w:rPr>
      </w:pPr>
    </w:p>
    <w:sectPr w:rsidR="00834C7C" w:rsidSect="00557D21">
      <w:footerReference w:type="default" r:id="rId54"/>
      <w:headerReference w:type="first" r:id="rId55"/>
      <w:footerReference w:type="first" r:id="rId56"/>
      <w:pgSz w:w="11907" w:h="16840" w:code="9"/>
      <w:pgMar w:top="426" w:right="567" w:bottom="567" w:left="1191" w:header="567" w:footer="2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7E13" w14:textId="77777777" w:rsidR="008C435E" w:rsidRDefault="008C435E">
      <w:pPr>
        <w:pStyle w:val="DocumentMap"/>
      </w:pPr>
      <w:r>
        <w:separator/>
      </w:r>
    </w:p>
  </w:endnote>
  <w:endnote w:type="continuationSeparator" w:id="0">
    <w:p w14:paraId="7DBF6B99" w14:textId="77777777" w:rsidR="008C435E" w:rsidRDefault="008C435E">
      <w:pPr>
        <w:pStyle w:val="DocumentMap"/>
      </w:pPr>
      <w:r>
        <w:continuationSeparator/>
      </w:r>
    </w:p>
  </w:endnote>
  <w:endnote w:type="continuationNotice" w:id="1">
    <w:p w14:paraId="2FFD7DC4" w14:textId="77777777" w:rsidR="008C435E" w:rsidRDefault="008C4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B81D" w14:textId="77777777" w:rsidR="000A1609" w:rsidRDefault="000A1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D014" w14:textId="77777777" w:rsidR="00E04273" w:rsidRDefault="00E04273"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1D773B0C" w14:textId="77777777" w:rsidR="00E04273" w:rsidRPr="00E15C5D" w:rsidRDefault="00E04273" w:rsidP="00BB2B45">
    <w:pPr>
      <w:tabs>
        <w:tab w:val="left" w:pos="-720"/>
      </w:tabs>
      <w:jc w:val="center"/>
      <w:rPr>
        <w:rFonts w:ascii="Calibri" w:eastAsia="Calibri" w:hAnsi="Calibri"/>
        <w:color w:val="0070C0"/>
        <w:sz w:val="20"/>
        <w:lang w:val="en-GB" w:eastAsia="en-GB"/>
      </w:rPr>
    </w:pPr>
    <w:r w:rsidRPr="00F910B9">
      <w:rPr>
        <w:rFonts w:ascii="Arial" w:hAnsi="Arial" w:cs="Arial"/>
        <w:b/>
        <w:bCs/>
        <w:sz w:val="17"/>
        <w:szCs w:val="17"/>
      </w:rPr>
      <w:tab/>
    </w:r>
    <w:r w:rsidRPr="00E15C5D">
      <w:rPr>
        <w:rFonts w:ascii="Calibri" w:eastAsia="Calibri" w:hAnsi="Calibri"/>
        <w:color w:val="0070C0"/>
        <w:sz w:val="20"/>
        <w:lang w:val="en-GB" w:eastAsia="en-GB"/>
      </w:rPr>
      <w:t>South East London Integrated Medicines Optimisation Committee (SEL IMOC). A partnership between NHS organisations in South East London Integrated Care System: SEL Integrated Care Board (covering the boroughs of Bexley/Bromley/Greenwich/ Lambeth/Lewisham and Southwark) and GSTFT/KCH /SLaM/ Oxleas NHS Foundation Trusts and Lewisham &amp; Greenwich NHS Trust</w:t>
    </w:r>
  </w:p>
  <w:p w14:paraId="7755DD6D" w14:textId="13E7F24C" w:rsidR="00E04273" w:rsidRPr="00570354" w:rsidRDefault="00E04273" w:rsidP="00FD186F">
    <w:pPr>
      <w:pStyle w:val="Footer"/>
      <w:tabs>
        <w:tab w:val="clear" w:pos="8306"/>
        <w:tab w:val="right" w:pos="10065"/>
      </w:tabs>
      <w:ind w:left="-567"/>
      <w:jc w:val="center"/>
      <w:rPr>
        <w:rFonts w:ascii="Calibri" w:hAnsi="Calibri"/>
        <w:color w:val="3366FF"/>
      </w:rPr>
    </w:pPr>
  </w:p>
  <w:p w14:paraId="18C7FEBA" w14:textId="341C8DB8" w:rsidR="00E04273" w:rsidRPr="00F910B9" w:rsidRDefault="00E04273"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9BFB" w14:textId="47EB1D5A" w:rsidR="00903015" w:rsidRPr="005714B9" w:rsidRDefault="00903015" w:rsidP="00903015">
    <w:pPr>
      <w:pStyle w:val="NoSpacing"/>
      <w:tabs>
        <w:tab w:val="left" w:pos="-720"/>
      </w:tabs>
      <w:ind w:right="57"/>
      <w:jc w:val="center"/>
      <w:rPr>
        <w:color w:val="0070C0"/>
        <w:sz w:val="18"/>
        <w:lang w:eastAsia="en-GB"/>
      </w:rPr>
    </w:pPr>
    <w:r w:rsidRPr="005714B9">
      <w:rPr>
        <w:color w:val="0070C0"/>
        <w:sz w:val="18"/>
        <w:lang w:eastAsia="en-GB"/>
      </w:rPr>
      <w:t xml:space="preserve">South East London Integrated Medicines Optimisation Committee (SEL IMOC). A partnership between NHS organisations in </w:t>
    </w:r>
    <w:r w:rsidRPr="003653A1">
      <w:rPr>
        <w:color w:val="0070C0"/>
        <w:sz w:val="18"/>
        <w:lang w:eastAsia="en-GB"/>
      </w:rPr>
      <w:t>South East London Integrated Care System</w:t>
    </w:r>
    <w:r w:rsidRPr="005714B9">
      <w:rPr>
        <w:color w:val="0070C0"/>
        <w:sz w:val="18"/>
        <w:lang w:eastAsia="en-GB"/>
      </w:rPr>
      <w:t xml:space="preserve">: </w:t>
    </w:r>
    <w:r>
      <w:rPr>
        <w:color w:val="0070C0"/>
        <w:sz w:val="18"/>
        <w:lang w:eastAsia="en-GB"/>
      </w:rPr>
      <w:t xml:space="preserve">NHS </w:t>
    </w:r>
    <w:r w:rsidRPr="005714B9">
      <w:rPr>
        <w:color w:val="0070C0"/>
        <w:sz w:val="18"/>
        <w:lang w:eastAsia="en-GB"/>
      </w:rPr>
      <w:t xml:space="preserve">South East London (covering the boroughs of Bexley/Bromley/Greenwich/ Lambeth/Lewisham and Southwark) and GSTFT/KCH </w:t>
    </w:r>
    <w:r>
      <w:rPr>
        <w:color w:val="0070C0"/>
        <w:sz w:val="18"/>
        <w:lang w:eastAsia="en-GB"/>
      </w:rPr>
      <w:t>/SLa</w:t>
    </w:r>
    <w:r w:rsidRPr="005714B9">
      <w:rPr>
        <w:color w:val="0070C0"/>
        <w:sz w:val="18"/>
        <w:lang w:eastAsia="en-GB"/>
      </w:rPr>
      <w:t>M/ Oxleas NHS Foundation Trusts and Lewisham &amp; Greenwich NHS Trust</w:t>
    </w:r>
  </w:p>
  <w:p w14:paraId="0928560C" w14:textId="77777777" w:rsidR="00E04273" w:rsidRDefault="00E042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2FC7" w14:textId="77777777" w:rsidR="00E04273" w:rsidRDefault="00E04273"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7DA29B9D" w14:textId="37B6A865" w:rsidR="00E04273" w:rsidRPr="00570354" w:rsidRDefault="00E04273" w:rsidP="00FD186F">
    <w:pPr>
      <w:pStyle w:val="Footer"/>
      <w:tabs>
        <w:tab w:val="clear" w:pos="8306"/>
        <w:tab w:val="right" w:pos="10065"/>
      </w:tabs>
      <w:ind w:left="-567"/>
      <w:jc w:val="center"/>
      <w:rPr>
        <w:rFonts w:ascii="Calibri" w:hAnsi="Calibri"/>
        <w:color w:val="3366FF"/>
      </w:rPr>
    </w:pPr>
    <w:r w:rsidRPr="00F910B9">
      <w:rPr>
        <w:rFonts w:ascii="Arial" w:hAnsi="Arial" w:cs="Arial"/>
        <w:b/>
        <w:bCs/>
        <w:sz w:val="17"/>
        <w:szCs w:val="17"/>
      </w:rPr>
      <w:tab/>
    </w:r>
  </w:p>
  <w:p w14:paraId="6238CA52" w14:textId="77777777" w:rsidR="00E04273" w:rsidRPr="00F910B9" w:rsidRDefault="00E04273"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0CDE" w14:textId="77777777" w:rsidR="00E04273" w:rsidRPr="00C50B3E" w:rsidRDefault="00E04273" w:rsidP="00C50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E902" w14:textId="77777777" w:rsidR="008C435E" w:rsidRDefault="008C435E">
      <w:pPr>
        <w:pStyle w:val="DocumentMap"/>
      </w:pPr>
      <w:r>
        <w:separator/>
      </w:r>
    </w:p>
  </w:footnote>
  <w:footnote w:type="continuationSeparator" w:id="0">
    <w:p w14:paraId="13D4E6C5" w14:textId="77777777" w:rsidR="008C435E" w:rsidRDefault="008C435E">
      <w:pPr>
        <w:pStyle w:val="DocumentMap"/>
      </w:pPr>
      <w:r>
        <w:continuationSeparator/>
      </w:r>
    </w:p>
  </w:footnote>
  <w:footnote w:type="continuationNotice" w:id="1">
    <w:p w14:paraId="16731273" w14:textId="77777777" w:rsidR="008C435E" w:rsidRDefault="008C43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4A20" w14:textId="77777777" w:rsidR="000A1609" w:rsidRDefault="000A1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F1AF" w14:textId="26AB9341" w:rsidR="00903015" w:rsidRDefault="00903015" w:rsidP="00903015">
    <w:pPr>
      <w:tabs>
        <w:tab w:val="center" w:pos="4153"/>
        <w:tab w:val="right" w:pos="8306"/>
      </w:tabs>
      <w:ind w:left="-426" w:right="-57"/>
      <w:rPr>
        <w:rFonts w:ascii="Arial" w:hAnsi="Arial" w:cs="Arial"/>
        <w:b/>
        <w:bCs/>
        <w:sz w:val="18"/>
        <w:szCs w:val="18"/>
      </w:rPr>
    </w:pPr>
    <w:r>
      <w:rPr>
        <w:rFonts w:ascii="Arial" w:hAnsi="Arial" w:cs="Arial"/>
        <w:b/>
        <w:bCs/>
        <w:sz w:val="18"/>
        <w:szCs w:val="18"/>
      </w:rPr>
      <w:t xml:space="preserve">Ref: </w:t>
    </w:r>
    <w:r>
      <w:rPr>
        <w:rFonts w:ascii="Arial" w:hAnsi="Arial" w:cs="Arial"/>
        <w:bCs/>
        <w:sz w:val="18"/>
        <w:szCs w:val="18"/>
      </w:rPr>
      <w:t>IMOCSCG</w:t>
    </w:r>
    <w:r w:rsidRPr="00D5446B">
      <w:rPr>
        <w:rFonts w:ascii="Arial" w:hAnsi="Arial" w:cs="Arial"/>
        <w:bCs/>
        <w:sz w:val="18"/>
        <w:szCs w:val="18"/>
      </w:rPr>
      <w:t>00</w:t>
    </w:r>
    <w:r>
      <w:rPr>
        <w:rFonts w:ascii="Arial" w:hAnsi="Arial" w:cs="Arial"/>
        <w:bCs/>
        <w:sz w:val="18"/>
        <w:szCs w:val="18"/>
      </w:rPr>
      <w:t xml:space="preserve">7                                                                                                                              </w:t>
    </w:r>
    <w:r w:rsidRPr="00D5446B">
      <w:rPr>
        <w:b/>
        <w:bCs/>
        <w:noProof/>
        <w:lang w:val="en-GB" w:eastAsia="en-GB"/>
      </w:rPr>
      <w:t xml:space="preserve"> </w:t>
    </w:r>
  </w:p>
  <w:p w14:paraId="567C9061" w14:textId="5DA75FC4" w:rsidR="00903015" w:rsidRPr="006356B8" w:rsidRDefault="00903015" w:rsidP="00903015">
    <w:pPr>
      <w:tabs>
        <w:tab w:val="center" w:pos="4153"/>
        <w:tab w:val="right" w:pos="8306"/>
      </w:tabs>
      <w:ind w:left="-426" w:right="-57"/>
      <w:rPr>
        <w:rFonts w:ascii="Verdana" w:hAnsi="Verdana" w:cs="Verdana"/>
        <w:color w:val="000000"/>
        <w:sz w:val="18"/>
        <w:szCs w:val="18"/>
      </w:rPr>
    </w:pPr>
    <w:proofErr w:type="gramStart"/>
    <w:r w:rsidRPr="006356B8">
      <w:rPr>
        <w:rFonts w:ascii="Arial" w:hAnsi="Arial" w:cs="Arial"/>
        <w:b/>
        <w:bCs/>
        <w:sz w:val="18"/>
        <w:szCs w:val="18"/>
      </w:rPr>
      <w:t>South East</w:t>
    </w:r>
    <w:proofErr w:type="gramEnd"/>
    <w:r w:rsidRPr="006356B8">
      <w:rPr>
        <w:rFonts w:ascii="Arial" w:hAnsi="Arial" w:cs="Arial"/>
        <w:b/>
        <w:bCs/>
        <w:sz w:val="18"/>
        <w:szCs w:val="18"/>
      </w:rPr>
      <w:t xml:space="preserve"> London Shared Care Prescribing Guideline</w:t>
    </w:r>
    <w:r>
      <w:rPr>
        <w:rFonts w:ascii="Arial" w:hAnsi="Arial" w:cs="Arial"/>
        <w:b/>
        <w:bCs/>
        <w:sz w:val="18"/>
        <w:szCs w:val="18"/>
      </w:rPr>
      <w:t xml:space="preserve">: </w:t>
    </w:r>
    <w:r w:rsidRPr="006856DC">
      <w:rPr>
        <w:rFonts w:ascii="Arial" w:hAnsi="Arial" w:cs="Arial"/>
        <w:b/>
        <w:bCs/>
        <w:sz w:val="18"/>
        <w:szCs w:val="18"/>
      </w:rPr>
      <w:t xml:space="preserve">Denosumab </w:t>
    </w:r>
    <w:r w:rsidR="00C63761" w:rsidRPr="006856DC">
      <w:rPr>
        <w:rFonts w:ascii="Arial" w:hAnsi="Arial" w:cs="Arial"/>
        <w:b/>
        <w:bCs/>
        <w:sz w:val="18"/>
        <w:szCs w:val="18"/>
      </w:rPr>
      <w:t xml:space="preserve">60mg </w:t>
    </w:r>
    <w:r w:rsidRPr="006856DC">
      <w:rPr>
        <w:rFonts w:ascii="Arial" w:hAnsi="Arial" w:cs="Arial"/>
        <w:b/>
        <w:bCs/>
        <w:sz w:val="18"/>
        <w:szCs w:val="18"/>
      </w:rPr>
      <w:t>for the treatment</w:t>
    </w:r>
    <w:r w:rsidRPr="0011486B">
      <w:rPr>
        <w:rFonts w:ascii="Arial" w:hAnsi="Arial" w:cs="Arial"/>
        <w:b/>
        <w:bCs/>
        <w:sz w:val="18"/>
        <w:szCs w:val="18"/>
      </w:rPr>
      <w:t xml:space="preserve"> of </w:t>
    </w:r>
    <w:r>
      <w:rPr>
        <w:rFonts w:ascii="Arial" w:hAnsi="Arial" w:cs="Arial"/>
        <w:b/>
        <w:bCs/>
        <w:sz w:val="18"/>
        <w:szCs w:val="18"/>
      </w:rPr>
      <w:t>o</w:t>
    </w:r>
    <w:r w:rsidRPr="0011486B">
      <w:rPr>
        <w:rFonts w:ascii="Arial" w:hAnsi="Arial" w:cs="Arial"/>
        <w:b/>
        <w:bCs/>
        <w:sz w:val="18"/>
        <w:szCs w:val="18"/>
      </w:rPr>
      <w:t xml:space="preserve">steoporosis and </w:t>
    </w:r>
    <w:r>
      <w:rPr>
        <w:rFonts w:ascii="Arial" w:hAnsi="Arial" w:cs="Arial"/>
        <w:b/>
        <w:bCs/>
        <w:sz w:val="18"/>
        <w:szCs w:val="18"/>
      </w:rPr>
      <w:t>p</w:t>
    </w:r>
    <w:r w:rsidRPr="0011486B">
      <w:rPr>
        <w:rFonts w:ascii="Arial" w:hAnsi="Arial" w:cs="Arial"/>
        <w:b/>
        <w:bCs/>
        <w:sz w:val="18"/>
        <w:szCs w:val="18"/>
      </w:rPr>
      <w:t xml:space="preserve">revention of </w:t>
    </w:r>
    <w:r>
      <w:rPr>
        <w:rFonts w:ascii="Arial" w:hAnsi="Arial" w:cs="Arial"/>
        <w:b/>
        <w:bCs/>
        <w:sz w:val="18"/>
        <w:szCs w:val="18"/>
      </w:rPr>
      <w:t>o</w:t>
    </w:r>
    <w:r w:rsidRPr="0011486B">
      <w:rPr>
        <w:rFonts w:ascii="Arial" w:hAnsi="Arial" w:cs="Arial"/>
        <w:b/>
        <w:bCs/>
        <w:sz w:val="18"/>
        <w:szCs w:val="18"/>
      </w:rPr>
      <w:t xml:space="preserve">steoporotic </w:t>
    </w:r>
    <w:r>
      <w:rPr>
        <w:rFonts w:ascii="Arial" w:hAnsi="Arial" w:cs="Arial"/>
        <w:b/>
        <w:bCs/>
        <w:sz w:val="18"/>
        <w:szCs w:val="18"/>
      </w:rPr>
      <w:t>f</w:t>
    </w:r>
    <w:r w:rsidRPr="0011486B">
      <w:rPr>
        <w:rFonts w:ascii="Arial" w:hAnsi="Arial" w:cs="Arial"/>
        <w:b/>
        <w:bCs/>
        <w:sz w:val="18"/>
        <w:szCs w:val="18"/>
      </w:rPr>
      <w:t xml:space="preserve">ractures in </w:t>
    </w:r>
    <w:r>
      <w:rPr>
        <w:rFonts w:ascii="Arial" w:hAnsi="Arial" w:cs="Arial"/>
        <w:b/>
        <w:bCs/>
        <w:sz w:val="18"/>
        <w:szCs w:val="18"/>
      </w:rPr>
      <w:t>a</w:t>
    </w:r>
    <w:r w:rsidRPr="0011486B">
      <w:rPr>
        <w:rFonts w:ascii="Arial" w:hAnsi="Arial" w:cs="Arial"/>
        <w:b/>
        <w:bCs/>
        <w:sz w:val="18"/>
        <w:szCs w:val="18"/>
      </w:rPr>
      <w:t>dults</w:t>
    </w:r>
    <w:r>
      <w:rPr>
        <w:rFonts w:ascii="Arial" w:hAnsi="Arial" w:cs="Arial"/>
        <w:b/>
        <w:bCs/>
        <w:sz w:val="18"/>
        <w:szCs w:val="18"/>
      </w:rPr>
      <w:t xml:space="preserve"> </w:t>
    </w:r>
  </w:p>
  <w:p w14:paraId="10478395" w14:textId="4284F957" w:rsidR="0004193F" w:rsidRDefault="0004193F" w:rsidP="00903015">
    <w:pPr>
      <w:tabs>
        <w:tab w:val="center" w:pos="4153"/>
        <w:tab w:val="right" w:pos="8306"/>
      </w:tabs>
      <w:ind w:left="-426" w:right="-57"/>
      <w:rPr>
        <w:sz w:val="20"/>
        <w:szCs w:val="20"/>
      </w:rPr>
    </w:pPr>
    <w:r w:rsidRPr="0004193F">
      <w:rPr>
        <w:rFonts w:ascii="Arial" w:hAnsi="Arial" w:cs="Arial"/>
        <w:b/>
        <w:bCs/>
        <w:sz w:val="18"/>
        <w:szCs w:val="18"/>
      </w:rPr>
      <w:t>Approval date</w:t>
    </w:r>
    <w:r>
      <w:rPr>
        <w:rFonts w:ascii="Arial" w:hAnsi="Arial" w:cs="Arial"/>
        <w:sz w:val="18"/>
        <w:szCs w:val="18"/>
      </w:rPr>
      <w:t xml:space="preserve">: </w:t>
    </w:r>
    <w:r w:rsidRPr="00352FE0">
      <w:rPr>
        <w:rFonts w:ascii="Arial" w:hAnsi="Arial" w:cs="Arial"/>
        <w:sz w:val="18"/>
        <w:szCs w:val="18"/>
      </w:rPr>
      <w:t>February 2026</w:t>
    </w:r>
    <w:r w:rsidRPr="00352FE0">
      <w:rPr>
        <w:rFonts w:ascii="Arial" w:hAnsi="Arial" w:cs="Arial"/>
        <w:b/>
        <w:bCs/>
        <w:sz w:val="18"/>
        <w:szCs w:val="18"/>
      </w:rPr>
      <w:t xml:space="preserve"> Document review date:</w:t>
    </w:r>
    <w:r w:rsidRPr="00352FE0">
      <w:rPr>
        <w:rFonts w:ascii="Arial" w:hAnsi="Arial" w:cs="Arial"/>
        <w:sz w:val="18"/>
        <w:szCs w:val="18"/>
      </w:rPr>
      <w:t xml:space="preserve"> February 2029</w:t>
    </w:r>
    <w:r>
      <w:rPr>
        <w:rFonts w:ascii="Arial" w:hAnsi="Arial" w:cs="Arial"/>
        <w:sz w:val="18"/>
        <w:szCs w:val="18"/>
      </w:rPr>
      <w:t xml:space="preserve"> (or sooner if evidence or practice changes)</w:t>
    </w:r>
    <w:r w:rsidRPr="00352FE0">
      <w:rPr>
        <w:rFonts w:ascii="Arial" w:hAnsi="Arial" w:cs="Arial"/>
        <w:sz w:val="18"/>
        <w:szCs w:val="18"/>
      </w:rPr>
      <w:t xml:space="preserve"> </w:t>
    </w:r>
    <w:r w:rsidRPr="00352FE0">
      <w:rPr>
        <w:sz w:val="20"/>
        <w:szCs w:val="20"/>
      </w:rPr>
      <w:t xml:space="preserve">  </w:t>
    </w:r>
    <w:r w:rsidR="00903015" w:rsidRPr="006356B8">
      <w:rPr>
        <w:sz w:val="20"/>
        <w:szCs w:val="20"/>
      </w:rPr>
      <w:t xml:space="preserve">                  </w:t>
    </w:r>
  </w:p>
  <w:p w14:paraId="7DC6CF51" w14:textId="025E571A" w:rsidR="0004193F" w:rsidRDefault="0004193F" w:rsidP="00903015">
    <w:pPr>
      <w:tabs>
        <w:tab w:val="center" w:pos="4153"/>
        <w:tab w:val="right" w:pos="8306"/>
      </w:tabs>
      <w:ind w:left="-426" w:right="-57"/>
      <w:rPr>
        <w:sz w:val="20"/>
        <w:szCs w:val="20"/>
      </w:rPr>
    </w:pPr>
    <w:r w:rsidRPr="0004193F">
      <w:rPr>
        <w:b/>
        <w:bCs/>
        <w:noProof/>
        <w:sz w:val="16"/>
        <w:szCs w:val="16"/>
      </w:rPr>
      <mc:AlternateContent>
        <mc:Choice Requires="wps">
          <w:drawing>
            <wp:anchor distT="0" distB="0" distL="114300" distR="114300" simplePos="0" relativeHeight="251668480" behindDoc="0" locked="0" layoutInCell="1" allowOverlap="1" wp14:anchorId="367A1352" wp14:editId="73874333">
              <wp:simplePos x="0" y="0"/>
              <wp:positionH relativeFrom="page">
                <wp:align>center</wp:align>
              </wp:positionH>
              <wp:positionV relativeFrom="paragraph">
                <wp:posOffset>49613</wp:posOffset>
              </wp:positionV>
              <wp:extent cx="6897370" cy="337820"/>
              <wp:effectExtent l="0" t="0" r="17780" b="24130"/>
              <wp:wrapNone/>
              <wp:docPr id="1862916296"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4F0C5E45" w14:textId="77777777" w:rsidR="0004193F" w:rsidRPr="00E538D4" w:rsidRDefault="0004193F" w:rsidP="0004193F">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A1352" id="_x0000_t202" coordsize="21600,21600" o:spt="202" path="m,l,21600r21600,l21600,xe">
              <v:stroke joinstyle="miter"/>
              <v:path gradientshapeok="t" o:connecttype="rect"/>
            </v:shapetype>
            <v:shape id="Text Box 7" o:spid="_x0000_s1036" type="#_x0000_t202" style="position:absolute;left:0;text-align:left;margin-left:0;margin-top:3.9pt;width:543.1pt;height:26.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" fillcolor="#cfc" strokeweight=".5pt">
              <v:textbox>
                <w:txbxContent>
                  <w:p w14:paraId="4F0C5E45" w14:textId="77777777" w:rsidR="0004193F" w:rsidRPr="00E538D4" w:rsidRDefault="0004193F" w:rsidP="0004193F">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page"/>
            </v:shape>
          </w:pict>
        </mc:Fallback>
      </mc:AlternateContent>
    </w:r>
  </w:p>
  <w:p w14:paraId="03BBBE3A" w14:textId="097651EA" w:rsidR="00903015" w:rsidRPr="006356B8" w:rsidRDefault="00903015" w:rsidP="00903015">
    <w:pPr>
      <w:tabs>
        <w:tab w:val="center" w:pos="4153"/>
        <w:tab w:val="right" w:pos="8306"/>
      </w:tabs>
      <w:ind w:left="-426" w:right="-57"/>
      <w:rPr>
        <w:rFonts w:ascii="Verdana" w:hAnsi="Verdana" w:cs="Verdana"/>
        <w:color w:val="000000"/>
        <w:sz w:val="16"/>
        <w:szCs w:val="16"/>
      </w:rPr>
    </w:pPr>
    <w:r w:rsidRPr="006356B8">
      <w:rPr>
        <w:sz w:val="20"/>
        <w:szCs w:val="20"/>
      </w:rPr>
      <w:t xml:space="preserve">                               </w:t>
    </w:r>
  </w:p>
  <w:p w14:paraId="20BD360B" w14:textId="77777777" w:rsidR="00E04273" w:rsidRPr="006356B8" w:rsidRDefault="00E04273" w:rsidP="00635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5" w14:textId="20B6E85E" w:rsidR="00E04273" w:rsidRDefault="00E04273" w:rsidP="00D926DE">
    <w:pPr>
      <w:tabs>
        <w:tab w:val="center" w:pos="4153"/>
        <w:tab w:val="right" w:pos="8306"/>
      </w:tabs>
      <w:ind w:left="-426" w:right="-57"/>
      <w:rPr>
        <w:rFonts w:ascii="Arial" w:hAnsi="Arial" w:cs="Arial"/>
        <w:b/>
        <w:bCs/>
        <w:sz w:val="18"/>
        <w:szCs w:val="18"/>
      </w:rPr>
    </w:pPr>
    <w:r>
      <w:rPr>
        <w:rFonts w:ascii="Arial" w:hAnsi="Arial" w:cs="Arial"/>
        <w:b/>
        <w:bCs/>
        <w:sz w:val="18"/>
        <w:szCs w:val="18"/>
      </w:rPr>
      <w:t xml:space="preserve">Ref: </w:t>
    </w:r>
    <w:r w:rsidR="00CA6CEC">
      <w:rPr>
        <w:rFonts w:ascii="Arial" w:hAnsi="Arial" w:cs="Arial"/>
        <w:bCs/>
        <w:sz w:val="18"/>
        <w:szCs w:val="18"/>
      </w:rPr>
      <w:t>IMOCSCG</w:t>
    </w:r>
    <w:r w:rsidR="00CA6CEC" w:rsidRPr="00D5446B">
      <w:rPr>
        <w:rFonts w:ascii="Arial" w:hAnsi="Arial" w:cs="Arial"/>
        <w:bCs/>
        <w:sz w:val="18"/>
        <w:szCs w:val="18"/>
      </w:rPr>
      <w:t>00</w:t>
    </w:r>
    <w:r w:rsidR="00CA6CEC">
      <w:rPr>
        <w:rFonts w:ascii="Arial" w:hAnsi="Arial" w:cs="Arial"/>
        <w:bCs/>
        <w:sz w:val="18"/>
        <w:szCs w:val="18"/>
      </w:rPr>
      <w:t xml:space="preserve">7                                                                                                                              </w:t>
    </w:r>
    <w:r w:rsidR="00CA6CEC" w:rsidRPr="00D5446B">
      <w:rPr>
        <w:b/>
        <w:bCs/>
        <w:noProof/>
        <w:lang w:val="en-GB" w:eastAsia="en-GB"/>
      </w:rPr>
      <w:t xml:space="preserve"> </w:t>
    </w:r>
  </w:p>
  <w:p w14:paraId="2357ACA0" w14:textId="28C815E6" w:rsidR="00E04273" w:rsidRPr="006356B8" w:rsidRDefault="00E04273" w:rsidP="00346521">
    <w:pPr>
      <w:tabs>
        <w:tab w:val="center" w:pos="4153"/>
        <w:tab w:val="right" w:pos="8306"/>
      </w:tabs>
      <w:ind w:left="-426" w:right="-57"/>
      <w:rPr>
        <w:rFonts w:ascii="Verdana" w:hAnsi="Verdana" w:cs="Verdana"/>
        <w:color w:val="000000"/>
        <w:sz w:val="18"/>
        <w:szCs w:val="18"/>
      </w:rPr>
    </w:pPr>
    <w:proofErr w:type="gramStart"/>
    <w:r w:rsidRPr="006356B8">
      <w:rPr>
        <w:rFonts w:ascii="Arial" w:hAnsi="Arial" w:cs="Arial"/>
        <w:b/>
        <w:bCs/>
        <w:sz w:val="18"/>
        <w:szCs w:val="18"/>
      </w:rPr>
      <w:t>South East</w:t>
    </w:r>
    <w:proofErr w:type="gramEnd"/>
    <w:r w:rsidRPr="006356B8">
      <w:rPr>
        <w:rFonts w:ascii="Arial" w:hAnsi="Arial" w:cs="Arial"/>
        <w:b/>
        <w:bCs/>
        <w:sz w:val="18"/>
        <w:szCs w:val="18"/>
      </w:rPr>
      <w:t xml:space="preserve"> London Shared Care Prescribing Guideline</w:t>
    </w:r>
    <w:r w:rsidRPr="006856DC">
      <w:rPr>
        <w:rFonts w:ascii="Arial" w:hAnsi="Arial" w:cs="Arial"/>
        <w:b/>
        <w:bCs/>
        <w:sz w:val="18"/>
        <w:szCs w:val="18"/>
      </w:rPr>
      <w:t>: Denosumab</w:t>
    </w:r>
    <w:r w:rsidR="002F53C6" w:rsidRPr="006856DC">
      <w:rPr>
        <w:rFonts w:ascii="Arial" w:hAnsi="Arial" w:cs="Arial"/>
        <w:b/>
        <w:bCs/>
        <w:sz w:val="18"/>
        <w:szCs w:val="18"/>
      </w:rPr>
      <w:t xml:space="preserve"> 60mg</w:t>
    </w:r>
    <w:r w:rsidRPr="006856DC">
      <w:rPr>
        <w:rFonts w:ascii="Arial" w:hAnsi="Arial" w:cs="Arial"/>
        <w:b/>
        <w:bCs/>
        <w:sz w:val="18"/>
        <w:szCs w:val="18"/>
      </w:rPr>
      <w:t xml:space="preserve"> for the</w:t>
    </w:r>
    <w:r w:rsidR="00CA6CEC" w:rsidRPr="006856DC">
      <w:rPr>
        <w:rFonts w:ascii="Arial" w:hAnsi="Arial" w:cs="Arial"/>
        <w:b/>
        <w:bCs/>
        <w:sz w:val="18"/>
        <w:szCs w:val="18"/>
      </w:rPr>
      <w:t xml:space="preserve"> t</w:t>
    </w:r>
    <w:r w:rsidRPr="006856DC">
      <w:rPr>
        <w:rFonts w:ascii="Arial" w:hAnsi="Arial" w:cs="Arial"/>
        <w:b/>
        <w:bCs/>
        <w:sz w:val="18"/>
        <w:szCs w:val="18"/>
      </w:rPr>
      <w:t xml:space="preserve">reatment of </w:t>
    </w:r>
    <w:r w:rsidR="00CA6CEC" w:rsidRPr="006856DC">
      <w:rPr>
        <w:rFonts w:ascii="Arial" w:hAnsi="Arial" w:cs="Arial"/>
        <w:b/>
        <w:bCs/>
        <w:sz w:val="18"/>
        <w:szCs w:val="18"/>
      </w:rPr>
      <w:t>o</w:t>
    </w:r>
    <w:r w:rsidRPr="006856DC">
      <w:rPr>
        <w:rFonts w:ascii="Arial" w:hAnsi="Arial" w:cs="Arial"/>
        <w:b/>
        <w:bCs/>
        <w:sz w:val="18"/>
        <w:szCs w:val="18"/>
      </w:rPr>
      <w:t xml:space="preserve">steoporosis and </w:t>
    </w:r>
    <w:r w:rsidR="00A818AF" w:rsidRPr="006856DC">
      <w:rPr>
        <w:rFonts w:ascii="Arial" w:hAnsi="Arial" w:cs="Arial"/>
        <w:b/>
        <w:bCs/>
        <w:sz w:val="18"/>
        <w:szCs w:val="18"/>
      </w:rPr>
      <w:t>p</w:t>
    </w:r>
    <w:r w:rsidRPr="006856DC">
      <w:rPr>
        <w:rFonts w:ascii="Arial" w:hAnsi="Arial" w:cs="Arial"/>
        <w:b/>
        <w:bCs/>
        <w:sz w:val="18"/>
        <w:szCs w:val="18"/>
      </w:rPr>
      <w:t xml:space="preserve">revention of </w:t>
    </w:r>
    <w:r w:rsidR="00A818AF" w:rsidRPr="006856DC">
      <w:rPr>
        <w:rFonts w:ascii="Arial" w:hAnsi="Arial" w:cs="Arial"/>
        <w:b/>
        <w:bCs/>
        <w:sz w:val="18"/>
        <w:szCs w:val="18"/>
      </w:rPr>
      <w:t>o</w:t>
    </w:r>
    <w:r w:rsidRPr="006856DC">
      <w:rPr>
        <w:rFonts w:ascii="Arial" w:hAnsi="Arial" w:cs="Arial"/>
        <w:b/>
        <w:bCs/>
        <w:sz w:val="18"/>
        <w:szCs w:val="18"/>
      </w:rPr>
      <w:t xml:space="preserve">steoporotic </w:t>
    </w:r>
    <w:r w:rsidR="00A818AF" w:rsidRPr="006856DC">
      <w:rPr>
        <w:rFonts w:ascii="Arial" w:hAnsi="Arial" w:cs="Arial"/>
        <w:b/>
        <w:bCs/>
        <w:sz w:val="18"/>
        <w:szCs w:val="18"/>
      </w:rPr>
      <w:t>f</w:t>
    </w:r>
    <w:r w:rsidRPr="006856DC">
      <w:rPr>
        <w:rFonts w:ascii="Arial" w:hAnsi="Arial" w:cs="Arial"/>
        <w:b/>
        <w:bCs/>
        <w:sz w:val="18"/>
        <w:szCs w:val="18"/>
      </w:rPr>
      <w:t xml:space="preserve">ractures in </w:t>
    </w:r>
    <w:r w:rsidR="00A818AF" w:rsidRPr="006856DC">
      <w:rPr>
        <w:rFonts w:ascii="Arial" w:hAnsi="Arial" w:cs="Arial"/>
        <w:b/>
        <w:bCs/>
        <w:sz w:val="18"/>
        <w:szCs w:val="18"/>
      </w:rPr>
      <w:t>a</w:t>
    </w:r>
    <w:r w:rsidRPr="006856DC">
      <w:rPr>
        <w:rFonts w:ascii="Arial" w:hAnsi="Arial" w:cs="Arial"/>
        <w:b/>
        <w:bCs/>
        <w:sz w:val="18"/>
        <w:szCs w:val="18"/>
      </w:rPr>
      <w:t>dults</w:t>
    </w:r>
    <w:r>
      <w:rPr>
        <w:rFonts w:ascii="Arial" w:hAnsi="Arial" w:cs="Arial"/>
        <w:b/>
        <w:bCs/>
        <w:sz w:val="18"/>
        <w:szCs w:val="18"/>
      </w:rPr>
      <w:t xml:space="preserve"> </w:t>
    </w:r>
  </w:p>
  <w:p w14:paraId="24D7C01F" w14:textId="53520C77" w:rsidR="00352FE0" w:rsidRPr="00352FE0" w:rsidRDefault="00352FE0" w:rsidP="00346521">
    <w:pPr>
      <w:tabs>
        <w:tab w:val="center" w:pos="4153"/>
        <w:tab w:val="right" w:pos="8306"/>
      </w:tabs>
      <w:ind w:left="-426" w:right="-57"/>
      <w:rPr>
        <w:sz w:val="20"/>
        <w:szCs w:val="20"/>
      </w:rPr>
    </w:pPr>
    <w:r w:rsidRPr="00352FE0">
      <w:rPr>
        <w:b/>
        <w:bCs/>
        <w:noProof/>
        <w:sz w:val="16"/>
        <w:szCs w:val="16"/>
      </w:rPr>
      <mc:AlternateContent>
        <mc:Choice Requires="wps">
          <w:drawing>
            <wp:anchor distT="0" distB="0" distL="114300" distR="114300" simplePos="0" relativeHeight="251659264" behindDoc="0" locked="0" layoutInCell="1" allowOverlap="1" wp14:anchorId="3BC0086B" wp14:editId="600A4274">
              <wp:simplePos x="0" y="0"/>
              <wp:positionH relativeFrom="margin">
                <wp:posOffset>-198783</wp:posOffset>
              </wp:positionH>
              <wp:positionV relativeFrom="paragraph">
                <wp:posOffset>170566</wp:posOffset>
              </wp:positionV>
              <wp:extent cx="6897370" cy="337820"/>
              <wp:effectExtent l="0" t="0" r="17780" b="24130"/>
              <wp:wrapNone/>
              <wp:docPr id="17314508"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4FDD7A1D" w14:textId="77777777" w:rsidR="00352FE0" w:rsidRPr="00E538D4" w:rsidRDefault="00352FE0" w:rsidP="00352FE0">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0086B" id="_x0000_t202" coordsize="21600,21600" o:spt="202" path="m,l,21600r21600,l21600,xe">
              <v:stroke joinstyle="miter"/>
              <v:path gradientshapeok="t" o:connecttype="rect"/>
            </v:shapetype>
            <v:shape id="_x0000_s1037" type="#_x0000_t202" style="position:absolute;left:0;text-align:left;margin-left:-15.65pt;margin-top:13.45pt;width:543.1pt;height:2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" fillcolor="#cfc" strokeweight=".5pt">
              <v:textbox>
                <w:txbxContent>
                  <w:p w14:paraId="4FDD7A1D" w14:textId="77777777" w:rsidR="00352FE0" w:rsidRPr="00E538D4" w:rsidRDefault="00352FE0" w:rsidP="00352FE0">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margin"/>
            </v:shape>
          </w:pict>
        </mc:Fallback>
      </mc:AlternateContent>
    </w:r>
    <w:r w:rsidR="00E04273" w:rsidRPr="00352FE0">
      <w:rPr>
        <w:rFonts w:ascii="Arial" w:hAnsi="Arial" w:cs="Arial"/>
        <w:b/>
        <w:bCs/>
        <w:sz w:val="18"/>
        <w:szCs w:val="18"/>
      </w:rPr>
      <w:t>Approval date</w:t>
    </w:r>
    <w:r w:rsidR="00E04273" w:rsidRPr="00352FE0">
      <w:rPr>
        <w:rFonts w:ascii="Arial" w:hAnsi="Arial" w:cs="Arial"/>
        <w:sz w:val="18"/>
        <w:szCs w:val="18"/>
      </w:rPr>
      <w:t xml:space="preserve">: </w:t>
    </w:r>
    <w:r w:rsidRPr="00352FE0">
      <w:rPr>
        <w:rFonts w:ascii="Arial" w:hAnsi="Arial" w:cs="Arial"/>
        <w:sz w:val="18"/>
        <w:szCs w:val="18"/>
      </w:rPr>
      <w:t xml:space="preserve">February </w:t>
    </w:r>
    <w:r w:rsidR="00E04273" w:rsidRPr="00352FE0">
      <w:rPr>
        <w:rFonts w:ascii="Arial" w:hAnsi="Arial" w:cs="Arial"/>
        <w:sz w:val="18"/>
        <w:szCs w:val="18"/>
      </w:rPr>
      <w:t>202</w:t>
    </w:r>
    <w:r w:rsidRPr="00352FE0">
      <w:rPr>
        <w:rFonts w:ascii="Arial" w:hAnsi="Arial" w:cs="Arial"/>
        <w:sz w:val="18"/>
        <w:szCs w:val="18"/>
      </w:rPr>
      <w:t>6</w:t>
    </w:r>
    <w:r w:rsidR="00E04273" w:rsidRPr="00352FE0">
      <w:rPr>
        <w:rFonts w:ascii="Arial" w:hAnsi="Arial" w:cs="Arial"/>
        <w:b/>
        <w:bCs/>
        <w:sz w:val="18"/>
        <w:szCs w:val="18"/>
      </w:rPr>
      <w:t xml:space="preserve"> Document review date:</w:t>
    </w:r>
    <w:r w:rsidR="00E04273" w:rsidRPr="00352FE0">
      <w:rPr>
        <w:rFonts w:ascii="Arial" w:hAnsi="Arial" w:cs="Arial"/>
        <w:sz w:val="18"/>
        <w:szCs w:val="18"/>
      </w:rPr>
      <w:t xml:space="preserve"> </w:t>
    </w:r>
    <w:r w:rsidRPr="00352FE0">
      <w:rPr>
        <w:rFonts w:ascii="Arial" w:hAnsi="Arial" w:cs="Arial"/>
        <w:sz w:val="18"/>
        <w:szCs w:val="18"/>
      </w:rPr>
      <w:t xml:space="preserve">February </w:t>
    </w:r>
    <w:r w:rsidR="00E04273" w:rsidRPr="00352FE0">
      <w:rPr>
        <w:rFonts w:ascii="Arial" w:hAnsi="Arial" w:cs="Arial"/>
        <w:sz w:val="18"/>
        <w:szCs w:val="18"/>
      </w:rPr>
      <w:t>202</w:t>
    </w:r>
    <w:r w:rsidRPr="00352FE0">
      <w:rPr>
        <w:rFonts w:ascii="Arial" w:hAnsi="Arial" w:cs="Arial"/>
        <w:sz w:val="18"/>
        <w:szCs w:val="18"/>
      </w:rPr>
      <w:t>9</w:t>
    </w:r>
    <w:r>
      <w:rPr>
        <w:rFonts w:ascii="Arial" w:hAnsi="Arial" w:cs="Arial"/>
        <w:sz w:val="18"/>
        <w:szCs w:val="18"/>
      </w:rPr>
      <w:t xml:space="preserve"> (or sooner if evidence or practice changes)</w:t>
    </w:r>
    <w:r w:rsidR="00E04273" w:rsidRPr="00352FE0">
      <w:rPr>
        <w:rFonts w:ascii="Arial" w:hAnsi="Arial" w:cs="Arial"/>
        <w:sz w:val="18"/>
        <w:szCs w:val="18"/>
      </w:rPr>
      <w:t xml:space="preserve"> </w:t>
    </w:r>
    <w:r w:rsidR="00E04273" w:rsidRPr="00352FE0">
      <w:rPr>
        <w:sz w:val="20"/>
        <w:szCs w:val="20"/>
      </w:rPr>
      <w:t xml:space="preserve">  </w:t>
    </w:r>
  </w:p>
  <w:p w14:paraId="7E2F6857" w14:textId="581CB828" w:rsidR="00352FE0" w:rsidRDefault="00352FE0" w:rsidP="00346521">
    <w:pPr>
      <w:tabs>
        <w:tab w:val="center" w:pos="4153"/>
        <w:tab w:val="right" w:pos="8306"/>
      </w:tabs>
      <w:ind w:left="-426" w:right="-57"/>
      <w:rPr>
        <w:sz w:val="20"/>
        <w:szCs w:val="20"/>
      </w:rPr>
    </w:pPr>
  </w:p>
  <w:p w14:paraId="1CAA74CA" w14:textId="45B2AE7D" w:rsidR="00E04273" w:rsidRPr="006356B8" w:rsidRDefault="00E04273" w:rsidP="00346521">
    <w:pPr>
      <w:tabs>
        <w:tab w:val="center" w:pos="4153"/>
        <w:tab w:val="right" w:pos="8306"/>
      </w:tabs>
      <w:ind w:left="-426" w:right="-57"/>
      <w:rPr>
        <w:rFonts w:ascii="Verdana" w:hAnsi="Verdana" w:cs="Verdana"/>
        <w:color w:val="000000"/>
        <w:sz w:val="16"/>
        <w:szCs w:val="16"/>
      </w:rPr>
    </w:pPr>
    <w:r w:rsidRPr="006356B8">
      <w:rPr>
        <w:sz w:val="20"/>
        <w:szCs w:val="20"/>
      </w:rPr>
      <w:t xml:space="preserve">                                                   </w:t>
    </w:r>
  </w:p>
  <w:p w14:paraId="7BEB3E1C" w14:textId="77777777" w:rsidR="00E04273" w:rsidRDefault="00E042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8EBC" w14:textId="77777777" w:rsidR="00E04273" w:rsidRDefault="00E04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2A005B0"/>
    <w:lvl w:ilvl="0">
      <w:start w:val="4"/>
      <w:numFmt w:val="decimal"/>
      <w:lvlText w:val="%1."/>
      <w:lvlJc w:val="left"/>
      <w:pPr>
        <w:tabs>
          <w:tab w:val="num" w:pos="1134"/>
        </w:tabs>
        <w:ind w:left="1134" w:hanging="360"/>
      </w:pPr>
      <w:rPr>
        <w:rFonts w:cs="Times New Roman" w:hint="default"/>
        <w:b/>
        <w:bCs/>
        <w:i w:val="0"/>
        <w:color w:val="auto"/>
        <w:sz w:val="22"/>
        <w:szCs w:val="22"/>
      </w:rPr>
    </w:lvl>
    <w:lvl w:ilvl="1">
      <w:start w:val="1"/>
      <w:numFmt w:val="decimal"/>
      <w:pStyle w:val="Heading2"/>
      <w:lvlText w:val="%1.%2."/>
      <w:lvlJc w:val="left"/>
      <w:pPr>
        <w:tabs>
          <w:tab w:val="num" w:pos="774"/>
        </w:tabs>
        <w:ind w:left="2190" w:hanging="708"/>
      </w:pPr>
      <w:rPr>
        <w:rFonts w:cs="Times New Roman" w:hint="default"/>
      </w:rPr>
    </w:lvl>
    <w:lvl w:ilvl="2">
      <w:start w:val="1"/>
      <w:numFmt w:val="decimal"/>
      <w:pStyle w:val="Heading3"/>
      <w:lvlText w:val="%1.%2.%3."/>
      <w:lvlJc w:val="left"/>
      <w:pPr>
        <w:tabs>
          <w:tab w:val="num" w:pos="774"/>
        </w:tabs>
        <w:ind w:left="2898" w:hanging="708"/>
      </w:pPr>
      <w:rPr>
        <w:rFonts w:cs="Times New Roman" w:hint="default"/>
      </w:rPr>
    </w:lvl>
    <w:lvl w:ilvl="3">
      <w:start w:val="1"/>
      <w:numFmt w:val="decimal"/>
      <w:pStyle w:val="Heading4"/>
      <w:lvlText w:val="%1.%2.%3.%4."/>
      <w:lvlJc w:val="left"/>
      <w:pPr>
        <w:tabs>
          <w:tab w:val="num" w:pos="774"/>
        </w:tabs>
        <w:ind w:left="3606" w:hanging="708"/>
      </w:pPr>
      <w:rPr>
        <w:rFonts w:cs="Times New Roman" w:hint="default"/>
      </w:rPr>
    </w:lvl>
    <w:lvl w:ilvl="4">
      <w:start w:val="1"/>
      <w:numFmt w:val="decimal"/>
      <w:pStyle w:val="Heading5"/>
      <w:lvlText w:val="%1.%2.%3.%4.%5."/>
      <w:lvlJc w:val="left"/>
      <w:pPr>
        <w:tabs>
          <w:tab w:val="num" w:pos="774"/>
        </w:tabs>
        <w:ind w:left="4314" w:hanging="708"/>
      </w:pPr>
      <w:rPr>
        <w:rFonts w:cs="Times New Roman" w:hint="default"/>
      </w:rPr>
    </w:lvl>
    <w:lvl w:ilvl="5">
      <w:start w:val="1"/>
      <w:numFmt w:val="decimal"/>
      <w:pStyle w:val="Heading6"/>
      <w:lvlText w:val="%1.%2.%3.%4.%5.%6."/>
      <w:lvlJc w:val="left"/>
      <w:pPr>
        <w:tabs>
          <w:tab w:val="num" w:pos="774"/>
        </w:tabs>
        <w:ind w:left="5022" w:hanging="708"/>
      </w:pPr>
      <w:rPr>
        <w:rFonts w:cs="Times New Roman" w:hint="default"/>
      </w:rPr>
    </w:lvl>
    <w:lvl w:ilvl="6">
      <w:start w:val="1"/>
      <w:numFmt w:val="decimal"/>
      <w:pStyle w:val="Heading7"/>
      <w:lvlText w:val="%1.%2.%3.%4.%5.%6.%7."/>
      <w:lvlJc w:val="left"/>
      <w:pPr>
        <w:tabs>
          <w:tab w:val="num" w:pos="774"/>
        </w:tabs>
        <w:ind w:left="5730" w:hanging="708"/>
      </w:pPr>
      <w:rPr>
        <w:rFonts w:cs="Times New Roman" w:hint="default"/>
      </w:rPr>
    </w:lvl>
    <w:lvl w:ilvl="7">
      <w:start w:val="1"/>
      <w:numFmt w:val="decimal"/>
      <w:pStyle w:val="Heading8"/>
      <w:lvlText w:val="%1.%2.%3.%4.%5.%6.%7.%8."/>
      <w:lvlJc w:val="left"/>
      <w:pPr>
        <w:tabs>
          <w:tab w:val="num" w:pos="774"/>
        </w:tabs>
        <w:ind w:left="6438" w:hanging="708"/>
      </w:pPr>
      <w:rPr>
        <w:rFonts w:cs="Times New Roman" w:hint="default"/>
      </w:rPr>
    </w:lvl>
    <w:lvl w:ilvl="8">
      <w:start w:val="1"/>
      <w:numFmt w:val="decimal"/>
      <w:pStyle w:val="Heading9"/>
      <w:lvlText w:val="%1.%2.%3.%4.%5.%6.%7.%8.%9."/>
      <w:lvlJc w:val="left"/>
      <w:pPr>
        <w:tabs>
          <w:tab w:val="num" w:pos="774"/>
        </w:tabs>
        <w:ind w:left="7146" w:hanging="708"/>
      </w:pPr>
      <w:rPr>
        <w:rFonts w:cs="Times New Roman" w:hint="default"/>
      </w:rPr>
    </w:lvl>
  </w:abstractNum>
  <w:abstractNum w:abstractNumId="1" w15:restartNumberingAfterBreak="0">
    <w:nsid w:val="023D1E5A"/>
    <w:multiLevelType w:val="hybridMultilevel"/>
    <w:tmpl w:val="4ED6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C149F"/>
    <w:multiLevelType w:val="hybridMultilevel"/>
    <w:tmpl w:val="FFFFFFFF"/>
    <w:lvl w:ilvl="0" w:tplc="82EE798A">
      <w:start w:val="1"/>
      <w:numFmt w:val="decimal"/>
      <w:lvlText w:val="%1."/>
      <w:lvlJc w:val="left"/>
      <w:pPr>
        <w:ind w:left="720" w:hanging="360"/>
      </w:p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3" w15:restartNumberingAfterBreak="0">
    <w:nsid w:val="081F4D63"/>
    <w:multiLevelType w:val="hybridMultilevel"/>
    <w:tmpl w:val="74BA8C4E"/>
    <w:lvl w:ilvl="0" w:tplc="F1F622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D1BE3"/>
    <w:multiLevelType w:val="hybridMultilevel"/>
    <w:tmpl w:val="2278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3302C"/>
    <w:multiLevelType w:val="hybridMultilevel"/>
    <w:tmpl w:val="836C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31CEB"/>
    <w:multiLevelType w:val="hybridMultilevel"/>
    <w:tmpl w:val="91DC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369AD"/>
    <w:multiLevelType w:val="hybridMultilevel"/>
    <w:tmpl w:val="58B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530E0"/>
    <w:multiLevelType w:val="hybridMultilevel"/>
    <w:tmpl w:val="8AEA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669E8"/>
    <w:multiLevelType w:val="hybridMultilevel"/>
    <w:tmpl w:val="90F20C5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A2106"/>
    <w:multiLevelType w:val="hybridMultilevel"/>
    <w:tmpl w:val="AD8A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C33C4"/>
    <w:multiLevelType w:val="hybridMultilevel"/>
    <w:tmpl w:val="43E40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B6067"/>
    <w:multiLevelType w:val="hybridMultilevel"/>
    <w:tmpl w:val="49B65814"/>
    <w:lvl w:ilvl="0" w:tplc="8B801EB6">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116613"/>
    <w:multiLevelType w:val="hybridMultilevel"/>
    <w:tmpl w:val="AB102F1A"/>
    <w:lvl w:ilvl="0" w:tplc="6CE4C01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9D3178"/>
    <w:multiLevelType w:val="hybridMultilevel"/>
    <w:tmpl w:val="56846A64"/>
    <w:lvl w:ilvl="0" w:tplc="0CD00A1A">
      <w:start w:val="1"/>
      <w:numFmt w:val="bullet"/>
      <w:lvlText w:val=""/>
      <w:lvlJc w:val="left"/>
      <w:pPr>
        <w:ind w:left="770" w:hanging="360"/>
      </w:pPr>
      <w:rPr>
        <w:rFonts w:ascii="Symbol" w:hAnsi="Symbol" w:hint="default"/>
        <w:color w:val="000000" w:themeColor="text1"/>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42F162F2"/>
    <w:multiLevelType w:val="hybridMultilevel"/>
    <w:tmpl w:val="53846824"/>
    <w:lvl w:ilvl="0" w:tplc="8B801EB6">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60DA3"/>
    <w:multiLevelType w:val="hybridMultilevel"/>
    <w:tmpl w:val="18A84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6A85251"/>
    <w:multiLevelType w:val="hybridMultilevel"/>
    <w:tmpl w:val="7152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D5923"/>
    <w:multiLevelType w:val="hybridMultilevel"/>
    <w:tmpl w:val="B9C65C38"/>
    <w:lvl w:ilvl="0" w:tplc="C4AA66EA">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50A75B05"/>
    <w:multiLevelType w:val="hybridMultilevel"/>
    <w:tmpl w:val="3516E77A"/>
    <w:lvl w:ilvl="0" w:tplc="08090003">
      <w:start w:val="1"/>
      <w:numFmt w:val="bullet"/>
      <w:lvlText w:val="o"/>
      <w:lvlJc w:val="left"/>
      <w:pPr>
        <w:tabs>
          <w:tab w:val="num" w:pos="1080"/>
        </w:tabs>
        <w:ind w:left="1080" w:hanging="360"/>
      </w:pPr>
      <w:rPr>
        <w:rFonts w:ascii="Courier New" w:hAnsi="Courier New"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A7515DC"/>
    <w:multiLevelType w:val="hybridMultilevel"/>
    <w:tmpl w:val="B346173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AE64C6"/>
    <w:multiLevelType w:val="hybridMultilevel"/>
    <w:tmpl w:val="744052B2"/>
    <w:lvl w:ilvl="0" w:tplc="BAB42154">
      <w:start w:val="1"/>
      <w:numFmt w:val="bullet"/>
      <w:lvlText w:val=""/>
      <w:lvlJc w:val="left"/>
      <w:pPr>
        <w:ind w:left="1080" w:hanging="360"/>
      </w:pPr>
      <w:rPr>
        <w:rFonts w:ascii="Wingdings" w:hAnsi="Wingdings" w:hint="default"/>
        <w:sz w:val="22"/>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D542C2B"/>
    <w:multiLevelType w:val="hybridMultilevel"/>
    <w:tmpl w:val="74161590"/>
    <w:lvl w:ilvl="0" w:tplc="F1F622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E55A5"/>
    <w:multiLevelType w:val="hybridMultilevel"/>
    <w:tmpl w:val="F82C3808"/>
    <w:lvl w:ilvl="0" w:tplc="8B801EB6">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04014E"/>
    <w:multiLevelType w:val="hybridMultilevel"/>
    <w:tmpl w:val="C9F68412"/>
    <w:lvl w:ilvl="0" w:tplc="34481F6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51111"/>
    <w:multiLevelType w:val="hybridMultilevel"/>
    <w:tmpl w:val="4E14B3AE"/>
    <w:lvl w:ilvl="0" w:tplc="8B801EB6">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66318"/>
    <w:multiLevelType w:val="hybridMultilevel"/>
    <w:tmpl w:val="720A7E5A"/>
    <w:lvl w:ilvl="0" w:tplc="83387E1E">
      <w:start w:val="1"/>
      <w:numFmt w:val="bullet"/>
      <w:lvlText w:val=""/>
      <w:lvlJc w:val="left"/>
      <w:pPr>
        <w:tabs>
          <w:tab w:val="num" w:pos="360"/>
        </w:tabs>
        <w:ind w:left="36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73232A"/>
    <w:multiLevelType w:val="hybridMultilevel"/>
    <w:tmpl w:val="842E7352"/>
    <w:lvl w:ilvl="0" w:tplc="08090001">
      <w:start w:val="1"/>
      <w:numFmt w:val="bullet"/>
      <w:lvlText w:val=""/>
      <w:lvlJc w:val="left"/>
      <w:pPr>
        <w:ind w:left="537" w:hanging="360"/>
      </w:pPr>
      <w:rPr>
        <w:rFonts w:ascii="Symbol" w:hAnsi="Symbol" w:hint="default"/>
      </w:rPr>
    </w:lvl>
    <w:lvl w:ilvl="1" w:tplc="08090003" w:tentative="1">
      <w:start w:val="1"/>
      <w:numFmt w:val="bullet"/>
      <w:lvlText w:val="o"/>
      <w:lvlJc w:val="left"/>
      <w:pPr>
        <w:ind w:left="1257" w:hanging="360"/>
      </w:pPr>
      <w:rPr>
        <w:rFonts w:ascii="Courier New" w:hAnsi="Courier New" w:hint="default"/>
      </w:rPr>
    </w:lvl>
    <w:lvl w:ilvl="2" w:tplc="08090005" w:tentative="1">
      <w:start w:val="1"/>
      <w:numFmt w:val="bullet"/>
      <w:lvlText w:val=""/>
      <w:lvlJc w:val="left"/>
      <w:pPr>
        <w:ind w:left="1977" w:hanging="360"/>
      </w:pPr>
      <w:rPr>
        <w:rFonts w:ascii="Wingdings" w:hAnsi="Wingdings" w:hint="default"/>
      </w:rPr>
    </w:lvl>
    <w:lvl w:ilvl="3" w:tplc="08090001" w:tentative="1">
      <w:start w:val="1"/>
      <w:numFmt w:val="bullet"/>
      <w:lvlText w:val=""/>
      <w:lvlJc w:val="left"/>
      <w:pPr>
        <w:ind w:left="2697" w:hanging="360"/>
      </w:pPr>
      <w:rPr>
        <w:rFonts w:ascii="Symbol" w:hAnsi="Symbol" w:hint="default"/>
      </w:rPr>
    </w:lvl>
    <w:lvl w:ilvl="4" w:tplc="08090003" w:tentative="1">
      <w:start w:val="1"/>
      <w:numFmt w:val="bullet"/>
      <w:lvlText w:val="o"/>
      <w:lvlJc w:val="left"/>
      <w:pPr>
        <w:ind w:left="3417" w:hanging="360"/>
      </w:pPr>
      <w:rPr>
        <w:rFonts w:ascii="Courier New" w:hAnsi="Courier New" w:hint="default"/>
      </w:rPr>
    </w:lvl>
    <w:lvl w:ilvl="5" w:tplc="08090005" w:tentative="1">
      <w:start w:val="1"/>
      <w:numFmt w:val="bullet"/>
      <w:lvlText w:val=""/>
      <w:lvlJc w:val="left"/>
      <w:pPr>
        <w:ind w:left="4137" w:hanging="360"/>
      </w:pPr>
      <w:rPr>
        <w:rFonts w:ascii="Wingdings" w:hAnsi="Wingdings" w:hint="default"/>
      </w:rPr>
    </w:lvl>
    <w:lvl w:ilvl="6" w:tplc="08090001" w:tentative="1">
      <w:start w:val="1"/>
      <w:numFmt w:val="bullet"/>
      <w:lvlText w:val=""/>
      <w:lvlJc w:val="left"/>
      <w:pPr>
        <w:ind w:left="4857" w:hanging="360"/>
      </w:pPr>
      <w:rPr>
        <w:rFonts w:ascii="Symbol" w:hAnsi="Symbol" w:hint="default"/>
      </w:rPr>
    </w:lvl>
    <w:lvl w:ilvl="7" w:tplc="08090003" w:tentative="1">
      <w:start w:val="1"/>
      <w:numFmt w:val="bullet"/>
      <w:lvlText w:val="o"/>
      <w:lvlJc w:val="left"/>
      <w:pPr>
        <w:ind w:left="5577" w:hanging="360"/>
      </w:pPr>
      <w:rPr>
        <w:rFonts w:ascii="Courier New" w:hAnsi="Courier New" w:hint="default"/>
      </w:rPr>
    </w:lvl>
    <w:lvl w:ilvl="8" w:tplc="08090005" w:tentative="1">
      <w:start w:val="1"/>
      <w:numFmt w:val="bullet"/>
      <w:lvlText w:val=""/>
      <w:lvlJc w:val="left"/>
      <w:pPr>
        <w:ind w:left="6297" w:hanging="360"/>
      </w:pPr>
      <w:rPr>
        <w:rFonts w:ascii="Wingdings" w:hAnsi="Wingdings" w:hint="default"/>
      </w:rPr>
    </w:lvl>
  </w:abstractNum>
  <w:abstractNum w:abstractNumId="29" w15:restartNumberingAfterBreak="0">
    <w:nsid w:val="72D22CA7"/>
    <w:multiLevelType w:val="hybridMultilevel"/>
    <w:tmpl w:val="8DD49458"/>
    <w:lvl w:ilvl="0" w:tplc="F1F622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FF08E1"/>
    <w:multiLevelType w:val="hybridMultilevel"/>
    <w:tmpl w:val="A8D4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912400">
    <w:abstractNumId w:val="0"/>
  </w:num>
  <w:num w:numId="2" w16cid:durableId="469716422">
    <w:abstractNumId w:val="24"/>
  </w:num>
  <w:num w:numId="3" w16cid:durableId="1875464449">
    <w:abstractNumId w:val="27"/>
  </w:num>
  <w:num w:numId="4" w16cid:durableId="354504433">
    <w:abstractNumId w:val="20"/>
  </w:num>
  <w:num w:numId="5" w16cid:durableId="1631587956">
    <w:abstractNumId w:val="19"/>
  </w:num>
  <w:num w:numId="6" w16cid:durableId="546452696">
    <w:abstractNumId w:val="9"/>
  </w:num>
  <w:num w:numId="7" w16cid:durableId="982154120">
    <w:abstractNumId w:val="1"/>
  </w:num>
  <w:num w:numId="8" w16cid:durableId="1022435356">
    <w:abstractNumId w:val="10"/>
  </w:num>
  <w:num w:numId="9" w16cid:durableId="966932568">
    <w:abstractNumId w:val="2"/>
  </w:num>
  <w:num w:numId="10" w16cid:durableId="965694485">
    <w:abstractNumId w:val="21"/>
  </w:num>
  <w:num w:numId="11" w16cid:durableId="1306005505">
    <w:abstractNumId w:val="28"/>
  </w:num>
  <w:num w:numId="12" w16cid:durableId="383649332">
    <w:abstractNumId w:val="6"/>
  </w:num>
  <w:num w:numId="13" w16cid:durableId="1504974451">
    <w:abstractNumId w:val="25"/>
  </w:num>
  <w:num w:numId="14" w16cid:durableId="34350778">
    <w:abstractNumId w:val="8"/>
  </w:num>
  <w:num w:numId="15" w16cid:durableId="133522025">
    <w:abstractNumId w:val="5"/>
  </w:num>
  <w:num w:numId="16" w16cid:durableId="159008858">
    <w:abstractNumId w:val="4"/>
  </w:num>
  <w:num w:numId="17" w16cid:durableId="1109660130">
    <w:abstractNumId w:val="3"/>
  </w:num>
  <w:num w:numId="18" w16cid:durableId="1267692865">
    <w:abstractNumId w:val="13"/>
  </w:num>
  <w:num w:numId="19" w16cid:durableId="2025550015">
    <w:abstractNumId w:val="26"/>
  </w:num>
  <w:num w:numId="20" w16cid:durableId="675962591">
    <w:abstractNumId w:val="23"/>
  </w:num>
  <w:num w:numId="21" w16cid:durableId="1690832788">
    <w:abstractNumId w:val="15"/>
  </w:num>
  <w:num w:numId="22" w16cid:durableId="807820126">
    <w:abstractNumId w:val="12"/>
  </w:num>
  <w:num w:numId="23" w16cid:durableId="609775591">
    <w:abstractNumId w:val="14"/>
  </w:num>
  <w:num w:numId="24" w16cid:durableId="9914686">
    <w:abstractNumId w:val="11"/>
  </w:num>
  <w:num w:numId="25" w16cid:durableId="1404059789">
    <w:abstractNumId w:val="30"/>
  </w:num>
  <w:num w:numId="26" w16cid:durableId="2012685235">
    <w:abstractNumId w:val="17"/>
  </w:num>
  <w:num w:numId="27" w16cid:durableId="1385566708">
    <w:abstractNumId w:val="22"/>
  </w:num>
  <w:num w:numId="28" w16cid:durableId="1198742239">
    <w:abstractNumId w:val="29"/>
  </w:num>
  <w:num w:numId="29" w16cid:durableId="1289776498">
    <w:abstractNumId w:val="7"/>
  </w:num>
  <w:num w:numId="30" w16cid:durableId="2000225899">
    <w:abstractNumId w:val="16"/>
  </w:num>
  <w:num w:numId="31" w16cid:durableId="316762981">
    <w:abstractNumId w:val="7"/>
  </w:num>
  <w:num w:numId="32" w16cid:durableId="1358310214">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CC"/>
    <w:rsid w:val="00000108"/>
    <w:rsid w:val="00000674"/>
    <w:rsid w:val="00001AB0"/>
    <w:rsid w:val="00002A56"/>
    <w:rsid w:val="00005AA0"/>
    <w:rsid w:val="00005BD4"/>
    <w:rsid w:val="00005EBC"/>
    <w:rsid w:val="0000653B"/>
    <w:rsid w:val="0001040E"/>
    <w:rsid w:val="00011D8E"/>
    <w:rsid w:val="00012B23"/>
    <w:rsid w:val="00013BD8"/>
    <w:rsid w:val="00014778"/>
    <w:rsid w:val="00014B4B"/>
    <w:rsid w:val="00016A41"/>
    <w:rsid w:val="0001741C"/>
    <w:rsid w:val="00021C62"/>
    <w:rsid w:val="0002206A"/>
    <w:rsid w:val="000222E2"/>
    <w:rsid w:val="00023BB5"/>
    <w:rsid w:val="000248A5"/>
    <w:rsid w:val="00024E6A"/>
    <w:rsid w:val="00024F1D"/>
    <w:rsid w:val="00025726"/>
    <w:rsid w:val="000258BE"/>
    <w:rsid w:val="000268EF"/>
    <w:rsid w:val="0002743C"/>
    <w:rsid w:val="000303DB"/>
    <w:rsid w:val="00033379"/>
    <w:rsid w:val="00034496"/>
    <w:rsid w:val="00035761"/>
    <w:rsid w:val="000370A9"/>
    <w:rsid w:val="0003760F"/>
    <w:rsid w:val="0004057F"/>
    <w:rsid w:val="00040FCA"/>
    <w:rsid w:val="0004192F"/>
    <w:rsid w:val="0004193F"/>
    <w:rsid w:val="00042B1E"/>
    <w:rsid w:val="00043438"/>
    <w:rsid w:val="000437C6"/>
    <w:rsid w:val="00043AA9"/>
    <w:rsid w:val="00044240"/>
    <w:rsid w:val="00044367"/>
    <w:rsid w:val="0004574C"/>
    <w:rsid w:val="00045925"/>
    <w:rsid w:val="00045E8A"/>
    <w:rsid w:val="0004670C"/>
    <w:rsid w:val="00047688"/>
    <w:rsid w:val="00050106"/>
    <w:rsid w:val="00050348"/>
    <w:rsid w:val="000543C8"/>
    <w:rsid w:val="0005504E"/>
    <w:rsid w:val="00057E24"/>
    <w:rsid w:val="00060800"/>
    <w:rsid w:val="00061F75"/>
    <w:rsid w:val="00063C40"/>
    <w:rsid w:val="000662C4"/>
    <w:rsid w:val="00070519"/>
    <w:rsid w:val="00070EB3"/>
    <w:rsid w:val="00071095"/>
    <w:rsid w:val="000715D3"/>
    <w:rsid w:val="00071ACB"/>
    <w:rsid w:val="00072635"/>
    <w:rsid w:val="000729BB"/>
    <w:rsid w:val="00072BBF"/>
    <w:rsid w:val="0007329D"/>
    <w:rsid w:val="0007367E"/>
    <w:rsid w:val="0007484F"/>
    <w:rsid w:val="00075AE5"/>
    <w:rsid w:val="000761C9"/>
    <w:rsid w:val="00076506"/>
    <w:rsid w:val="00080481"/>
    <w:rsid w:val="0008145C"/>
    <w:rsid w:val="00082AB3"/>
    <w:rsid w:val="000858A5"/>
    <w:rsid w:val="00085E3B"/>
    <w:rsid w:val="00086702"/>
    <w:rsid w:val="0008693B"/>
    <w:rsid w:val="00086A2E"/>
    <w:rsid w:val="00087384"/>
    <w:rsid w:val="00090199"/>
    <w:rsid w:val="00092786"/>
    <w:rsid w:val="00092928"/>
    <w:rsid w:val="00094C9C"/>
    <w:rsid w:val="000954B5"/>
    <w:rsid w:val="00095D44"/>
    <w:rsid w:val="000A0802"/>
    <w:rsid w:val="000A1609"/>
    <w:rsid w:val="000A437A"/>
    <w:rsid w:val="000A437F"/>
    <w:rsid w:val="000A4381"/>
    <w:rsid w:val="000A583E"/>
    <w:rsid w:val="000A5AB8"/>
    <w:rsid w:val="000A5BC6"/>
    <w:rsid w:val="000A6D4F"/>
    <w:rsid w:val="000A6DE2"/>
    <w:rsid w:val="000A74AB"/>
    <w:rsid w:val="000B03A9"/>
    <w:rsid w:val="000B0DDC"/>
    <w:rsid w:val="000B11EC"/>
    <w:rsid w:val="000B1838"/>
    <w:rsid w:val="000B214A"/>
    <w:rsid w:val="000B2F34"/>
    <w:rsid w:val="000B3D3E"/>
    <w:rsid w:val="000B3FAC"/>
    <w:rsid w:val="000B4BBA"/>
    <w:rsid w:val="000B50D5"/>
    <w:rsid w:val="000B6C75"/>
    <w:rsid w:val="000B772F"/>
    <w:rsid w:val="000C0015"/>
    <w:rsid w:val="000C06AD"/>
    <w:rsid w:val="000C1BE6"/>
    <w:rsid w:val="000C330E"/>
    <w:rsid w:val="000C3CB9"/>
    <w:rsid w:val="000C401B"/>
    <w:rsid w:val="000C4B7D"/>
    <w:rsid w:val="000C5BC0"/>
    <w:rsid w:val="000C5D4E"/>
    <w:rsid w:val="000C619D"/>
    <w:rsid w:val="000C691E"/>
    <w:rsid w:val="000C6A55"/>
    <w:rsid w:val="000C778C"/>
    <w:rsid w:val="000C7E8D"/>
    <w:rsid w:val="000D0C40"/>
    <w:rsid w:val="000D1F02"/>
    <w:rsid w:val="000D376E"/>
    <w:rsid w:val="000D3C13"/>
    <w:rsid w:val="000D3D5E"/>
    <w:rsid w:val="000D48A9"/>
    <w:rsid w:val="000D7ADC"/>
    <w:rsid w:val="000E36AF"/>
    <w:rsid w:val="000E4224"/>
    <w:rsid w:val="000E4B8D"/>
    <w:rsid w:val="000E5578"/>
    <w:rsid w:val="000E5C40"/>
    <w:rsid w:val="000E6FAC"/>
    <w:rsid w:val="000E727B"/>
    <w:rsid w:val="000F1441"/>
    <w:rsid w:val="000F2001"/>
    <w:rsid w:val="000F2D8B"/>
    <w:rsid w:val="000F47DE"/>
    <w:rsid w:val="000F495D"/>
    <w:rsid w:val="000F4E76"/>
    <w:rsid w:val="000F5408"/>
    <w:rsid w:val="000F6FC6"/>
    <w:rsid w:val="00101530"/>
    <w:rsid w:val="0010265A"/>
    <w:rsid w:val="00102730"/>
    <w:rsid w:val="00102C67"/>
    <w:rsid w:val="00103D62"/>
    <w:rsid w:val="00104453"/>
    <w:rsid w:val="00105217"/>
    <w:rsid w:val="001067BC"/>
    <w:rsid w:val="00107055"/>
    <w:rsid w:val="00107D4C"/>
    <w:rsid w:val="00107F47"/>
    <w:rsid w:val="001100B9"/>
    <w:rsid w:val="001108C5"/>
    <w:rsid w:val="00110D13"/>
    <w:rsid w:val="001111BC"/>
    <w:rsid w:val="001113FB"/>
    <w:rsid w:val="00111DE3"/>
    <w:rsid w:val="0011264D"/>
    <w:rsid w:val="00113BA9"/>
    <w:rsid w:val="00113F23"/>
    <w:rsid w:val="0011486B"/>
    <w:rsid w:val="00115793"/>
    <w:rsid w:val="00115F49"/>
    <w:rsid w:val="00116EB1"/>
    <w:rsid w:val="0011740A"/>
    <w:rsid w:val="0011786B"/>
    <w:rsid w:val="00117ECF"/>
    <w:rsid w:val="0012003D"/>
    <w:rsid w:val="00120BF5"/>
    <w:rsid w:val="00122220"/>
    <w:rsid w:val="001254C7"/>
    <w:rsid w:val="0012645B"/>
    <w:rsid w:val="00131012"/>
    <w:rsid w:val="00131B32"/>
    <w:rsid w:val="001330AC"/>
    <w:rsid w:val="00133271"/>
    <w:rsid w:val="00133359"/>
    <w:rsid w:val="00140C6B"/>
    <w:rsid w:val="001439E9"/>
    <w:rsid w:val="00143DEF"/>
    <w:rsid w:val="00144432"/>
    <w:rsid w:val="00146E8B"/>
    <w:rsid w:val="00150282"/>
    <w:rsid w:val="00150617"/>
    <w:rsid w:val="0015077F"/>
    <w:rsid w:val="0015155D"/>
    <w:rsid w:val="001519C4"/>
    <w:rsid w:val="001523FD"/>
    <w:rsid w:val="00152CEB"/>
    <w:rsid w:val="0015375D"/>
    <w:rsid w:val="00153995"/>
    <w:rsid w:val="00153ADE"/>
    <w:rsid w:val="00157DA8"/>
    <w:rsid w:val="00160B6B"/>
    <w:rsid w:val="001625B4"/>
    <w:rsid w:val="00166265"/>
    <w:rsid w:val="001662E4"/>
    <w:rsid w:val="00166FD6"/>
    <w:rsid w:val="00167221"/>
    <w:rsid w:val="00167C3A"/>
    <w:rsid w:val="00167D2B"/>
    <w:rsid w:val="00171CE6"/>
    <w:rsid w:val="001745C4"/>
    <w:rsid w:val="00175387"/>
    <w:rsid w:val="0017558C"/>
    <w:rsid w:val="001756FB"/>
    <w:rsid w:val="001774F8"/>
    <w:rsid w:val="0018246A"/>
    <w:rsid w:val="00182B3B"/>
    <w:rsid w:val="00185018"/>
    <w:rsid w:val="0018669E"/>
    <w:rsid w:val="001872C1"/>
    <w:rsid w:val="00187936"/>
    <w:rsid w:val="00187B0B"/>
    <w:rsid w:val="00187E42"/>
    <w:rsid w:val="001904B8"/>
    <w:rsid w:val="00191BD2"/>
    <w:rsid w:val="001924B9"/>
    <w:rsid w:val="001929BF"/>
    <w:rsid w:val="00192D27"/>
    <w:rsid w:val="00194605"/>
    <w:rsid w:val="00194B71"/>
    <w:rsid w:val="00196457"/>
    <w:rsid w:val="0019690B"/>
    <w:rsid w:val="00197954"/>
    <w:rsid w:val="001A1130"/>
    <w:rsid w:val="001A167F"/>
    <w:rsid w:val="001A2AB1"/>
    <w:rsid w:val="001A2C01"/>
    <w:rsid w:val="001A32A2"/>
    <w:rsid w:val="001A35B1"/>
    <w:rsid w:val="001A3C83"/>
    <w:rsid w:val="001A4F29"/>
    <w:rsid w:val="001A5BB1"/>
    <w:rsid w:val="001A7F2E"/>
    <w:rsid w:val="001B0AC2"/>
    <w:rsid w:val="001B1E7F"/>
    <w:rsid w:val="001B21E7"/>
    <w:rsid w:val="001B29BD"/>
    <w:rsid w:val="001B2F51"/>
    <w:rsid w:val="001B3151"/>
    <w:rsid w:val="001B351A"/>
    <w:rsid w:val="001B3872"/>
    <w:rsid w:val="001B63F2"/>
    <w:rsid w:val="001B6435"/>
    <w:rsid w:val="001B6574"/>
    <w:rsid w:val="001B72F5"/>
    <w:rsid w:val="001C089E"/>
    <w:rsid w:val="001C08D6"/>
    <w:rsid w:val="001C0F52"/>
    <w:rsid w:val="001C18B2"/>
    <w:rsid w:val="001C626F"/>
    <w:rsid w:val="001C76B0"/>
    <w:rsid w:val="001C7825"/>
    <w:rsid w:val="001D09EA"/>
    <w:rsid w:val="001D0D2E"/>
    <w:rsid w:val="001D161D"/>
    <w:rsid w:val="001D3527"/>
    <w:rsid w:val="001D5F1B"/>
    <w:rsid w:val="001E0053"/>
    <w:rsid w:val="001E081D"/>
    <w:rsid w:val="001E26E9"/>
    <w:rsid w:val="001E3629"/>
    <w:rsid w:val="001E4BCF"/>
    <w:rsid w:val="001E4E86"/>
    <w:rsid w:val="001E5390"/>
    <w:rsid w:val="001E53A5"/>
    <w:rsid w:val="001E688B"/>
    <w:rsid w:val="001E6892"/>
    <w:rsid w:val="001E7105"/>
    <w:rsid w:val="001E725A"/>
    <w:rsid w:val="001E774E"/>
    <w:rsid w:val="001F09BE"/>
    <w:rsid w:val="001F0A18"/>
    <w:rsid w:val="001F1401"/>
    <w:rsid w:val="001F18CE"/>
    <w:rsid w:val="001F1C37"/>
    <w:rsid w:val="001F1E8A"/>
    <w:rsid w:val="001F2726"/>
    <w:rsid w:val="001F3421"/>
    <w:rsid w:val="001F37C4"/>
    <w:rsid w:val="001F3895"/>
    <w:rsid w:val="001F390C"/>
    <w:rsid w:val="001F4A08"/>
    <w:rsid w:val="001F5609"/>
    <w:rsid w:val="001F576E"/>
    <w:rsid w:val="002000A9"/>
    <w:rsid w:val="00200DA8"/>
    <w:rsid w:val="00201DE2"/>
    <w:rsid w:val="002038A4"/>
    <w:rsid w:val="00204083"/>
    <w:rsid w:val="00205098"/>
    <w:rsid w:val="00205AAC"/>
    <w:rsid w:val="00205DFD"/>
    <w:rsid w:val="00207569"/>
    <w:rsid w:val="00207C59"/>
    <w:rsid w:val="00212591"/>
    <w:rsid w:val="00212D6D"/>
    <w:rsid w:val="002150A5"/>
    <w:rsid w:val="00215128"/>
    <w:rsid w:val="0021527A"/>
    <w:rsid w:val="0021597F"/>
    <w:rsid w:val="00215A34"/>
    <w:rsid w:val="002162DA"/>
    <w:rsid w:val="00216839"/>
    <w:rsid w:val="0022001D"/>
    <w:rsid w:val="00220195"/>
    <w:rsid w:val="00221579"/>
    <w:rsid w:val="0022160A"/>
    <w:rsid w:val="00221720"/>
    <w:rsid w:val="00222C18"/>
    <w:rsid w:val="002245C9"/>
    <w:rsid w:val="002251C2"/>
    <w:rsid w:val="00225851"/>
    <w:rsid w:val="00225B27"/>
    <w:rsid w:val="00227636"/>
    <w:rsid w:val="0022775A"/>
    <w:rsid w:val="00227A95"/>
    <w:rsid w:val="00227D92"/>
    <w:rsid w:val="002300F2"/>
    <w:rsid w:val="00230945"/>
    <w:rsid w:val="002311F2"/>
    <w:rsid w:val="00232F64"/>
    <w:rsid w:val="002332D9"/>
    <w:rsid w:val="002334AE"/>
    <w:rsid w:val="002346F7"/>
    <w:rsid w:val="002348CC"/>
    <w:rsid w:val="00234C5B"/>
    <w:rsid w:val="00234D50"/>
    <w:rsid w:val="0023550C"/>
    <w:rsid w:val="00235665"/>
    <w:rsid w:val="00236304"/>
    <w:rsid w:val="00237713"/>
    <w:rsid w:val="00240D89"/>
    <w:rsid w:val="00241BCC"/>
    <w:rsid w:val="0024257D"/>
    <w:rsid w:val="00242819"/>
    <w:rsid w:val="00243075"/>
    <w:rsid w:val="002436CD"/>
    <w:rsid w:val="002451FA"/>
    <w:rsid w:val="00245410"/>
    <w:rsid w:val="002456DB"/>
    <w:rsid w:val="00245D84"/>
    <w:rsid w:val="00246A2E"/>
    <w:rsid w:val="00246BAF"/>
    <w:rsid w:val="00246BB1"/>
    <w:rsid w:val="00246F91"/>
    <w:rsid w:val="00247B9A"/>
    <w:rsid w:val="00247C11"/>
    <w:rsid w:val="00251193"/>
    <w:rsid w:val="00253C8F"/>
    <w:rsid w:val="00255670"/>
    <w:rsid w:val="0025593B"/>
    <w:rsid w:val="00256805"/>
    <w:rsid w:val="00257664"/>
    <w:rsid w:val="0026162C"/>
    <w:rsid w:val="00262718"/>
    <w:rsid w:val="00262A94"/>
    <w:rsid w:val="00263692"/>
    <w:rsid w:val="00265779"/>
    <w:rsid w:val="00265A22"/>
    <w:rsid w:val="00265EFD"/>
    <w:rsid w:val="002662BC"/>
    <w:rsid w:val="00266818"/>
    <w:rsid w:val="00266A77"/>
    <w:rsid w:val="00267CBC"/>
    <w:rsid w:val="002706C1"/>
    <w:rsid w:val="00271AE3"/>
    <w:rsid w:val="002721C0"/>
    <w:rsid w:val="0027310C"/>
    <w:rsid w:val="00273E29"/>
    <w:rsid w:val="00273EE7"/>
    <w:rsid w:val="00274C73"/>
    <w:rsid w:val="00275755"/>
    <w:rsid w:val="0027626F"/>
    <w:rsid w:val="00276524"/>
    <w:rsid w:val="00276BDB"/>
    <w:rsid w:val="002806BF"/>
    <w:rsid w:val="002809F1"/>
    <w:rsid w:val="00280B33"/>
    <w:rsid w:val="00280D28"/>
    <w:rsid w:val="00282326"/>
    <w:rsid w:val="00282BC7"/>
    <w:rsid w:val="00283421"/>
    <w:rsid w:val="002834F3"/>
    <w:rsid w:val="00283BCA"/>
    <w:rsid w:val="00283E18"/>
    <w:rsid w:val="00284055"/>
    <w:rsid w:val="0028474A"/>
    <w:rsid w:val="00285BA3"/>
    <w:rsid w:val="00286394"/>
    <w:rsid w:val="002902AC"/>
    <w:rsid w:val="00290A00"/>
    <w:rsid w:val="002933CD"/>
    <w:rsid w:val="00293750"/>
    <w:rsid w:val="0029491B"/>
    <w:rsid w:val="00297F88"/>
    <w:rsid w:val="002A0C31"/>
    <w:rsid w:val="002A17C0"/>
    <w:rsid w:val="002A36CD"/>
    <w:rsid w:val="002A41EB"/>
    <w:rsid w:val="002A4D8E"/>
    <w:rsid w:val="002A60C1"/>
    <w:rsid w:val="002A708B"/>
    <w:rsid w:val="002B06F6"/>
    <w:rsid w:val="002B1522"/>
    <w:rsid w:val="002B1C7D"/>
    <w:rsid w:val="002B3B31"/>
    <w:rsid w:val="002B4C86"/>
    <w:rsid w:val="002B5919"/>
    <w:rsid w:val="002B5B66"/>
    <w:rsid w:val="002B5D06"/>
    <w:rsid w:val="002C0062"/>
    <w:rsid w:val="002C0728"/>
    <w:rsid w:val="002C15BE"/>
    <w:rsid w:val="002C30A6"/>
    <w:rsid w:val="002C31FF"/>
    <w:rsid w:val="002C3739"/>
    <w:rsid w:val="002C4C01"/>
    <w:rsid w:val="002D0084"/>
    <w:rsid w:val="002D1139"/>
    <w:rsid w:val="002D16F6"/>
    <w:rsid w:val="002D2AA7"/>
    <w:rsid w:val="002D3825"/>
    <w:rsid w:val="002D3A4D"/>
    <w:rsid w:val="002D4C3B"/>
    <w:rsid w:val="002D654A"/>
    <w:rsid w:val="002D6B1D"/>
    <w:rsid w:val="002D7FE1"/>
    <w:rsid w:val="002E18DA"/>
    <w:rsid w:val="002E1A10"/>
    <w:rsid w:val="002E1F4D"/>
    <w:rsid w:val="002E287C"/>
    <w:rsid w:val="002E46EF"/>
    <w:rsid w:val="002E6B2C"/>
    <w:rsid w:val="002E7418"/>
    <w:rsid w:val="002F0635"/>
    <w:rsid w:val="002F06F2"/>
    <w:rsid w:val="002F215D"/>
    <w:rsid w:val="002F25F9"/>
    <w:rsid w:val="002F2A88"/>
    <w:rsid w:val="002F379A"/>
    <w:rsid w:val="002F455B"/>
    <w:rsid w:val="002F53C6"/>
    <w:rsid w:val="002F5F00"/>
    <w:rsid w:val="00301168"/>
    <w:rsid w:val="00302157"/>
    <w:rsid w:val="00303057"/>
    <w:rsid w:val="00303BB4"/>
    <w:rsid w:val="00303EBB"/>
    <w:rsid w:val="0030437E"/>
    <w:rsid w:val="00304DAC"/>
    <w:rsid w:val="00305CAD"/>
    <w:rsid w:val="0030685E"/>
    <w:rsid w:val="00306CBB"/>
    <w:rsid w:val="00310714"/>
    <w:rsid w:val="00310E9D"/>
    <w:rsid w:val="00311090"/>
    <w:rsid w:val="00311DBD"/>
    <w:rsid w:val="00312255"/>
    <w:rsid w:val="00312780"/>
    <w:rsid w:val="00312B58"/>
    <w:rsid w:val="00312E4F"/>
    <w:rsid w:val="00313F6F"/>
    <w:rsid w:val="0031634E"/>
    <w:rsid w:val="00316D00"/>
    <w:rsid w:val="00320739"/>
    <w:rsid w:val="00321A08"/>
    <w:rsid w:val="00322478"/>
    <w:rsid w:val="003231CD"/>
    <w:rsid w:val="00325A08"/>
    <w:rsid w:val="00326222"/>
    <w:rsid w:val="00327057"/>
    <w:rsid w:val="0032754B"/>
    <w:rsid w:val="003277E4"/>
    <w:rsid w:val="00327FBB"/>
    <w:rsid w:val="003307B9"/>
    <w:rsid w:val="00330AC8"/>
    <w:rsid w:val="003337AB"/>
    <w:rsid w:val="00333D0F"/>
    <w:rsid w:val="0033615B"/>
    <w:rsid w:val="003362F1"/>
    <w:rsid w:val="00336859"/>
    <w:rsid w:val="00337AD2"/>
    <w:rsid w:val="00337F65"/>
    <w:rsid w:val="00340F5D"/>
    <w:rsid w:val="0034165E"/>
    <w:rsid w:val="00342044"/>
    <w:rsid w:val="003423D2"/>
    <w:rsid w:val="00343030"/>
    <w:rsid w:val="0034320A"/>
    <w:rsid w:val="00343EF4"/>
    <w:rsid w:val="00345393"/>
    <w:rsid w:val="00345834"/>
    <w:rsid w:val="00346521"/>
    <w:rsid w:val="00346537"/>
    <w:rsid w:val="00346DA3"/>
    <w:rsid w:val="003474A7"/>
    <w:rsid w:val="00347DA1"/>
    <w:rsid w:val="00351C92"/>
    <w:rsid w:val="00351CA0"/>
    <w:rsid w:val="00351E88"/>
    <w:rsid w:val="00351ED2"/>
    <w:rsid w:val="00351FBB"/>
    <w:rsid w:val="00351FF3"/>
    <w:rsid w:val="00352799"/>
    <w:rsid w:val="00352F60"/>
    <w:rsid w:val="00352FE0"/>
    <w:rsid w:val="003539A7"/>
    <w:rsid w:val="0035509C"/>
    <w:rsid w:val="00355902"/>
    <w:rsid w:val="00357B28"/>
    <w:rsid w:val="00357B65"/>
    <w:rsid w:val="00357B7C"/>
    <w:rsid w:val="00357BC3"/>
    <w:rsid w:val="00362B5D"/>
    <w:rsid w:val="0036413C"/>
    <w:rsid w:val="00364D25"/>
    <w:rsid w:val="003657FF"/>
    <w:rsid w:val="00366839"/>
    <w:rsid w:val="0036732A"/>
    <w:rsid w:val="003724A7"/>
    <w:rsid w:val="003727CA"/>
    <w:rsid w:val="0037389C"/>
    <w:rsid w:val="00374064"/>
    <w:rsid w:val="00374A58"/>
    <w:rsid w:val="00374F95"/>
    <w:rsid w:val="003757C9"/>
    <w:rsid w:val="00376BBC"/>
    <w:rsid w:val="00377715"/>
    <w:rsid w:val="00380331"/>
    <w:rsid w:val="003804AD"/>
    <w:rsid w:val="0038073E"/>
    <w:rsid w:val="00381664"/>
    <w:rsid w:val="0038298A"/>
    <w:rsid w:val="003839CA"/>
    <w:rsid w:val="00383A05"/>
    <w:rsid w:val="0038413E"/>
    <w:rsid w:val="00384540"/>
    <w:rsid w:val="0038472B"/>
    <w:rsid w:val="003849BC"/>
    <w:rsid w:val="00384FF3"/>
    <w:rsid w:val="003864E2"/>
    <w:rsid w:val="00386523"/>
    <w:rsid w:val="00386EC6"/>
    <w:rsid w:val="00387201"/>
    <w:rsid w:val="003875DB"/>
    <w:rsid w:val="00393227"/>
    <w:rsid w:val="00393762"/>
    <w:rsid w:val="00394149"/>
    <w:rsid w:val="00394A80"/>
    <w:rsid w:val="003A13AF"/>
    <w:rsid w:val="003A2062"/>
    <w:rsid w:val="003A2EB6"/>
    <w:rsid w:val="003A3306"/>
    <w:rsid w:val="003A6289"/>
    <w:rsid w:val="003A72C3"/>
    <w:rsid w:val="003A7F7F"/>
    <w:rsid w:val="003A7FBB"/>
    <w:rsid w:val="003B1258"/>
    <w:rsid w:val="003B1766"/>
    <w:rsid w:val="003B1D5C"/>
    <w:rsid w:val="003B270E"/>
    <w:rsid w:val="003B4916"/>
    <w:rsid w:val="003B5312"/>
    <w:rsid w:val="003B5928"/>
    <w:rsid w:val="003B6917"/>
    <w:rsid w:val="003B6D68"/>
    <w:rsid w:val="003B754A"/>
    <w:rsid w:val="003B7BDA"/>
    <w:rsid w:val="003C0655"/>
    <w:rsid w:val="003C0D3A"/>
    <w:rsid w:val="003C140F"/>
    <w:rsid w:val="003C15F0"/>
    <w:rsid w:val="003C240E"/>
    <w:rsid w:val="003C38B7"/>
    <w:rsid w:val="003C3A83"/>
    <w:rsid w:val="003C450B"/>
    <w:rsid w:val="003C4D9D"/>
    <w:rsid w:val="003C4F74"/>
    <w:rsid w:val="003C5699"/>
    <w:rsid w:val="003C5C3C"/>
    <w:rsid w:val="003C7430"/>
    <w:rsid w:val="003D20E3"/>
    <w:rsid w:val="003D4F86"/>
    <w:rsid w:val="003D5BFB"/>
    <w:rsid w:val="003D610B"/>
    <w:rsid w:val="003D746A"/>
    <w:rsid w:val="003D77A4"/>
    <w:rsid w:val="003D7FB6"/>
    <w:rsid w:val="003E0E81"/>
    <w:rsid w:val="003E32B9"/>
    <w:rsid w:val="003E3302"/>
    <w:rsid w:val="003E4BF1"/>
    <w:rsid w:val="003E4E59"/>
    <w:rsid w:val="003E56DA"/>
    <w:rsid w:val="003E5914"/>
    <w:rsid w:val="003E6CA3"/>
    <w:rsid w:val="003E7289"/>
    <w:rsid w:val="003E73BD"/>
    <w:rsid w:val="003E7FDE"/>
    <w:rsid w:val="003F19B8"/>
    <w:rsid w:val="003F207C"/>
    <w:rsid w:val="003F48A9"/>
    <w:rsid w:val="003F4AEC"/>
    <w:rsid w:val="003F569D"/>
    <w:rsid w:val="003F5C81"/>
    <w:rsid w:val="003F6891"/>
    <w:rsid w:val="0040000A"/>
    <w:rsid w:val="004016A2"/>
    <w:rsid w:val="00401A48"/>
    <w:rsid w:val="00401C93"/>
    <w:rsid w:val="00401D89"/>
    <w:rsid w:val="0040407E"/>
    <w:rsid w:val="0040569D"/>
    <w:rsid w:val="00407321"/>
    <w:rsid w:val="0040791B"/>
    <w:rsid w:val="00407E02"/>
    <w:rsid w:val="00410157"/>
    <w:rsid w:val="004118C7"/>
    <w:rsid w:val="00411DDF"/>
    <w:rsid w:val="004121E3"/>
    <w:rsid w:val="00412705"/>
    <w:rsid w:val="00412C66"/>
    <w:rsid w:val="00412D9A"/>
    <w:rsid w:val="0041306F"/>
    <w:rsid w:val="00414710"/>
    <w:rsid w:val="004152D3"/>
    <w:rsid w:val="00415462"/>
    <w:rsid w:val="00416051"/>
    <w:rsid w:val="0042268B"/>
    <w:rsid w:val="004240FF"/>
    <w:rsid w:val="00424AFA"/>
    <w:rsid w:val="0042534B"/>
    <w:rsid w:val="00425584"/>
    <w:rsid w:val="0042572C"/>
    <w:rsid w:val="004263CE"/>
    <w:rsid w:val="00426588"/>
    <w:rsid w:val="004271D5"/>
    <w:rsid w:val="00427593"/>
    <w:rsid w:val="00427C53"/>
    <w:rsid w:val="004304B8"/>
    <w:rsid w:val="00430D6C"/>
    <w:rsid w:val="00431311"/>
    <w:rsid w:val="00434095"/>
    <w:rsid w:val="00434383"/>
    <w:rsid w:val="00434D1D"/>
    <w:rsid w:val="004354DF"/>
    <w:rsid w:val="00436A0E"/>
    <w:rsid w:val="00440175"/>
    <w:rsid w:val="0044041C"/>
    <w:rsid w:val="0044297E"/>
    <w:rsid w:val="004429B2"/>
    <w:rsid w:val="004436AF"/>
    <w:rsid w:val="00443ED0"/>
    <w:rsid w:val="00444379"/>
    <w:rsid w:val="00444565"/>
    <w:rsid w:val="00445B2B"/>
    <w:rsid w:val="0044705E"/>
    <w:rsid w:val="004516A2"/>
    <w:rsid w:val="00452E3E"/>
    <w:rsid w:val="0045352B"/>
    <w:rsid w:val="004539C9"/>
    <w:rsid w:val="00453CCD"/>
    <w:rsid w:val="004543EA"/>
    <w:rsid w:val="00454D68"/>
    <w:rsid w:val="0045547C"/>
    <w:rsid w:val="00455713"/>
    <w:rsid w:val="00455AB4"/>
    <w:rsid w:val="00455D8C"/>
    <w:rsid w:val="00456386"/>
    <w:rsid w:val="004567C9"/>
    <w:rsid w:val="00457A1C"/>
    <w:rsid w:val="00457F93"/>
    <w:rsid w:val="00460703"/>
    <w:rsid w:val="00460825"/>
    <w:rsid w:val="004610E4"/>
    <w:rsid w:val="00461F17"/>
    <w:rsid w:val="00462140"/>
    <w:rsid w:val="004621EC"/>
    <w:rsid w:val="0046282B"/>
    <w:rsid w:val="00462B00"/>
    <w:rsid w:val="00462D76"/>
    <w:rsid w:val="00462FD6"/>
    <w:rsid w:val="00463484"/>
    <w:rsid w:val="00463688"/>
    <w:rsid w:val="00464050"/>
    <w:rsid w:val="0046464F"/>
    <w:rsid w:val="004646C5"/>
    <w:rsid w:val="00464B0A"/>
    <w:rsid w:val="00466DD5"/>
    <w:rsid w:val="0046770A"/>
    <w:rsid w:val="00470589"/>
    <w:rsid w:val="00471447"/>
    <w:rsid w:val="004762D9"/>
    <w:rsid w:val="00477280"/>
    <w:rsid w:val="004779B8"/>
    <w:rsid w:val="00481470"/>
    <w:rsid w:val="0048152A"/>
    <w:rsid w:val="00482093"/>
    <w:rsid w:val="00482588"/>
    <w:rsid w:val="004825BD"/>
    <w:rsid w:val="004825E9"/>
    <w:rsid w:val="00482CC0"/>
    <w:rsid w:val="00483AFF"/>
    <w:rsid w:val="004843FF"/>
    <w:rsid w:val="00487829"/>
    <w:rsid w:val="004921B5"/>
    <w:rsid w:val="00492641"/>
    <w:rsid w:val="00492A63"/>
    <w:rsid w:val="004930A1"/>
    <w:rsid w:val="00493D15"/>
    <w:rsid w:val="0049405B"/>
    <w:rsid w:val="00494DDD"/>
    <w:rsid w:val="0049517C"/>
    <w:rsid w:val="00495212"/>
    <w:rsid w:val="0049570C"/>
    <w:rsid w:val="00495785"/>
    <w:rsid w:val="00495A96"/>
    <w:rsid w:val="00495B2A"/>
    <w:rsid w:val="0049646A"/>
    <w:rsid w:val="004A0099"/>
    <w:rsid w:val="004A0C2A"/>
    <w:rsid w:val="004A2412"/>
    <w:rsid w:val="004A270B"/>
    <w:rsid w:val="004A2C87"/>
    <w:rsid w:val="004A302A"/>
    <w:rsid w:val="004A30CF"/>
    <w:rsid w:val="004A31D7"/>
    <w:rsid w:val="004A7163"/>
    <w:rsid w:val="004A7465"/>
    <w:rsid w:val="004B19D2"/>
    <w:rsid w:val="004B1A01"/>
    <w:rsid w:val="004B1B75"/>
    <w:rsid w:val="004B247E"/>
    <w:rsid w:val="004B3BB3"/>
    <w:rsid w:val="004B4825"/>
    <w:rsid w:val="004B530F"/>
    <w:rsid w:val="004B59D7"/>
    <w:rsid w:val="004B63ED"/>
    <w:rsid w:val="004B6486"/>
    <w:rsid w:val="004B6F8D"/>
    <w:rsid w:val="004C0B00"/>
    <w:rsid w:val="004C0B8E"/>
    <w:rsid w:val="004C1054"/>
    <w:rsid w:val="004C1E2A"/>
    <w:rsid w:val="004C41E7"/>
    <w:rsid w:val="004C444A"/>
    <w:rsid w:val="004C49F9"/>
    <w:rsid w:val="004C57B2"/>
    <w:rsid w:val="004C59E5"/>
    <w:rsid w:val="004C693F"/>
    <w:rsid w:val="004D1B51"/>
    <w:rsid w:val="004D4098"/>
    <w:rsid w:val="004D54A2"/>
    <w:rsid w:val="004D7B65"/>
    <w:rsid w:val="004E149D"/>
    <w:rsid w:val="004E28C9"/>
    <w:rsid w:val="004E2C59"/>
    <w:rsid w:val="004E32C3"/>
    <w:rsid w:val="004E35D7"/>
    <w:rsid w:val="004E5473"/>
    <w:rsid w:val="004E5C49"/>
    <w:rsid w:val="004E5E60"/>
    <w:rsid w:val="004E5F70"/>
    <w:rsid w:val="004E6F81"/>
    <w:rsid w:val="004F0BE4"/>
    <w:rsid w:val="004F2DD9"/>
    <w:rsid w:val="004F478A"/>
    <w:rsid w:val="004F4AB9"/>
    <w:rsid w:val="004F5988"/>
    <w:rsid w:val="004F66AE"/>
    <w:rsid w:val="005005A6"/>
    <w:rsid w:val="00501E40"/>
    <w:rsid w:val="00506AAB"/>
    <w:rsid w:val="00511450"/>
    <w:rsid w:val="0051207B"/>
    <w:rsid w:val="005134C7"/>
    <w:rsid w:val="00513C51"/>
    <w:rsid w:val="0051443A"/>
    <w:rsid w:val="005144E2"/>
    <w:rsid w:val="00514F0E"/>
    <w:rsid w:val="0051511B"/>
    <w:rsid w:val="00516B96"/>
    <w:rsid w:val="0051752A"/>
    <w:rsid w:val="0052274C"/>
    <w:rsid w:val="005237D4"/>
    <w:rsid w:val="005247E9"/>
    <w:rsid w:val="00524A69"/>
    <w:rsid w:val="00524D02"/>
    <w:rsid w:val="0052577F"/>
    <w:rsid w:val="00525A2A"/>
    <w:rsid w:val="00525AC7"/>
    <w:rsid w:val="0052602D"/>
    <w:rsid w:val="005263E9"/>
    <w:rsid w:val="0052645B"/>
    <w:rsid w:val="005272B1"/>
    <w:rsid w:val="00527403"/>
    <w:rsid w:val="00527549"/>
    <w:rsid w:val="0053036D"/>
    <w:rsid w:val="00530847"/>
    <w:rsid w:val="00530E3B"/>
    <w:rsid w:val="00530E95"/>
    <w:rsid w:val="00531806"/>
    <w:rsid w:val="0053357C"/>
    <w:rsid w:val="005335FF"/>
    <w:rsid w:val="00542636"/>
    <w:rsid w:val="00542A86"/>
    <w:rsid w:val="00543177"/>
    <w:rsid w:val="00543D7D"/>
    <w:rsid w:val="0054453A"/>
    <w:rsid w:val="00545F72"/>
    <w:rsid w:val="00546758"/>
    <w:rsid w:val="005467BB"/>
    <w:rsid w:val="005472BF"/>
    <w:rsid w:val="005474AE"/>
    <w:rsid w:val="00547D56"/>
    <w:rsid w:val="0055059E"/>
    <w:rsid w:val="00552591"/>
    <w:rsid w:val="0055386C"/>
    <w:rsid w:val="00554D24"/>
    <w:rsid w:val="00555C50"/>
    <w:rsid w:val="005564B0"/>
    <w:rsid w:val="00556638"/>
    <w:rsid w:val="00557A89"/>
    <w:rsid w:val="00557D21"/>
    <w:rsid w:val="0056019B"/>
    <w:rsid w:val="005624EB"/>
    <w:rsid w:val="005625FA"/>
    <w:rsid w:val="00562D9B"/>
    <w:rsid w:val="005636D1"/>
    <w:rsid w:val="005636F7"/>
    <w:rsid w:val="00564A6F"/>
    <w:rsid w:val="00564B4C"/>
    <w:rsid w:val="00564F9D"/>
    <w:rsid w:val="00565272"/>
    <w:rsid w:val="00566C8C"/>
    <w:rsid w:val="005672A7"/>
    <w:rsid w:val="0056790C"/>
    <w:rsid w:val="00570354"/>
    <w:rsid w:val="005703F8"/>
    <w:rsid w:val="0057138B"/>
    <w:rsid w:val="005717A8"/>
    <w:rsid w:val="00573061"/>
    <w:rsid w:val="0057338A"/>
    <w:rsid w:val="00573A9E"/>
    <w:rsid w:val="00574CBC"/>
    <w:rsid w:val="00574CFF"/>
    <w:rsid w:val="00575B99"/>
    <w:rsid w:val="005809BD"/>
    <w:rsid w:val="00581A69"/>
    <w:rsid w:val="00581EFA"/>
    <w:rsid w:val="005825B1"/>
    <w:rsid w:val="00583419"/>
    <w:rsid w:val="0058422B"/>
    <w:rsid w:val="00586016"/>
    <w:rsid w:val="00590A73"/>
    <w:rsid w:val="00590BDC"/>
    <w:rsid w:val="00591455"/>
    <w:rsid w:val="0059171C"/>
    <w:rsid w:val="00591A33"/>
    <w:rsid w:val="00594B14"/>
    <w:rsid w:val="00594B5B"/>
    <w:rsid w:val="00597EE4"/>
    <w:rsid w:val="005A00C7"/>
    <w:rsid w:val="005A0529"/>
    <w:rsid w:val="005A0FAD"/>
    <w:rsid w:val="005A1211"/>
    <w:rsid w:val="005A25BF"/>
    <w:rsid w:val="005A2CF9"/>
    <w:rsid w:val="005A3180"/>
    <w:rsid w:val="005A355C"/>
    <w:rsid w:val="005A362D"/>
    <w:rsid w:val="005A61CF"/>
    <w:rsid w:val="005B1045"/>
    <w:rsid w:val="005B1681"/>
    <w:rsid w:val="005B40E9"/>
    <w:rsid w:val="005B4147"/>
    <w:rsid w:val="005B53C9"/>
    <w:rsid w:val="005B546E"/>
    <w:rsid w:val="005B555B"/>
    <w:rsid w:val="005B6082"/>
    <w:rsid w:val="005B6E19"/>
    <w:rsid w:val="005B736C"/>
    <w:rsid w:val="005B7641"/>
    <w:rsid w:val="005B7A67"/>
    <w:rsid w:val="005C2038"/>
    <w:rsid w:val="005C2FF7"/>
    <w:rsid w:val="005C31FE"/>
    <w:rsid w:val="005C3A88"/>
    <w:rsid w:val="005C3B54"/>
    <w:rsid w:val="005C3F7D"/>
    <w:rsid w:val="005C5E80"/>
    <w:rsid w:val="005C70A3"/>
    <w:rsid w:val="005D055E"/>
    <w:rsid w:val="005D125A"/>
    <w:rsid w:val="005D176E"/>
    <w:rsid w:val="005D225D"/>
    <w:rsid w:val="005D236A"/>
    <w:rsid w:val="005D36F0"/>
    <w:rsid w:val="005D3930"/>
    <w:rsid w:val="005D3BD1"/>
    <w:rsid w:val="005D5D1F"/>
    <w:rsid w:val="005D5D76"/>
    <w:rsid w:val="005D67C8"/>
    <w:rsid w:val="005D6AA6"/>
    <w:rsid w:val="005D6FA4"/>
    <w:rsid w:val="005D7594"/>
    <w:rsid w:val="005E0D55"/>
    <w:rsid w:val="005E16F4"/>
    <w:rsid w:val="005E182B"/>
    <w:rsid w:val="005E2B1E"/>
    <w:rsid w:val="005E74EE"/>
    <w:rsid w:val="005F15BF"/>
    <w:rsid w:val="005F24D2"/>
    <w:rsid w:val="005F25CB"/>
    <w:rsid w:val="005F5706"/>
    <w:rsid w:val="005F5E0F"/>
    <w:rsid w:val="005F6779"/>
    <w:rsid w:val="005F6882"/>
    <w:rsid w:val="005F769B"/>
    <w:rsid w:val="006008DD"/>
    <w:rsid w:val="00601209"/>
    <w:rsid w:val="00602718"/>
    <w:rsid w:val="0060370F"/>
    <w:rsid w:val="0060489F"/>
    <w:rsid w:val="00605E2C"/>
    <w:rsid w:val="006068FE"/>
    <w:rsid w:val="0060714C"/>
    <w:rsid w:val="0060BAA8"/>
    <w:rsid w:val="00610232"/>
    <w:rsid w:val="00611A50"/>
    <w:rsid w:val="00612D50"/>
    <w:rsid w:val="00612EE5"/>
    <w:rsid w:val="006140C0"/>
    <w:rsid w:val="00615606"/>
    <w:rsid w:val="006156CD"/>
    <w:rsid w:val="00615ACD"/>
    <w:rsid w:val="0061658B"/>
    <w:rsid w:val="006166C9"/>
    <w:rsid w:val="00617288"/>
    <w:rsid w:val="006216B7"/>
    <w:rsid w:val="006216E2"/>
    <w:rsid w:val="00624459"/>
    <w:rsid w:val="00626614"/>
    <w:rsid w:val="00626D68"/>
    <w:rsid w:val="0062789E"/>
    <w:rsid w:val="006303C0"/>
    <w:rsid w:val="00630E93"/>
    <w:rsid w:val="00630FAB"/>
    <w:rsid w:val="00631B5D"/>
    <w:rsid w:val="006335D3"/>
    <w:rsid w:val="0063397A"/>
    <w:rsid w:val="00634474"/>
    <w:rsid w:val="00634BAE"/>
    <w:rsid w:val="006356B8"/>
    <w:rsid w:val="0063605F"/>
    <w:rsid w:val="00636109"/>
    <w:rsid w:val="00637263"/>
    <w:rsid w:val="00643102"/>
    <w:rsid w:val="006433EE"/>
    <w:rsid w:val="006455B2"/>
    <w:rsid w:val="00647220"/>
    <w:rsid w:val="00650E5C"/>
    <w:rsid w:val="00651413"/>
    <w:rsid w:val="00651648"/>
    <w:rsid w:val="006540B3"/>
    <w:rsid w:val="00654BB5"/>
    <w:rsid w:val="006571E6"/>
    <w:rsid w:val="0066164A"/>
    <w:rsid w:val="00661736"/>
    <w:rsid w:val="0066436E"/>
    <w:rsid w:val="00664D1F"/>
    <w:rsid w:val="006653CC"/>
    <w:rsid w:val="006664C7"/>
    <w:rsid w:val="00666626"/>
    <w:rsid w:val="00666A7E"/>
    <w:rsid w:val="0066712F"/>
    <w:rsid w:val="0066733E"/>
    <w:rsid w:val="00667FBD"/>
    <w:rsid w:val="00672FCF"/>
    <w:rsid w:val="00673F61"/>
    <w:rsid w:val="006747E7"/>
    <w:rsid w:val="00675583"/>
    <w:rsid w:val="00677A07"/>
    <w:rsid w:val="0068170E"/>
    <w:rsid w:val="00682C0B"/>
    <w:rsid w:val="006833B6"/>
    <w:rsid w:val="00683B3A"/>
    <w:rsid w:val="00683B8B"/>
    <w:rsid w:val="006856DC"/>
    <w:rsid w:val="0068630B"/>
    <w:rsid w:val="00690697"/>
    <w:rsid w:val="00690827"/>
    <w:rsid w:val="0069196F"/>
    <w:rsid w:val="00692446"/>
    <w:rsid w:val="00693AB2"/>
    <w:rsid w:val="00695171"/>
    <w:rsid w:val="00695272"/>
    <w:rsid w:val="00695BF1"/>
    <w:rsid w:val="00695ED7"/>
    <w:rsid w:val="006A0531"/>
    <w:rsid w:val="006A0F02"/>
    <w:rsid w:val="006A1336"/>
    <w:rsid w:val="006A1D85"/>
    <w:rsid w:val="006A1FEB"/>
    <w:rsid w:val="006A4D9E"/>
    <w:rsid w:val="006A4DEE"/>
    <w:rsid w:val="006A71F3"/>
    <w:rsid w:val="006A77CC"/>
    <w:rsid w:val="006A7C78"/>
    <w:rsid w:val="006B069E"/>
    <w:rsid w:val="006B0E9E"/>
    <w:rsid w:val="006B1B50"/>
    <w:rsid w:val="006B240C"/>
    <w:rsid w:val="006B3F42"/>
    <w:rsid w:val="006B410F"/>
    <w:rsid w:val="006B4563"/>
    <w:rsid w:val="006B50B0"/>
    <w:rsid w:val="006B594C"/>
    <w:rsid w:val="006B5AD4"/>
    <w:rsid w:val="006B604D"/>
    <w:rsid w:val="006B61CE"/>
    <w:rsid w:val="006C0FFD"/>
    <w:rsid w:val="006C2050"/>
    <w:rsid w:val="006C30E7"/>
    <w:rsid w:val="006C35E9"/>
    <w:rsid w:val="006C401C"/>
    <w:rsid w:val="006C41C8"/>
    <w:rsid w:val="006C4450"/>
    <w:rsid w:val="006C5611"/>
    <w:rsid w:val="006C5D78"/>
    <w:rsid w:val="006C5E41"/>
    <w:rsid w:val="006C714E"/>
    <w:rsid w:val="006C73F1"/>
    <w:rsid w:val="006C7620"/>
    <w:rsid w:val="006D05D0"/>
    <w:rsid w:val="006D101E"/>
    <w:rsid w:val="006D23F4"/>
    <w:rsid w:val="006D25CB"/>
    <w:rsid w:val="006D397F"/>
    <w:rsid w:val="006D4248"/>
    <w:rsid w:val="006D52E8"/>
    <w:rsid w:val="006D6A67"/>
    <w:rsid w:val="006D6D72"/>
    <w:rsid w:val="006D7BA1"/>
    <w:rsid w:val="006D7D33"/>
    <w:rsid w:val="006E0331"/>
    <w:rsid w:val="006E0A62"/>
    <w:rsid w:val="006E0B64"/>
    <w:rsid w:val="006E0F8F"/>
    <w:rsid w:val="006E10B5"/>
    <w:rsid w:val="006E13C9"/>
    <w:rsid w:val="006E3FF6"/>
    <w:rsid w:val="006E4574"/>
    <w:rsid w:val="006E4AD9"/>
    <w:rsid w:val="006E5A41"/>
    <w:rsid w:val="006E5C5A"/>
    <w:rsid w:val="006E6417"/>
    <w:rsid w:val="006E7D08"/>
    <w:rsid w:val="006F018C"/>
    <w:rsid w:val="006F0D37"/>
    <w:rsid w:val="006F13E3"/>
    <w:rsid w:val="006F1A0D"/>
    <w:rsid w:val="006F29A8"/>
    <w:rsid w:val="006F382C"/>
    <w:rsid w:val="006F53BD"/>
    <w:rsid w:val="006F5601"/>
    <w:rsid w:val="006F5668"/>
    <w:rsid w:val="006F68B1"/>
    <w:rsid w:val="006F7913"/>
    <w:rsid w:val="00700E4C"/>
    <w:rsid w:val="00701023"/>
    <w:rsid w:val="00701162"/>
    <w:rsid w:val="00702F0A"/>
    <w:rsid w:val="0070364F"/>
    <w:rsid w:val="00703CC1"/>
    <w:rsid w:val="0070427A"/>
    <w:rsid w:val="00704801"/>
    <w:rsid w:val="0070491D"/>
    <w:rsid w:val="0070507C"/>
    <w:rsid w:val="007055E2"/>
    <w:rsid w:val="007063C9"/>
    <w:rsid w:val="007066A7"/>
    <w:rsid w:val="007067E0"/>
    <w:rsid w:val="00706B68"/>
    <w:rsid w:val="0070705C"/>
    <w:rsid w:val="007105CA"/>
    <w:rsid w:val="007139F7"/>
    <w:rsid w:val="00713A06"/>
    <w:rsid w:val="00713EBB"/>
    <w:rsid w:val="00715D0C"/>
    <w:rsid w:val="00715ED2"/>
    <w:rsid w:val="00720488"/>
    <w:rsid w:val="007214B7"/>
    <w:rsid w:val="007225E9"/>
    <w:rsid w:val="0072350F"/>
    <w:rsid w:val="00724980"/>
    <w:rsid w:val="00724C7C"/>
    <w:rsid w:val="00724DD4"/>
    <w:rsid w:val="00725B19"/>
    <w:rsid w:val="00726AC8"/>
    <w:rsid w:val="0072766D"/>
    <w:rsid w:val="00727796"/>
    <w:rsid w:val="00733635"/>
    <w:rsid w:val="007336F3"/>
    <w:rsid w:val="00733CE4"/>
    <w:rsid w:val="007350C4"/>
    <w:rsid w:val="007371EA"/>
    <w:rsid w:val="00741BD1"/>
    <w:rsid w:val="00742529"/>
    <w:rsid w:val="007425B3"/>
    <w:rsid w:val="00743478"/>
    <w:rsid w:val="00743E07"/>
    <w:rsid w:val="007443BF"/>
    <w:rsid w:val="0074637A"/>
    <w:rsid w:val="00751292"/>
    <w:rsid w:val="007529B3"/>
    <w:rsid w:val="00753646"/>
    <w:rsid w:val="007538CA"/>
    <w:rsid w:val="00753A0A"/>
    <w:rsid w:val="00753FFD"/>
    <w:rsid w:val="007555AA"/>
    <w:rsid w:val="0076175E"/>
    <w:rsid w:val="0076253B"/>
    <w:rsid w:val="00763E4E"/>
    <w:rsid w:val="00764BC3"/>
    <w:rsid w:val="00764F95"/>
    <w:rsid w:val="00765B71"/>
    <w:rsid w:val="007661BE"/>
    <w:rsid w:val="00767112"/>
    <w:rsid w:val="00767DA6"/>
    <w:rsid w:val="00767FF5"/>
    <w:rsid w:val="00771249"/>
    <w:rsid w:val="00771FDB"/>
    <w:rsid w:val="00772292"/>
    <w:rsid w:val="00772B7C"/>
    <w:rsid w:val="00773872"/>
    <w:rsid w:val="00774807"/>
    <w:rsid w:val="0077629F"/>
    <w:rsid w:val="00776E41"/>
    <w:rsid w:val="007776D2"/>
    <w:rsid w:val="00777799"/>
    <w:rsid w:val="00777E63"/>
    <w:rsid w:val="00780A74"/>
    <w:rsid w:val="00781B46"/>
    <w:rsid w:val="007821EE"/>
    <w:rsid w:val="007823EC"/>
    <w:rsid w:val="00784722"/>
    <w:rsid w:val="00784FC2"/>
    <w:rsid w:val="007852B0"/>
    <w:rsid w:val="00785A87"/>
    <w:rsid w:val="00786B8B"/>
    <w:rsid w:val="00786DEA"/>
    <w:rsid w:val="00787A6F"/>
    <w:rsid w:val="00787EB8"/>
    <w:rsid w:val="007900FC"/>
    <w:rsid w:val="0079453C"/>
    <w:rsid w:val="00795011"/>
    <w:rsid w:val="007955C9"/>
    <w:rsid w:val="007971A0"/>
    <w:rsid w:val="00797F9D"/>
    <w:rsid w:val="007A03C6"/>
    <w:rsid w:val="007A0617"/>
    <w:rsid w:val="007A0B7E"/>
    <w:rsid w:val="007A1AE9"/>
    <w:rsid w:val="007A1D7A"/>
    <w:rsid w:val="007A2301"/>
    <w:rsid w:val="007A6A09"/>
    <w:rsid w:val="007B1119"/>
    <w:rsid w:val="007B2F63"/>
    <w:rsid w:val="007B4867"/>
    <w:rsid w:val="007B6C36"/>
    <w:rsid w:val="007C17AC"/>
    <w:rsid w:val="007C1D55"/>
    <w:rsid w:val="007C22A6"/>
    <w:rsid w:val="007C3695"/>
    <w:rsid w:val="007C4B0D"/>
    <w:rsid w:val="007C6710"/>
    <w:rsid w:val="007D1819"/>
    <w:rsid w:val="007D48F7"/>
    <w:rsid w:val="007D6706"/>
    <w:rsid w:val="007D6CAB"/>
    <w:rsid w:val="007E0098"/>
    <w:rsid w:val="007E0A67"/>
    <w:rsid w:val="007E0B0B"/>
    <w:rsid w:val="007E0D04"/>
    <w:rsid w:val="007E1096"/>
    <w:rsid w:val="007E1D35"/>
    <w:rsid w:val="007E23E5"/>
    <w:rsid w:val="007E375F"/>
    <w:rsid w:val="007E3778"/>
    <w:rsid w:val="007E3C0A"/>
    <w:rsid w:val="007E5BE7"/>
    <w:rsid w:val="007E793D"/>
    <w:rsid w:val="007F0B5B"/>
    <w:rsid w:val="007F0EC4"/>
    <w:rsid w:val="007F12E1"/>
    <w:rsid w:val="007F37A1"/>
    <w:rsid w:val="007F3D9F"/>
    <w:rsid w:val="007F42E9"/>
    <w:rsid w:val="007F59B6"/>
    <w:rsid w:val="007F5F0E"/>
    <w:rsid w:val="007F6902"/>
    <w:rsid w:val="007F6E58"/>
    <w:rsid w:val="007F6F59"/>
    <w:rsid w:val="007F71B4"/>
    <w:rsid w:val="007F72AF"/>
    <w:rsid w:val="007F74EA"/>
    <w:rsid w:val="007F7826"/>
    <w:rsid w:val="007F7F2D"/>
    <w:rsid w:val="008009C0"/>
    <w:rsid w:val="00800A60"/>
    <w:rsid w:val="0080129B"/>
    <w:rsid w:val="008018B8"/>
    <w:rsid w:val="00802792"/>
    <w:rsid w:val="00804197"/>
    <w:rsid w:val="00805725"/>
    <w:rsid w:val="008057E1"/>
    <w:rsid w:val="008065BF"/>
    <w:rsid w:val="00806E09"/>
    <w:rsid w:val="00806FB7"/>
    <w:rsid w:val="00807390"/>
    <w:rsid w:val="008079F8"/>
    <w:rsid w:val="00807F3F"/>
    <w:rsid w:val="00810607"/>
    <w:rsid w:val="00812C4C"/>
    <w:rsid w:val="00812CA6"/>
    <w:rsid w:val="00812CDC"/>
    <w:rsid w:val="00813247"/>
    <w:rsid w:val="008136E7"/>
    <w:rsid w:val="00813B06"/>
    <w:rsid w:val="00816567"/>
    <w:rsid w:val="008167C5"/>
    <w:rsid w:val="00820B24"/>
    <w:rsid w:val="00820B55"/>
    <w:rsid w:val="00820E0B"/>
    <w:rsid w:val="008214F1"/>
    <w:rsid w:val="008215AA"/>
    <w:rsid w:val="008218FC"/>
    <w:rsid w:val="0082447A"/>
    <w:rsid w:val="00824D44"/>
    <w:rsid w:val="008265DB"/>
    <w:rsid w:val="00826D64"/>
    <w:rsid w:val="00827774"/>
    <w:rsid w:val="0083083D"/>
    <w:rsid w:val="0083124D"/>
    <w:rsid w:val="00831781"/>
    <w:rsid w:val="00831EEE"/>
    <w:rsid w:val="00832EE8"/>
    <w:rsid w:val="008333E7"/>
    <w:rsid w:val="00834C7C"/>
    <w:rsid w:val="0083556D"/>
    <w:rsid w:val="00835C50"/>
    <w:rsid w:val="00836904"/>
    <w:rsid w:val="00842A00"/>
    <w:rsid w:val="00843CB7"/>
    <w:rsid w:val="008441C3"/>
    <w:rsid w:val="00844F87"/>
    <w:rsid w:val="00847083"/>
    <w:rsid w:val="00850F0A"/>
    <w:rsid w:val="00851AE8"/>
    <w:rsid w:val="00851BE7"/>
    <w:rsid w:val="00851FF0"/>
    <w:rsid w:val="00852353"/>
    <w:rsid w:val="0085240C"/>
    <w:rsid w:val="00852C8B"/>
    <w:rsid w:val="00853C93"/>
    <w:rsid w:val="00853F8C"/>
    <w:rsid w:val="008540F5"/>
    <w:rsid w:val="00855254"/>
    <w:rsid w:val="00855D47"/>
    <w:rsid w:val="00860028"/>
    <w:rsid w:val="0086006B"/>
    <w:rsid w:val="00860CDB"/>
    <w:rsid w:val="008614BD"/>
    <w:rsid w:val="008621A5"/>
    <w:rsid w:val="00863801"/>
    <w:rsid w:val="008639B3"/>
    <w:rsid w:val="0086459B"/>
    <w:rsid w:val="00865668"/>
    <w:rsid w:val="00865A73"/>
    <w:rsid w:val="00867237"/>
    <w:rsid w:val="0087021E"/>
    <w:rsid w:val="00870493"/>
    <w:rsid w:val="008706D4"/>
    <w:rsid w:val="00873975"/>
    <w:rsid w:val="00874A25"/>
    <w:rsid w:val="00874ECB"/>
    <w:rsid w:val="0087559A"/>
    <w:rsid w:val="00877AC5"/>
    <w:rsid w:val="008822D3"/>
    <w:rsid w:val="00883C0D"/>
    <w:rsid w:val="008840FD"/>
    <w:rsid w:val="00884953"/>
    <w:rsid w:val="00884A20"/>
    <w:rsid w:val="00884A42"/>
    <w:rsid w:val="00885117"/>
    <w:rsid w:val="00885171"/>
    <w:rsid w:val="008859F9"/>
    <w:rsid w:val="00885E62"/>
    <w:rsid w:val="00886C31"/>
    <w:rsid w:val="00887298"/>
    <w:rsid w:val="008874FC"/>
    <w:rsid w:val="00887B5A"/>
    <w:rsid w:val="00890FFF"/>
    <w:rsid w:val="008911ED"/>
    <w:rsid w:val="00893075"/>
    <w:rsid w:val="00894AA5"/>
    <w:rsid w:val="008957E8"/>
    <w:rsid w:val="0089607C"/>
    <w:rsid w:val="00896955"/>
    <w:rsid w:val="00896EA3"/>
    <w:rsid w:val="00896EBC"/>
    <w:rsid w:val="00897AFF"/>
    <w:rsid w:val="008A22DF"/>
    <w:rsid w:val="008A2A39"/>
    <w:rsid w:val="008A3143"/>
    <w:rsid w:val="008A43AA"/>
    <w:rsid w:val="008A4E93"/>
    <w:rsid w:val="008A5756"/>
    <w:rsid w:val="008A5ADF"/>
    <w:rsid w:val="008A6F33"/>
    <w:rsid w:val="008A7022"/>
    <w:rsid w:val="008B1446"/>
    <w:rsid w:val="008B152F"/>
    <w:rsid w:val="008B2FBA"/>
    <w:rsid w:val="008B4012"/>
    <w:rsid w:val="008B6030"/>
    <w:rsid w:val="008B7A09"/>
    <w:rsid w:val="008B7A87"/>
    <w:rsid w:val="008B7E8A"/>
    <w:rsid w:val="008C0C38"/>
    <w:rsid w:val="008C1E4C"/>
    <w:rsid w:val="008C3246"/>
    <w:rsid w:val="008C3B2B"/>
    <w:rsid w:val="008C3C1B"/>
    <w:rsid w:val="008C41D4"/>
    <w:rsid w:val="008C435E"/>
    <w:rsid w:val="008C5045"/>
    <w:rsid w:val="008C5821"/>
    <w:rsid w:val="008C609C"/>
    <w:rsid w:val="008C6231"/>
    <w:rsid w:val="008C62FE"/>
    <w:rsid w:val="008C6CAF"/>
    <w:rsid w:val="008C7B40"/>
    <w:rsid w:val="008D0F8F"/>
    <w:rsid w:val="008D1E47"/>
    <w:rsid w:val="008D28B6"/>
    <w:rsid w:val="008D3305"/>
    <w:rsid w:val="008D3A38"/>
    <w:rsid w:val="008D45C7"/>
    <w:rsid w:val="008D46FC"/>
    <w:rsid w:val="008D6282"/>
    <w:rsid w:val="008D6699"/>
    <w:rsid w:val="008E08A6"/>
    <w:rsid w:val="008E0EBB"/>
    <w:rsid w:val="008E1A9F"/>
    <w:rsid w:val="008E1AA2"/>
    <w:rsid w:val="008E1F5A"/>
    <w:rsid w:val="008E2156"/>
    <w:rsid w:val="008E2691"/>
    <w:rsid w:val="008E274D"/>
    <w:rsid w:val="008E3712"/>
    <w:rsid w:val="008E45CB"/>
    <w:rsid w:val="008E4DCD"/>
    <w:rsid w:val="008E4EDA"/>
    <w:rsid w:val="008E6038"/>
    <w:rsid w:val="008E682E"/>
    <w:rsid w:val="008E6FC3"/>
    <w:rsid w:val="008E7A1D"/>
    <w:rsid w:val="008F00FF"/>
    <w:rsid w:val="008F02FF"/>
    <w:rsid w:val="008F0DE4"/>
    <w:rsid w:val="008F1764"/>
    <w:rsid w:val="008F2C22"/>
    <w:rsid w:val="008F2CB4"/>
    <w:rsid w:val="008F53E3"/>
    <w:rsid w:val="0090065B"/>
    <w:rsid w:val="00900664"/>
    <w:rsid w:val="00901308"/>
    <w:rsid w:val="00901B07"/>
    <w:rsid w:val="0090224E"/>
    <w:rsid w:val="0090253C"/>
    <w:rsid w:val="00903015"/>
    <w:rsid w:val="00903373"/>
    <w:rsid w:val="009035DF"/>
    <w:rsid w:val="00903B62"/>
    <w:rsid w:val="0090486E"/>
    <w:rsid w:val="0090551D"/>
    <w:rsid w:val="00905630"/>
    <w:rsid w:val="009056D0"/>
    <w:rsid w:val="00905A73"/>
    <w:rsid w:val="00910BD2"/>
    <w:rsid w:val="00910D9C"/>
    <w:rsid w:val="009120D6"/>
    <w:rsid w:val="00912628"/>
    <w:rsid w:val="009144B7"/>
    <w:rsid w:val="00914C22"/>
    <w:rsid w:val="00914C4D"/>
    <w:rsid w:val="0091641B"/>
    <w:rsid w:val="00921FEF"/>
    <w:rsid w:val="00923162"/>
    <w:rsid w:val="009231A5"/>
    <w:rsid w:val="009254A8"/>
    <w:rsid w:val="009268D5"/>
    <w:rsid w:val="00927024"/>
    <w:rsid w:val="0092761F"/>
    <w:rsid w:val="00927FA2"/>
    <w:rsid w:val="009302A5"/>
    <w:rsid w:val="00930695"/>
    <w:rsid w:val="00932B96"/>
    <w:rsid w:val="00934CAF"/>
    <w:rsid w:val="00937F55"/>
    <w:rsid w:val="009401A0"/>
    <w:rsid w:val="00940269"/>
    <w:rsid w:val="009424AA"/>
    <w:rsid w:val="00942E4B"/>
    <w:rsid w:val="009440F3"/>
    <w:rsid w:val="0094416E"/>
    <w:rsid w:val="00944524"/>
    <w:rsid w:val="0095070E"/>
    <w:rsid w:val="009509F7"/>
    <w:rsid w:val="00950F76"/>
    <w:rsid w:val="00951250"/>
    <w:rsid w:val="009515E1"/>
    <w:rsid w:val="0095206E"/>
    <w:rsid w:val="00953B44"/>
    <w:rsid w:val="00953ED0"/>
    <w:rsid w:val="00954362"/>
    <w:rsid w:val="00954BC7"/>
    <w:rsid w:val="00955F9E"/>
    <w:rsid w:val="00957339"/>
    <w:rsid w:val="00957B56"/>
    <w:rsid w:val="00960BAB"/>
    <w:rsid w:val="009626A8"/>
    <w:rsid w:val="00963935"/>
    <w:rsid w:val="009644CC"/>
    <w:rsid w:val="00964D24"/>
    <w:rsid w:val="00965F72"/>
    <w:rsid w:val="00967310"/>
    <w:rsid w:val="00967F11"/>
    <w:rsid w:val="00970744"/>
    <w:rsid w:val="00970C6E"/>
    <w:rsid w:val="009716E4"/>
    <w:rsid w:val="00971ED9"/>
    <w:rsid w:val="0097439C"/>
    <w:rsid w:val="00974CD1"/>
    <w:rsid w:val="00975056"/>
    <w:rsid w:val="0097510D"/>
    <w:rsid w:val="00975190"/>
    <w:rsid w:val="0097563B"/>
    <w:rsid w:val="009757C4"/>
    <w:rsid w:val="009758B4"/>
    <w:rsid w:val="00981A08"/>
    <w:rsid w:val="00983489"/>
    <w:rsid w:val="00985E22"/>
    <w:rsid w:val="0099086A"/>
    <w:rsid w:val="0099114C"/>
    <w:rsid w:val="00991FD0"/>
    <w:rsid w:val="00992E25"/>
    <w:rsid w:val="009930B4"/>
    <w:rsid w:val="00993924"/>
    <w:rsid w:val="009954BD"/>
    <w:rsid w:val="009A0D6A"/>
    <w:rsid w:val="009A299D"/>
    <w:rsid w:val="009A2CE8"/>
    <w:rsid w:val="009A3325"/>
    <w:rsid w:val="009A4898"/>
    <w:rsid w:val="009A4E14"/>
    <w:rsid w:val="009A587C"/>
    <w:rsid w:val="009A5BA5"/>
    <w:rsid w:val="009A6467"/>
    <w:rsid w:val="009A6D94"/>
    <w:rsid w:val="009B0545"/>
    <w:rsid w:val="009B1ACC"/>
    <w:rsid w:val="009B1D70"/>
    <w:rsid w:val="009B282F"/>
    <w:rsid w:val="009B2D20"/>
    <w:rsid w:val="009B3AF5"/>
    <w:rsid w:val="009B4E98"/>
    <w:rsid w:val="009B66D1"/>
    <w:rsid w:val="009B6A3D"/>
    <w:rsid w:val="009B739F"/>
    <w:rsid w:val="009C061C"/>
    <w:rsid w:val="009C1689"/>
    <w:rsid w:val="009C16A3"/>
    <w:rsid w:val="009C2313"/>
    <w:rsid w:val="009C2F12"/>
    <w:rsid w:val="009C36FA"/>
    <w:rsid w:val="009C3ED4"/>
    <w:rsid w:val="009C5825"/>
    <w:rsid w:val="009C5B16"/>
    <w:rsid w:val="009C6085"/>
    <w:rsid w:val="009C7DB0"/>
    <w:rsid w:val="009D0E3F"/>
    <w:rsid w:val="009D225E"/>
    <w:rsid w:val="009D2ECF"/>
    <w:rsid w:val="009D3817"/>
    <w:rsid w:val="009D39D5"/>
    <w:rsid w:val="009D3CD9"/>
    <w:rsid w:val="009D4CED"/>
    <w:rsid w:val="009D5A0D"/>
    <w:rsid w:val="009D69BA"/>
    <w:rsid w:val="009D6D11"/>
    <w:rsid w:val="009D7C6E"/>
    <w:rsid w:val="009E0B48"/>
    <w:rsid w:val="009E2F9E"/>
    <w:rsid w:val="009E584B"/>
    <w:rsid w:val="009E5D5D"/>
    <w:rsid w:val="009E62B7"/>
    <w:rsid w:val="009E6932"/>
    <w:rsid w:val="009E7F70"/>
    <w:rsid w:val="009F1030"/>
    <w:rsid w:val="009F2E1A"/>
    <w:rsid w:val="009F3EA2"/>
    <w:rsid w:val="009F412A"/>
    <w:rsid w:val="009F4E9A"/>
    <w:rsid w:val="009F5122"/>
    <w:rsid w:val="009F517A"/>
    <w:rsid w:val="009F52C1"/>
    <w:rsid w:val="009F5B8C"/>
    <w:rsid w:val="009F6587"/>
    <w:rsid w:val="009F6720"/>
    <w:rsid w:val="009F77D0"/>
    <w:rsid w:val="009F7DFB"/>
    <w:rsid w:val="00A0005C"/>
    <w:rsid w:val="00A00BAC"/>
    <w:rsid w:val="00A01413"/>
    <w:rsid w:val="00A014A2"/>
    <w:rsid w:val="00A054B2"/>
    <w:rsid w:val="00A05F8C"/>
    <w:rsid w:val="00A07534"/>
    <w:rsid w:val="00A0760B"/>
    <w:rsid w:val="00A0771D"/>
    <w:rsid w:val="00A10EDC"/>
    <w:rsid w:val="00A11778"/>
    <w:rsid w:val="00A1267A"/>
    <w:rsid w:val="00A13872"/>
    <w:rsid w:val="00A139BB"/>
    <w:rsid w:val="00A16B1A"/>
    <w:rsid w:val="00A17244"/>
    <w:rsid w:val="00A2045F"/>
    <w:rsid w:val="00A20908"/>
    <w:rsid w:val="00A2184A"/>
    <w:rsid w:val="00A24580"/>
    <w:rsid w:val="00A2470B"/>
    <w:rsid w:val="00A24E62"/>
    <w:rsid w:val="00A25404"/>
    <w:rsid w:val="00A27A55"/>
    <w:rsid w:val="00A31266"/>
    <w:rsid w:val="00A32399"/>
    <w:rsid w:val="00A32C8E"/>
    <w:rsid w:val="00A3425D"/>
    <w:rsid w:val="00A3468D"/>
    <w:rsid w:val="00A34A4E"/>
    <w:rsid w:val="00A34B32"/>
    <w:rsid w:val="00A3516A"/>
    <w:rsid w:val="00A356EB"/>
    <w:rsid w:val="00A35BF1"/>
    <w:rsid w:val="00A3630E"/>
    <w:rsid w:val="00A36D75"/>
    <w:rsid w:val="00A36D9B"/>
    <w:rsid w:val="00A4032F"/>
    <w:rsid w:val="00A4067A"/>
    <w:rsid w:val="00A406CF"/>
    <w:rsid w:val="00A4107E"/>
    <w:rsid w:val="00A41A71"/>
    <w:rsid w:val="00A428E8"/>
    <w:rsid w:val="00A42EC8"/>
    <w:rsid w:val="00A431F4"/>
    <w:rsid w:val="00A51023"/>
    <w:rsid w:val="00A51454"/>
    <w:rsid w:val="00A51F48"/>
    <w:rsid w:val="00A52718"/>
    <w:rsid w:val="00A53A7B"/>
    <w:rsid w:val="00A55084"/>
    <w:rsid w:val="00A558A6"/>
    <w:rsid w:val="00A55BF5"/>
    <w:rsid w:val="00A56670"/>
    <w:rsid w:val="00A56D14"/>
    <w:rsid w:val="00A572CF"/>
    <w:rsid w:val="00A5730B"/>
    <w:rsid w:val="00A5731E"/>
    <w:rsid w:val="00A57739"/>
    <w:rsid w:val="00A57FED"/>
    <w:rsid w:val="00A61EBA"/>
    <w:rsid w:val="00A61F69"/>
    <w:rsid w:val="00A6236A"/>
    <w:rsid w:val="00A62BA0"/>
    <w:rsid w:val="00A65F91"/>
    <w:rsid w:val="00A6635E"/>
    <w:rsid w:val="00A66602"/>
    <w:rsid w:val="00A67FF5"/>
    <w:rsid w:val="00A70596"/>
    <w:rsid w:val="00A73008"/>
    <w:rsid w:val="00A73239"/>
    <w:rsid w:val="00A73CBF"/>
    <w:rsid w:val="00A73E6D"/>
    <w:rsid w:val="00A7622F"/>
    <w:rsid w:val="00A7648B"/>
    <w:rsid w:val="00A77029"/>
    <w:rsid w:val="00A778EE"/>
    <w:rsid w:val="00A8119D"/>
    <w:rsid w:val="00A818AF"/>
    <w:rsid w:val="00A81FCE"/>
    <w:rsid w:val="00A84768"/>
    <w:rsid w:val="00A84777"/>
    <w:rsid w:val="00A847D1"/>
    <w:rsid w:val="00A84883"/>
    <w:rsid w:val="00A84CEB"/>
    <w:rsid w:val="00A85176"/>
    <w:rsid w:val="00A8561A"/>
    <w:rsid w:val="00A85869"/>
    <w:rsid w:val="00A87C2F"/>
    <w:rsid w:val="00A906AC"/>
    <w:rsid w:val="00A92A2F"/>
    <w:rsid w:val="00A93BDB"/>
    <w:rsid w:val="00A94949"/>
    <w:rsid w:val="00A95092"/>
    <w:rsid w:val="00A954B2"/>
    <w:rsid w:val="00A97439"/>
    <w:rsid w:val="00A97BA9"/>
    <w:rsid w:val="00AA0888"/>
    <w:rsid w:val="00AA0D90"/>
    <w:rsid w:val="00AA0E85"/>
    <w:rsid w:val="00AA1FBB"/>
    <w:rsid w:val="00AA224B"/>
    <w:rsid w:val="00AA41DB"/>
    <w:rsid w:val="00AA50EF"/>
    <w:rsid w:val="00AA729D"/>
    <w:rsid w:val="00AA7923"/>
    <w:rsid w:val="00AB0491"/>
    <w:rsid w:val="00AB19B1"/>
    <w:rsid w:val="00AB2212"/>
    <w:rsid w:val="00AB2505"/>
    <w:rsid w:val="00AB2695"/>
    <w:rsid w:val="00AB2A67"/>
    <w:rsid w:val="00AB389D"/>
    <w:rsid w:val="00AB3E35"/>
    <w:rsid w:val="00AB4C4E"/>
    <w:rsid w:val="00AB4EC6"/>
    <w:rsid w:val="00AB66E6"/>
    <w:rsid w:val="00AB7684"/>
    <w:rsid w:val="00AB7F99"/>
    <w:rsid w:val="00AC1D51"/>
    <w:rsid w:val="00AC233E"/>
    <w:rsid w:val="00AC267B"/>
    <w:rsid w:val="00AC2FD0"/>
    <w:rsid w:val="00AC5519"/>
    <w:rsid w:val="00AC60D7"/>
    <w:rsid w:val="00AC61D9"/>
    <w:rsid w:val="00AC729D"/>
    <w:rsid w:val="00AD213E"/>
    <w:rsid w:val="00AD3CE5"/>
    <w:rsid w:val="00AD3DC3"/>
    <w:rsid w:val="00AD50AA"/>
    <w:rsid w:val="00AD5AAE"/>
    <w:rsid w:val="00AD5F56"/>
    <w:rsid w:val="00AE34F4"/>
    <w:rsid w:val="00AE7047"/>
    <w:rsid w:val="00AE741C"/>
    <w:rsid w:val="00AE7D79"/>
    <w:rsid w:val="00AF1670"/>
    <w:rsid w:val="00AF1C22"/>
    <w:rsid w:val="00AF2532"/>
    <w:rsid w:val="00AF2DC8"/>
    <w:rsid w:val="00AF4686"/>
    <w:rsid w:val="00AF4E43"/>
    <w:rsid w:val="00AF6FF2"/>
    <w:rsid w:val="00AF7ECF"/>
    <w:rsid w:val="00B00012"/>
    <w:rsid w:val="00B00618"/>
    <w:rsid w:val="00B01010"/>
    <w:rsid w:val="00B0122E"/>
    <w:rsid w:val="00B057F0"/>
    <w:rsid w:val="00B0638A"/>
    <w:rsid w:val="00B10378"/>
    <w:rsid w:val="00B10955"/>
    <w:rsid w:val="00B10A0A"/>
    <w:rsid w:val="00B10FA2"/>
    <w:rsid w:val="00B1246E"/>
    <w:rsid w:val="00B1343C"/>
    <w:rsid w:val="00B13FEE"/>
    <w:rsid w:val="00B147D9"/>
    <w:rsid w:val="00B14A50"/>
    <w:rsid w:val="00B15572"/>
    <w:rsid w:val="00B15BCD"/>
    <w:rsid w:val="00B15D8D"/>
    <w:rsid w:val="00B167E3"/>
    <w:rsid w:val="00B177D4"/>
    <w:rsid w:val="00B20650"/>
    <w:rsid w:val="00B20AF9"/>
    <w:rsid w:val="00B21795"/>
    <w:rsid w:val="00B2183C"/>
    <w:rsid w:val="00B21C37"/>
    <w:rsid w:val="00B22F8A"/>
    <w:rsid w:val="00B26A27"/>
    <w:rsid w:val="00B27F08"/>
    <w:rsid w:val="00B301C7"/>
    <w:rsid w:val="00B3059A"/>
    <w:rsid w:val="00B3070B"/>
    <w:rsid w:val="00B311BB"/>
    <w:rsid w:val="00B33AAA"/>
    <w:rsid w:val="00B36314"/>
    <w:rsid w:val="00B36B01"/>
    <w:rsid w:val="00B37125"/>
    <w:rsid w:val="00B372B3"/>
    <w:rsid w:val="00B40882"/>
    <w:rsid w:val="00B42A2D"/>
    <w:rsid w:val="00B4420B"/>
    <w:rsid w:val="00B44682"/>
    <w:rsid w:val="00B4470E"/>
    <w:rsid w:val="00B45FA9"/>
    <w:rsid w:val="00B46910"/>
    <w:rsid w:val="00B46D0E"/>
    <w:rsid w:val="00B46FBE"/>
    <w:rsid w:val="00B4714B"/>
    <w:rsid w:val="00B472B6"/>
    <w:rsid w:val="00B54211"/>
    <w:rsid w:val="00B5463B"/>
    <w:rsid w:val="00B546C7"/>
    <w:rsid w:val="00B56411"/>
    <w:rsid w:val="00B601E0"/>
    <w:rsid w:val="00B60B49"/>
    <w:rsid w:val="00B62503"/>
    <w:rsid w:val="00B6317E"/>
    <w:rsid w:val="00B63710"/>
    <w:rsid w:val="00B63B5A"/>
    <w:rsid w:val="00B6445E"/>
    <w:rsid w:val="00B6497E"/>
    <w:rsid w:val="00B65EFD"/>
    <w:rsid w:val="00B70A7E"/>
    <w:rsid w:val="00B711F2"/>
    <w:rsid w:val="00B71963"/>
    <w:rsid w:val="00B71FE8"/>
    <w:rsid w:val="00B72EC5"/>
    <w:rsid w:val="00B7369E"/>
    <w:rsid w:val="00B75402"/>
    <w:rsid w:val="00B7598A"/>
    <w:rsid w:val="00B76B33"/>
    <w:rsid w:val="00B76FAE"/>
    <w:rsid w:val="00B77DBA"/>
    <w:rsid w:val="00B8017F"/>
    <w:rsid w:val="00B802BD"/>
    <w:rsid w:val="00B807E9"/>
    <w:rsid w:val="00B8143E"/>
    <w:rsid w:val="00B8190A"/>
    <w:rsid w:val="00B8448B"/>
    <w:rsid w:val="00B84F6A"/>
    <w:rsid w:val="00B857CF"/>
    <w:rsid w:val="00B85939"/>
    <w:rsid w:val="00B8619E"/>
    <w:rsid w:val="00B86697"/>
    <w:rsid w:val="00B8723B"/>
    <w:rsid w:val="00B87F29"/>
    <w:rsid w:val="00B91196"/>
    <w:rsid w:val="00B93EB6"/>
    <w:rsid w:val="00B943B3"/>
    <w:rsid w:val="00B94497"/>
    <w:rsid w:val="00B956C0"/>
    <w:rsid w:val="00B976BA"/>
    <w:rsid w:val="00BA0832"/>
    <w:rsid w:val="00BA0F8E"/>
    <w:rsid w:val="00BA175E"/>
    <w:rsid w:val="00BA1B7A"/>
    <w:rsid w:val="00BA23FF"/>
    <w:rsid w:val="00BA3B7F"/>
    <w:rsid w:val="00BA42E9"/>
    <w:rsid w:val="00BA46DD"/>
    <w:rsid w:val="00BA4E24"/>
    <w:rsid w:val="00BA558B"/>
    <w:rsid w:val="00BA6AEF"/>
    <w:rsid w:val="00BA7824"/>
    <w:rsid w:val="00BA7857"/>
    <w:rsid w:val="00BB0285"/>
    <w:rsid w:val="00BB2B45"/>
    <w:rsid w:val="00BB2B4E"/>
    <w:rsid w:val="00BB2BBF"/>
    <w:rsid w:val="00BB31B7"/>
    <w:rsid w:val="00BB3847"/>
    <w:rsid w:val="00BB50E2"/>
    <w:rsid w:val="00BB7AC9"/>
    <w:rsid w:val="00BC03FF"/>
    <w:rsid w:val="00BC0825"/>
    <w:rsid w:val="00BC0C8F"/>
    <w:rsid w:val="00BC107D"/>
    <w:rsid w:val="00BC131F"/>
    <w:rsid w:val="00BC1BE6"/>
    <w:rsid w:val="00BC26D1"/>
    <w:rsid w:val="00BC32F0"/>
    <w:rsid w:val="00BC37A4"/>
    <w:rsid w:val="00BC38A3"/>
    <w:rsid w:val="00BC38E6"/>
    <w:rsid w:val="00BC5B53"/>
    <w:rsid w:val="00BC6A9D"/>
    <w:rsid w:val="00BC7C32"/>
    <w:rsid w:val="00BD0F8A"/>
    <w:rsid w:val="00BD1147"/>
    <w:rsid w:val="00BD1FA9"/>
    <w:rsid w:val="00BD44C5"/>
    <w:rsid w:val="00BD48A2"/>
    <w:rsid w:val="00BD5471"/>
    <w:rsid w:val="00BD5E71"/>
    <w:rsid w:val="00BD6C82"/>
    <w:rsid w:val="00BD7086"/>
    <w:rsid w:val="00BD7662"/>
    <w:rsid w:val="00BE00CC"/>
    <w:rsid w:val="00BE0DBD"/>
    <w:rsid w:val="00BE187E"/>
    <w:rsid w:val="00BE34BE"/>
    <w:rsid w:val="00BE3DCF"/>
    <w:rsid w:val="00BE4534"/>
    <w:rsid w:val="00BE5588"/>
    <w:rsid w:val="00BE58F0"/>
    <w:rsid w:val="00BE5C78"/>
    <w:rsid w:val="00BE637A"/>
    <w:rsid w:val="00BF0878"/>
    <w:rsid w:val="00BF2267"/>
    <w:rsid w:val="00BF24ED"/>
    <w:rsid w:val="00BF28B0"/>
    <w:rsid w:val="00BF3808"/>
    <w:rsid w:val="00BF3A90"/>
    <w:rsid w:val="00BF4A42"/>
    <w:rsid w:val="00BF4A74"/>
    <w:rsid w:val="00BF5881"/>
    <w:rsid w:val="00BF5ABF"/>
    <w:rsid w:val="00C00EA0"/>
    <w:rsid w:val="00C01C35"/>
    <w:rsid w:val="00C028B4"/>
    <w:rsid w:val="00C03DD3"/>
    <w:rsid w:val="00C0569B"/>
    <w:rsid w:val="00C05CCD"/>
    <w:rsid w:val="00C0641D"/>
    <w:rsid w:val="00C06A9D"/>
    <w:rsid w:val="00C06C13"/>
    <w:rsid w:val="00C1096D"/>
    <w:rsid w:val="00C109B9"/>
    <w:rsid w:val="00C10A8C"/>
    <w:rsid w:val="00C11636"/>
    <w:rsid w:val="00C11ED8"/>
    <w:rsid w:val="00C12537"/>
    <w:rsid w:val="00C12816"/>
    <w:rsid w:val="00C12DA0"/>
    <w:rsid w:val="00C1373B"/>
    <w:rsid w:val="00C140CA"/>
    <w:rsid w:val="00C14B62"/>
    <w:rsid w:val="00C16764"/>
    <w:rsid w:val="00C16ED8"/>
    <w:rsid w:val="00C17875"/>
    <w:rsid w:val="00C17BA7"/>
    <w:rsid w:val="00C20842"/>
    <w:rsid w:val="00C21372"/>
    <w:rsid w:val="00C21F0D"/>
    <w:rsid w:val="00C2270E"/>
    <w:rsid w:val="00C22A07"/>
    <w:rsid w:val="00C230D7"/>
    <w:rsid w:val="00C2345F"/>
    <w:rsid w:val="00C23997"/>
    <w:rsid w:val="00C24934"/>
    <w:rsid w:val="00C24A29"/>
    <w:rsid w:val="00C25E96"/>
    <w:rsid w:val="00C30474"/>
    <w:rsid w:val="00C30A4B"/>
    <w:rsid w:val="00C31E59"/>
    <w:rsid w:val="00C34451"/>
    <w:rsid w:val="00C344E7"/>
    <w:rsid w:val="00C34952"/>
    <w:rsid w:val="00C36396"/>
    <w:rsid w:val="00C363D0"/>
    <w:rsid w:val="00C41701"/>
    <w:rsid w:val="00C4190D"/>
    <w:rsid w:val="00C41BE9"/>
    <w:rsid w:val="00C42784"/>
    <w:rsid w:val="00C42C6F"/>
    <w:rsid w:val="00C42DEB"/>
    <w:rsid w:val="00C432E9"/>
    <w:rsid w:val="00C44AC4"/>
    <w:rsid w:val="00C4596C"/>
    <w:rsid w:val="00C46FD8"/>
    <w:rsid w:val="00C47165"/>
    <w:rsid w:val="00C47206"/>
    <w:rsid w:val="00C47854"/>
    <w:rsid w:val="00C50B3E"/>
    <w:rsid w:val="00C51022"/>
    <w:rsid w:val="00C5181A"/>
    <w:rsid w:val="00C5183B"/>
    <w:rsid w:val="00C52235"/>
    <w:rsid w:val="00C53805"/>
    <w:rsid w:val="00C5474D"/>
    <w:rsid w:val="00C54814"/>
    <w:rsid w:val="00C5542C"/>
    <w:rsid w:val="00C556DA"/>
    <w:rsid w:val="00C55D63"/>
    <w:rsid w:val="00C56C16"/>
    <w:rsid w:val="00C57C0F"/>
    <w:rsid w:val="00C609A4"/>
    <w:rsid w:val="00C60ED8"/>
    <w:rsid w:val="00C614B7"/>
    <w:rsid w:val="00C614EA"/>
    <w:rsid w:val="00C61E0A"/>
    <w:rsid w:val="00C6236F"/>
    <w:rsid w:val="00C62DAB"/>
    <w:rsid w:val="00C63761"/>
    <w:rsid w:val="00C66BEC"/>
    <w:rsid w:val="00C704E2"/>
    <w:rsid w:val="00C70515"/>
    <w:rsid w:val="00C71240"/>
    <w:rsid w:val="00C71F43"/>
    <w:rsid w:val="00C74609"/>
    <w:rsid w:val="00C76FDC"/>
    <w:rsid w:val="00C770E2"/>
    <w:rsid w:val="00C806C3"/>
    <w:rsid w:val="00C807B0"/>
    <w:rsid w:val="00C807F3"/>
    <w:rsid w:val="00C8112F"/>
    <w:rsid w:val="00C813CE"/>
    <w:rsid w:val="00C82796"/>
    <w:rsid w:val="00C842ED"/>
    <w:rsid w:val="00C84797"/>
    <w:rsid w:val="00C84D10"/>
    <w:rsid w:val="00C851A9"/>
    <w:rsid w:val="00C861DA"/>
    <w:rsid w:val="00C87176"/>
    <w:rsid w:val="00C87265"/>
    <w:rsid w:val="00C9025E"/>
    <w:rsid w:val="00C907B7"/>
    <w:rsid w:val="00C90C8E"/>
    <w:rsid w:val="00C91168"/>
    <w:rsid w:val="00C916CE"/>
    <w:rsid w:val="00C91B4A"/>
    <w:rsid w:val="00C92218"/>
    <w:rsid w:val="00C946BE"/>
    <w:rsid w:val="00C9470E"/>
    <w:rsid w:val="00C96922"/>
    <w:rsid w:val="00C96D58"/>
    <w:rsid w:val="00C9706C"/>
    <w:rsid w:val="00CA1278"/>
    <w:rsid w:val="00CA13E5"/>
    <w:rsid w:val="00CA29C4"/>
    <w:rsid w:val="00CA4837"/>
    <w:rsid w:val="00CA55D4"/>
    <w:rsid w:val="00CA5666"/>
    <w:rsid w:val="00CA5AB7"/>
    <w:rsid w:val="00CA5B48"/>
    <w:rsid w:val="00CA5F6B"/>
    <w:rsid w:val="00CA6BCE"/>
    <w:rsid w:val="00CA6CEC"/>
    <w:rsid w:val="00CB08A7"/>
    <w:rsid w:val="00CB09C0"/>
    <w:rsid w:val="00CB2553"/>
    <w:rsid w:val="00CB2728"/>
    <w:rsid w:val="00CB289D"/>
    <w:rsid w:val="00CB3932"/>
    <w:rsid w:val="00CB5FD9"/>
    <w:rsid w:val="00CB64EF"/>
    <w:rsid w:val="00CB68BE"/>
    <w:rsid w:val="00CC0625"/>
    <w:rsid w:val="00CC0D88"/>
    <w:rsid w:val="00CC119E"/>
    <w:rsid w:val="00CC14E9"/>
    <w:rsid w:val="00CC2FC9"/>
    <w:rsid w:val="00CC375B"/>
    <w:rsid w:val="00CC424B"/>
    <w:rsid w:val="00CC4702"/>
    <w:rsid w:val="00CC4A71"/>
    <w:rsid w:val="00CC721C"/>
    <w:rsid w:val="00CD03DA"/>
    <w:rsid w:val="00CD0625"/>
    <w:rsid w:val="00CD18D0"/>
    <w:rsid w:val="00CD2B91"/>
    <w:rsid w:val="00CD3952"/>
    <w:rsid w:val="00CD3986"/>
    <w:rsid w:val="00CD4496"/>
    <w:rsid w:val="00CD633D"/>
    <w:rsid w:val="00CD63E4"/>
    <w:rsid w:val="00CD6FF1"/>
    <w:rsid w:val="00CD7038"/>
    <w:rsid w:val="00CE031A"/>
    <w:rsid w:val="00CE07F2"/>
    <w:rsid w:val="00CE1970"/>
    <w:rsid w:val="00CE1DDD"/>
    <w:rsid w:val="00CE3053"/>
    <w:rsid w:val="00CE51A9"/>
    <w:rsid w:val="00CE51CC"/>
    <w:rsid w:val="00CE5D8F"/>
    <w:rsid w:val="00CE7496"/>
    <w:rsid w:val="00CE7F6C"/>
    <w:rsid w:val="00CF03F6"/>
    <w:rsid w:val="00CF0727"/>
    <w:rsid w:val="00CF17CD"/>
    <w:rsid w:val="00CF31DA"/>
    <w:rsid w:val="00CF4D90"/>
    <w:rsid w:val="00CF521A"/>
    <w:rsid w:val="00CF57A3"/>
    <w:rsid w:val="00CF6643"/>
    <w:rsid w:val="00CF68E7"/>
    <w:rsid w:val="00CF6EBB"/>
    <w:rsid w:val="00CF724D"/>
    <w:rsid w:val="00CF73C6"/>
    <w:rsid w:val="00CF7A4B"/>
    <w:rsid w:val="00CF7D8B"/>
    <w:rsid w:val="00D005A9"/>
    <w:rsid w:val="00D012F4"/>
    <w:rsid w:val="00D01936"/>
    <w:rsid w:val="00D01B4A"/>
    <w:rsid w:val="00D01FB6"/>
    <w:rsid w:val="00D02A27"/>
    <w:rsid w:val="00D035EE"/>
    <w:rsid w:val="00D03932"/>
    <w:rsid w:val="00D04F4A"/>
    <w:rsid w:val="00D05855"/>
    <w:rsid w:val="00D05BD0"/>
    <w:rsid w:val="00D0638E"/>
    <w:rsid w:val="00D07072"/>
    <w:rsid w:val="00D077C5"/>
    <w:rsid w:val="00D07964"/>
    <w:rsid w:val="00D10A9B"/>
    <w:rsid w:val="00D1102B"/>
    <w:rsid w:val="00D1249C"/>
    <w:rsid w:val="00D129D3"/>
    <w:rsid w:val="00D14F50"/>
    <w:rsid w:val="00D15CD9"/>
    <w:rsid w:val="00D17B40"/>
    <w:rsid w:val="00D201D2"/>
    <w:rsid w:val="00D212E5"/>
    <w:rsid w:val="00D21522"/>
    <w:rsid w:val="00D249EF"/>
    <w:rsid w:val="00D24F85"/>
    <w:rsid w:val="00D25AEC"/>
    <w:rsid w:val="00D30951"/>
    <w:rsid w:val="00D30B3A"/>
    <w:rsid w:val="00D30B81"/>
    <w:rsid w:val="00D31F19"/>
    <w:rsid w:val="00D31F84"/>
    <w:rsid w:val="00D3240F"/>
    <w:rsid w:val="00D32F17"/>
    <w:rsid w:val="00D33EC1"/>
    <w:rsid w:val="00D34FDF"/>
    <w:rsid w:val="00D3506C"/>
    <w:rsid w:val="00D35098"/>
    <w:rsid w:val="00D35465"/>
    <w:rsid w:val="00D3553A"/>
    <w:rsid w:val="00D35C7B"/>
    <w:rsid w:val="00D35F0C"/>
    <w:rsid w:val="00D36197"/>
    <w:rsid w:val="00D363D0"/>
    <w:rsid w:val="00D36E95"/>
    <w:rsid w:val="00D374E0"/>
    <w:rsid w:val="00D430DC"/>
    <w:rsid w:val="00D437B7"/>
    <w:rsid w:val="00D463F7"/>
    <w:rsid w:val="00D502F9"/>
    <w:rsid w:val="00D50364"/>
    <w:rsid w:val="00D51438"/>
    <w:rsid w:val="00D52773"/>
    <w:rsid w:val="00D52995"/>
    <w:rsid w:val="00D53C15"/>
    <w:rsid w:val="00D53E90"/>
    <w:rsid w:val="00D618E1"/>
    <w:rsid w:val="00D61E29"/>
    <w:rsid w:val="00D62378"/>
    <w:rsid w:val="00D634A8"/>
    <w:rsid w:val="00D63BF7"/>
    <w:rsid w:val="00D640BB"/>
    <w:rsid w:val="00D6416C"/>
    <w:rsid w:val="00D64A37"/>
    <w:rsid w:val="00D64CBD"/>
    <w:rsid w:val="00D6500C"/>
    <w:rsid w:val="00D65C23"/>
    <w:rsid w:val="00D66457"/>
    <w:rsid w:val="00D66A22"/>
    <w:rsid w:val="00D706A9"/>
    <w:rsid w:val="00D74518"/>
    <w:rsid w:val="00D74894"/>
    <w:rsid w:val="00D752EA"/>
    <w:rsid w:val="00D759A8"/>
    <w:rsid w:val="00D76203"/>
    <w:rsid w:val="00D76639"/>
    <w:rsid w:val="00D773A9"/>
    <w:rsid w:val="00D808D2"/>
    <w:rsid w:val="00D80B26"/>
    <w:rsid w:val="00D81206"/>
    <w:rsid w:val="00D83833"/>
    <w:rsid w:val="00D83BEB"/>
    <w:rsid w:val="00D84418"/>
    <w:rsid w:val="00D85382"/>
    <w:rsid w:val="00D85659"/>
    <w:rsid w:val="00D856FE"/>
    <w:rsid w:val="00D85D4B"/>
    <w:rsid w:val="00D8650A"/>
    <w:rsid w:val="00D875FF"/>
    <w:rsid w:val="00D900E5"/>
    <w:rsid w:val="00D90728"/>
    <w:rsid w:val="00D909D6"/>
    <w:rsid w:val="00D90CE1"/>
    <w:rsid w:val="00D911C1"/>
    <w:rsid w:val="00D923CD"/>
    <w:rsid w:val="00D924BA"/>
    <w:rsid w:val="00D926DE"/>
    <w:rsid w:val="00D929F5"/>
    <w:rsid w:val="00D92FF1"/>
    <w:rsid w:val="00D939AC"/>
    <w:rsid w:val="00D94A64"/>
    <w:rsid w:val="00D94CDA"/>
    <w:rsid w:val="00D95E92"/>
    <w:rsid w:val="00D967FE"/>
    <w:rsid w:val="00DA07D6"/>
    <w:rsid w:val="00DA0EBF"/>
    <w:rsid w:val="00DA160B"/>
    <w:rsid w:val="00DA1696"/>
    <w:rsid w:val="00DA16AF"/>
    <w:rsid w:val="00DA1DA8"/>
    <w:rsid w:val="00DA3666"/>
    <w:rsid w:val="00DA419C"/>
    <w:rsid w:val="00DA571B"/>
    <w:rsid w:val="00DA5792"/>
    <w:rsid w:val="00DA5D3F"/>
    <w:rsid w:val="00DA616A"/>
    <w:rsid w:val="00DA699E"/>
    <w:rsid w:val="00DA6C3E"/>
    <w:rsid w:val="00DB134A"/>
    <w:rsid w:val="00DB2296"/>
    <w:rsid w:val="00DB2BB6"/>
    <w:rsid w:val="00DB2FC6"/>
    <w:rsid w:val="00DB40E6"/>
    <w:rsid w:val="00DB4626"/>
    <w:rsid w:val="00DB4DE2"/>
    <w:rsid w:val="00DB5478"/>
    <w:rsid w:val="00DB5846"/>
    <w:rsid w:val="00DB76FB"/>
    <w:rsid w:val="00DB7A19"/>
    <w:rsid w:val="00DB7CFE"/>
    <w:rsid w:val="00DC0195"/>
    <w:rsid w:val="00DC0B74"/>
    <w:rsid w:val="00DC1638"/>
    <w:rsid w:val="00DC1F8E"/>
    <w:rsid w:val="00DC2936"/>
    <w:rsid w:val="00DC33B7"/>
    <w:rsid w:val="00DC38EB"/>
    <w:rsid w:val="00DC4043"/>
    <w:rsid w:val="00DC4FA6"/>
    <w:rsid w:val="00DC5435"/>
    <w:rsid w:val="00DC6277"/>
    <w:rsid w:val="00DC6450"/>
    <w:rsid w:val="00DD33F9"/>
    <w:rsid w:val="00DD3AE8"/>
    <w:rsid w:val="00DD46BC"/>
    <w:rsid w:val="00DD5FA4"/>
    <w:rsid w:val="00DD5FC5"/>
    <w:rsid w:val="00DD6A09"/>
    <w:rsid w:val="00DD7063"/>
    <w:rsid w:val="00DD7D0F"/>
    <w:rsid w:val="00DE05C0"/>
    <w:rsid w:val="00DE18A5"/>
    <w:rsid w:val="00DE246C"/>
    <w:rsid w:val="00DE328C"/>
    <w:rsid w:val="00DE4070"/>
    <w:rsid w:val="00DE608C"/>
    <w:rsid w:val="00DE7972"/>
    <w:rsid w:val="00DF15CC"/>
    <w:rsid w:val="00DF269F"/>
    <w:rsid w:val="00DF39C3"/>
    <w:rsid w:val="00DF3D07"/>
    <w:rsid w:val="00DF3E4B"/>
    <w:rsid w:val="00DF3EEA"/>
    <w:rsid w:val="00DF4BA3"/>
    <w:rsid w:val="00DF51FF"/>
    <w:rsid w:val="00DF6162"/>
    <w:rsid w:val="00DF6387"/>
    <w:rsid w:val="00E00767"/>
    <w:rsid w:val="00E00894"/>
    <w:rsid w:val="00E016A0"/>
    <w:rsid w:val="00E01CE9"/>
    <w:rsid w:val="00E03FD2"/>
    <w:rsid w:val="00E04273"/>
    <w:rsid w:val="00E06BE3"/>
    <w:rsid w:val="00E07963"/>
    <w:rsid w:val="00E079DD"/>
    <w:rsid w:val="00E10895"/>
    <w:rsid w:val="00E11870"/>
    <w:rsid w:val="00E11D66"/>
    <w:rsid w:val="00E1201F"/>
    <w:rsid w:val="00E122E9"/>
    <w:rsid w:val="00E12307"/>
    <w:rsid w:val="00E12DCB"/>
    <w:rsid w:val="00E13812"/>
    <w:rsid w:val="00E14123"/>
    <w:rsid w:val="00E1428F"/>
    <w:rsid w:val="00E158DD"/>
    <w:rsid w:val="00E2081B"/>
    <w:rsid w:val="00E2086E"/>
    <w:rsid w:val="00E21662"/>
    <w:rsid w:val="00E21805"/>
    <w:rsid w:val="00E21885"/>
    <w:rsid w:val="00E21BA5"/>
    <w:rsid w:val="00E26067"/>
    <w:rsid w:val="00E2662C"/>
    <w:rsid w:val="00E26E94"/>
    <w:rsid w:val="00E26FF7"/>
    <w:rsid w:val="00E30034"/>
    <w:rsid w:val="00E300CD"/>
    <w:rsid w:val="00E30C5A"/>
    <w:rsid w:val="00E30DDF"/>
    <w:rsid w:val="00E3191D"/>
    <w:rsid w:val="00E31FE8"/>
    <w:rsid w:val="00E32903"/>
    <w:rsid w:val="00E34DF7"/>
    <w:rsid w:val="00E34FA1"/>
    <w:rsid w:val="00E35B0F"/>
    <w:rsid w:val="00E35B6F"/>
    <w:rsid w:val="00E3695D"/>
    <w:rsid w:val="00E3769B"/>
    <w:rsid w:val="00E37A66"/>
    <w:rsid w:val="00E41811"/>
    <w:rsid w:val="00E41AA7"/>
    <w:rsid w:val="00E431CE"/>
    <w:rsid w:val="00E44367"/>
    <w:rsid w:val="00E44B3B"/>
    <w:rsid w:val="00E44BB6"/>
    <w:rsid w:val="00E46AA5"/>
    <w:rsid w:val="00E472E2"/>
    <w:rsid w:val="00E5049B"/>
    <w:rsid w:val="00E51931"/>
    <w:rsid w:val="00E55FF9"/>
    <w:rsid w:val="00E56E5D"/>
    <w:rsid w:val="00E57A04"/>
    <w:rsid w:val="00E57D84"/>
    <w:rsid w:val="00E60B92"/>
    <w:rsid w:val="00E611AA"/>
    <w:rsid w:val="00E61543"/>
    <w:rsid w:val="00E615E2"/>
    <w:rsid w:val="00E61713"/>
    <w:rsid w:val="00E64DB4"/>
    <w:rsid w:val="00E64E52"/>
    <w:rsid w:val="00E652BE"/>
    <w:rsid w:val="00E66F57"/>
    <w:rsid w:val="00E6730C"/>
    <w:rsid w:val="00E67A49"/>
    <w:rsid w:val="00E67D33"/>
    <w:rsid w:val="00E728B9"/>
    <w:rsid w:val="00E741E6"/>
    <w:rsid w:val="00E74D63"/>
    <w:rsid w:val="00E75EE6"/>
    <w:rsid w:val="00E75FD1"/>
    <w:rsid w:val="00E83131"/>
    <w:rsid w:val="00E835F7"/>
    <w:rsid w:val="00E868DC"/>
    <w:rsid w:val="00E9037F"/>
    <w:rsid w:val="00E909B4"/>
    <w:rsid w:val="00E90B48"/>
    <w:rsid w:val="00E91E8E"/>
    <w:rsid w:val="00E92FEC"/>
    <w:rsid w:val="00E93666"/>
    <w:rsid w:val="00E941E1"/>
    <w:rsid w:val="00E9471D"/>
    <w:rsid w:val="00E94C84"/>
    <w:rsid w:val="00E96114"/>
    <w:rsid w:val="00EA08AF"/>
    <w:rsid w:val="00EA1CA4"/>
    <w:rsid w:val="00EA2925"/>
    <w:rsid w:val="00EA2C54"/>
    <w:rsid w:val="00EA3336"/>
    <w:rsid w:val="00EA3388"/>
    <w:rsid w:val="00EA41FB"/>
    <w:rsid w:val="00EA542C"/>
    <w:rsid w:val="00EA5FC1"/>
    <w:rsid w:val="00EA62D7"/>
    <w:rsid w:val="00EA6795"/>
    <w:rsid w:val="00EB2481"/>
    <w:rsid w:val="00EB3022"/>
    <w:rsid w:val="00EB3156"/>
    <w:rsid w:val="00EB3D0D"/>
    <w:rsid w:val="00EB49E0"/>
    <w:rsid w:val="00EB4CB7"/>
    <w:rsid w:val="00EB58E1"/>
    <w:rsid w:val="00EB5EC6"/>
    <w:rsid w:val="00EB609A"/>
    <w:rsid w:val="00EB698D"/>
    <w:rsid w:val="00EB70B0"/>
    <w:rsid w:val="00EB74CE"/>
    <w:rsid w:val="00EB78FC"/>
    <w:rsid w:val="00EB7A8B"/>
    <w:rsid w:val="00EC0054"/>
    <w:rsid w:val="00EC38F9"/>
    <w:rsid w:val="00EC3C15"/>
    <w:rsid w:val="00EC49B5"/>
    <w:rsid w:val="00EC5094"/>
    <w:rsid w:val="00EC60B5"/>
    <w:rsid w:val="00EC68F4"/>
    <w:rsid w:val="00ED14E3"/>
    <w:rsid w:val="00ED2232"/>
    <w:rsid w:val="00ED2698"/>
    <w:rsid w:val="00ED27D2"/>
    <w:rsid w:val="00ED293F"/>
    <w:rsid w:val="00ED29DC"/>
    <w:rsid w:val="00ED2E92"/>
    <w:rsid w:val="00ED4654"/>
    <w:rsid w:val="00ED5BE8"/>
    <w:rsid w:val="00ED667A"/>
    <w:rsid w:val="00ED67D6"/>
    <w:rsid w:val="00ED6E8B"/>
    <w:rsid w:val="00EE0350"/>
    <w:rsid w:val="00EE0D0F"/>
    <w:rsid w:val="00EE11B1"/>
    <w:rsid w:val="00EE1EA7"/>
    <w:rsid w:val="00EE5901"/>
    <w:rsid w:val="00EE5FC0"/>
    <w:rsid w:val="00EE6D4B"/>
    <w:rsid w:val="00EE72F4"/>
    <w:rsid w:val="00EF1BC0"/>
    <w:rsid w:val="00EF3260"/>
    <w:rsid w:val="00EF3655"/>
    <w:rsid w:val="00EF3881"/>
    <w:rsid w:val="00EF3F29"/>
    <w:rsid w:val="00EF40B6"/>
    <w:rsid w:val="00EF4245"/>
    <w:rsid w:val="00EF602C"/>
    <w:rsid w:val="00EF610A"/>
    <w:rsid w:val="00EF6224"/>
    <w:rsid w:val="00EF6EDE"/>
    <w:rsid w:val="00F00A81"/>
    <w:rsid w:val="00F01F04"/>
    <w:rsid w:val="00F028B5"/>
    <w:rsid w:val="00F02A81"/>
    <w:rsid w:val="00F03DE0"/>
    <w:rsid w:val="00F04793"/>
    <w:rsid w:val="00F04C91"/>
    <w:rsid w:val="00F05000"/>
    <w:rsid w:val="00F05362"/>
    <w:rsid w:val="00F0597E"/>
    <w:rsid w:val="00F05D91"/>
    <w:rsid w:val="00F070B2"/>
    <w:rsid w:val="00F07227"/>
    <w:rsid w:val="00F108BB"/>
    <w:rsid w:val="00F10FE4"/>
    <w:rsid w:val="00F112C7"/>
    <w:rsid w:val="00F11D4B"/>
    <w:rsid w:val="00F122CC"/>
    <w:rsid w:val="00F1243D"/>
    <w:rsid w:val="00F12FE4"/>
    <w:rsid w:val="00F13519"/>
    <w:rsid w:val="00F152F0"/>
    <w:rsid w:val="00F15D76"/>
    <w:rsid w:val="00F162AB"/>
    <w:rsid w:val="00F165DE"/>
    <w:rsid w:val="00F16996"/>
    <w:rsid w:val="00F16E68"/>
    <w:rsid w:val="00F17943"/>
    <w:rsid w:val="00F22443"/>
    <w:rsid w:val="00F22460"/>
    <w:rsid w:val="00F237C2"/>
    <w:rsid w:val="00F23FA4"/>
    <w:rsid w:val="00F24A6A"/>
    <w:rsid w:val="00F24C91"/>
    <w:rsid w:val="00F24E15"/>
    <w:rsid w:val="00F24E26"/>
    <w:rsid w:val="00F251A0"/>
    <w:rsid w:val="00F26F49"/>
    <w:rsid w:val="00F274B9"/>
    <w:rsid w:val="00F278E6"/>
    <w:rsid w:val="00F27F43"/>
    <w:rsid w:val="00F30258"/>
    <w:rsid w:val="00F305F8"/>
    <w:rsid w:val="00F30790"/>
    <w:rsid w:val="00F30CBB"/>
    <w:rsid w:val="00F31367"/>
    <w:rsid w:val="00F32FA9"/>
    <w:rsid w:val="00F33ABE"/>
    <w:rsid w:val="00F33C24"/>
    <w:rsid w:val="00F33D71"/>
    <w:rsid w:val="00F34DCD"/>
    <w:rsid w:val="00F36B28"/>
    <w:rsid w:val="00F3728F"/>
    <w:rsid w:val="00F37298"/>
    <w:rsid w:val="00F3747E"/>
    <w:rsid w:val="00F41E93"/>
    <w:rsid w:val="00F43433"/>
    <w:rsid w:val="00F4504F"/>
    <w:rsid w:val="00F458BF"/>
    <w:rsid w:val="00F50C8E"/>
    <w:rsid w:val="00F51330"/>
    <w:rsid w:val="00F52720"/>
    <w:rsid w:val="00F53232"/>
    <w:rsid w:val="00F539DB"/>
    <w:rsid w:val="00F544A6"/>
    <w:rsid w:val="00F5533D"/>
    <w:rsid w:val="00F564D1"/>
    <w:rsid w:val="00F5717D"/>
    <w:rsid w:val="00F57FC2"/>
    <w:rsid w:val="00F60F63"/>
    <w:rsid w:val="00F61144"/>
    <w:rsid w:val="00F61679"/>
    <w:rsid w:val="00F628C0"/>
    <w:rsid w:val="00F63A0B"/>
    <w:rsid w:val="00F6562A"/>
    <w:rsid w:val="00F664C5"/>
    <w:rsid w:val="00F6715E"/>
    <w:rsid w:val="00F67534"/>
    <w:rsid w:val="00F67CFB"/>
    <w:rsid w:val="00F70DAC"/>
    <w:rsid w:val="00F70EE6"/>
    <w:rsid w:val="00F717B5"/>
    <w:rsid w:val="00F72A76"/>
    <w:rsid w:val="00F72B18"/>
    <w:rsid w:val="00F7452A"/>
    <w:rsid w:val="00F75056"/>
    <w:rsid w:val="00F751A8"/>
    <w:rsid w:val="00F77098"/>
    <w:rsid w:val="00F77DCE"/>
    <w:rsid w:val="00F77E36"/>
    <w:rsid w:val="00F800C4"/>
    <w:rsid w:val="00F80B7F"/>
    <w:rsid w:val="00F81005"/>
    <w:rsid w:val="00F814D0"/>
    <w:rsid w:val="00F81C7D"/>
    <w:rsid w:val="00F81E4F"/>
    <w:rsid w:val="00F83A7D"/>
    <w:rsid w:val="00F841A8"/>
    <w:rsid w:val="00F84A21"/>
    <w:rsid w:val="00F85054"/>
    <w:rsid w:val="00F864B1"/>
    <w:rsid w:val="00F8757E"/>
    <w:rsid w:val="00F87C63"/>
    <w:rsid w:val="00F87EC7"/>
    <w:rsid w:val="00F900E8"/>
    <w:rsid w:val="00F9022E"/>
    <w:rsid w:val="00F910B9"/>
    <w:rsid w:val="00F915C9"/>
    <w:rsid w:val="00F92A9A"/>
    <w:rsid w:val="00F94329"/>
    <w:rsid w:val="00F94680"/>
    <w:rsid w:val="00F94B16"/>
    <w:rsid w:val="00F95D54"/>
    <w:rsid w:val="00FA054C"/>
    <w:rsid w:val="00FA069C"/>
    <w:rsid w:val="00FA16E3"/>
    <w:rsid w:val="00FA19C1"/>
    <w:rsid w:val="00FA1F5C"/>
    <w:rsid w:val="00FA2BC3"/>
    <w:rsid w:val="00FA38CB"/>
    <w:rsid w:val="00FA3DC2"/>
    <w:rsid w:val="00FA3FAB"/>
    <w:rsid w:val="00FA4094"/>
    <w:rsid w:val="00FA41F6"/>
    <w:rsid w:val="00FA5B70"/>
    <w:rsid w:val="00FA6C69"/>
    <w:rsid w:val="00FA6FA9"/>
    <w:rsid w:val="00FA777B"/>
    <w:rsid w:val="00FB3A6B"/>
    <w:rsid w:val="00FB3C42"/>
    <w:rsid w:val="00FB48BE"/>
    <w:rsid w:val="00FB5A7C"/>
    <w:rsid w:val="00FB6BAA"/>
    <w:rsid w:val="00FB7BD6"/>
    <w:rsid w:val="00FC0446"/>
    <w:rsid w:val="00FC211A"/>
    <w:rsid w:val="00FC2308"/>
    <w:rsid w:val="00FC3E26"/>
    <w:rsid w:val="00FC4693"/>
    <w:rsid w:val="00FC4D96"/>
    <w:rsid w:val="00FC6A60"/>
    <w:rsid w:val="00FC6F55"/>
    <w:rsid w:val="00FD1176"/>
    <w:rsid w:val="00FD186F"/>
    <w:rsid w:val="00FD1BD4"/>
    <w:rsid w:val="00FD28E8"/>
    <w:rsid w:val="00FD3D93"/>
    <w:rsid w:val="00FD4AEA"/>
    <w:rsid w:val="00FD64D2"/>
    <w:rsid w:val="00FD6551"/>
    <w:rsid w:val="00FE0C52"/>
    <w:rsid w:val="00FE2172"/>
    <w:rsid w:val="00FE2B7D"/>
    <w:rsid w:val="00FE3163"/>
    <w:rsid w:val="00FE41D6"/>
    <w:rsid w:val="00FE5BF0"/>
    <w:rsid w:val="00FE737F"/>
    <w:rsid w:val="00FE75A5"/>
    <w:rsid w:val="00FF089B"/>
    <w:rsid w:val="00FF08E5"/>
    <w:rsid w:val="00FF11A8"/>
    <w:rsid w:val="00FF1D25"/>
    <w:rsid w:val="00FF2073"/>
    <w:rsid w:val="00FF2DFF"/>
    <w:rsid w:val="00FF4F3E"/>
    <w:rsid w:val="00FF50D7"/>
    <w:rsid w:val="00FF6B99"/>
    <w:rsid w:val="00FF78A5"/>
    <w:rsid w:val="00FF7FE2"/>
    <w:rsid w:val="0357CC80"/>
    <w:rsid w:val="0659DA0D"/>
    <w:rsid w:val="098399F7"/>
    <w:rsid w:val="0D417664"/>
    <w:rsid w:val="0DC376BC"/>
    <w:rsid w:val="0E484048"/>
    <w:rsid w:val="0F038489"/>
    <w:rsid w:val="0F276F6E"/>
    <w:rsid w:val="10C6BF5A"/>
    <w:rsid w:val="121CD6F3"/>
    <w:rsid w:val="13053A8A"/>
    <w:rsid w:val="13444BAE"/>
    <w:rsid w:val="13F90F91"/>
    <w:rsid w:val="1491B328"/>
    <w:rsid w:val="171958F6"/>
    <w:rsid w:val="1C91B0FA"/>
    <w:rsid w:val="1EC60F21"/>
    <w:rsid w:val="21CC9275"/>
    <w:rsid w:val="224332B7"/>
    <w:rsid w:val="22EAEAEE"/>
    <w:rsid w:val="243B389B"/>
    <w:rsid w:val="2730440C"/>
    <w:rsid w:val="27AEF6B7"/>
    <w:rsid w:val="2D1AA6ED"/>
    <w:rsid w:val="2DD91A31"/>
    <w:rsid w:val="2EBD07B7"/>
    <w:rsid w:val="316CF434"/>
    <w:rsid w:val="33F1D915"/>
    <w:rsid w:val="347CF409"/>
    <w:rsid w:val="35DC5D51"/>
    <w:rsid w:val="3A1B4E2A"/>
    <w:rsid w:val="3BB71E8B"/>
    <w:rsid w:val="3D52EEEC"/>
    <w:rsid w:val="416F4D71"/>
    <w:rsid w:val="436ADB4D"/>
    <w:rsid w:val="4415A4B1"/>
    <w:rsid w:val="4492A675"/>
    <w:rsid w:val="44E8041B"/>
    <w:rsid w:val="453E835D"/>
    <w:rsid w:val="45A1C8D0"/>
    <w:rsid w:val="45AF8068"/>
    <w:rsid w:val="473AA2F8"/>
    <w:rsid w:val="47CCDAC2"/>
    <w:rsid w:val="489E3129"/>
    <w:rsid w:val="4A11F480"/>
    <w:rsid w:val="4A7C3B15"/>
    <w:rsid w:val="51C80A4A"/>
    <w:rsid w:val="549F667C"/>
    <w:rsid w:val="557C1221"/>
    <w:rsid w:val="56A2FC96"/>
    <w:rsid w:val="5858AC42"/>
    <w:rsid w:val="5D67A692"/>
    <w:rsid w:val="5DA81C48"/>
    <w:rsid w:val="5EBB5032"/>
    <w:rsid w:val="5F9E4C54"/>
    <w:rsid w:val="61AFCF8C"/>
    <w:rsid w:val="61E2F16F"/>
    <w:rsid w:val="69888B37"/>
    <w:rsid w:val="6BD3BA3C"/>
    <w:rsid w:val="6C70D299"/>
    <w:rsid w:val="6D6FB2D6"/>
    <w:rsid w:val="6F7A2C1E"/>
    <w:rsid w:val="72F08893"/>
    <w:rsid w:val="7337C665"/>
    <w:rsid w:val="73398B92"/>
    <w:rsid w:val="74E6E883"/>
    <w:rsid w:val="760AD201"/>
    <w:rsid w:val="767D6F3D"/>
    <w:rsid w:val="78AB1A07"/>
    <w:rsid w:val="799B1799"/>
    <w:rsid w:val="7A6CECEB"/>
    <w:rsid w:val="7AE5E7EE"/>
    <w:rsid w:val="7C1AA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1F30E"/>
  <w15:docId w15:val="{C2B84F48-7E46-4DC0-BC01-0508DB42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E3"/>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locked/>
    <w:rsid w:val="00A81FCE"/>
    <w:rPr>
      <w:lang w:val="en-AU" w:eastAsia="en-US"/>
    </w:rPr>
  </w:style>
  <w:style w:type="character" w:customStyle="1" w:styleId="Heading3Char">
    <w:name w:val="Heading 3 Char"/>
    <w:basedOn w:val="DefaultParagraphFont"/>
    <w:link w:val="Heading3"/>
    <w:uiPriority w:val="99"/>
    <w:locked/>
    <w:rsid w:val="00A81FCE"/>
    <w:rPr>
      <w:lang w:val="en-AU" w:eastAsia="en-US"/>
    </w:rPr>
  </w:style>
  <w:style w:type="character" w:customStyle="1" w:styleId="Heading4Char">
    <w:name w:val="Heading 4 Char"/>
    <w:basedOn w:val="DefaultParagraphFont"/>
    <w:link w:val="Heading4"/>
    <w:uiPriority w:val="99"/>
    <w:locked/>
    <w:rsid w:val="00A81FCE"/>
    <w:rPr>
      <w:b/>
      <w:bCs/>
      <w:i/>
      <w:iCs/>
      <w:sz w:val="24"/>
      <w:szCs w:val="24"/>
      <w:lang w:val="en-AU" w:eastAsia="en-US"/>
    </w:rPr>
  </w:style>
  <w:style w:type="character" w:customStyle="1" w:styleId="Heading5Char">
    <w:name w:val="Heading 5 Char"/>
    <w:basedOn w:val="DefaultParagraphFont"/>
    <w:link w:val="Heading5"/>
    <w:uiPriority w:val="99"/>
    <w:locked/>
    <w:rsid w:val="00A81FCE"/>
    <w:rPr>
      <w:rFonts w:ascii="Arial" w:hAnsi="Arial" w:cs="Arial"/>
      <w:lang w:val="en-AU" w:eastAsia="en-US"/>
    </w:rPr>
  </w:style>
  <w:style w:type="character" w:customStyle="1" w:styleId="Heading6Char">
    <w:name w:val="Heading 6 Char"/>
    <w:basedOn w:val="DefaultParagraphFont"/>
    <w:link w:val="Heading6"/>
    <w:uiPriority w:val="99"/>
    <w:locked/>
    <w:rsid w:val="00A81FCE"/>
    <w:rPr>
      <w:rFonts w:ascii="Arial" w:hAnsi="Arial" w:cs="Arial"/>
      <w:i/>
      <w:iCs/>
      <w:lang w:val="en-AU" w:eastAsia="en-US"/>
    </w:rPr>
  </w:style>
  <w:style w:type="character" w:customStyle="1" w:styleId="Heading7Char">
    <w:name w:val="Heading 7 Char"/>
    <w:basedOn w:val="DefaultParagraphFont"/>
    <w:link w:val="Heading7"/>
    <w:uiPriority w:val="99"/>
    <w:locked/>
    <w:rsid w:val="00A81FCE"/>
    <w:rPr>
      <w:rFonts w:ascii="Arial" w:hAnsi="Arial" w:cs="Arial"/>
      <w:lang w:val="en-AU" w:eastAsia="en-US"/>
    </w:rPr>
  </w:style>
  <w:style w:type="character" w:customStyle="1" w:styleId="Heading8Char">
    <w:name w:val="Heading 8 Char"/>
    <w:basedOn w:val="DefaultParagraphFont"/>
    <w:link w:val="Heading8"/>
    <w:uiPriority w:val="99"/>
    <w:locked/>
    <w:rsid w:val="00A81FCE"/>
    <w:rPr>
      <w:rFonts w:ascii="Arial" w:hAnsi="Arial" w:cs="Arial"/>
      <w:i/>
      <w:iCs/>
      <w:lang w:val="en-AU" w:eastAsia="en-US"/>
    </w:rPr>
  </w:style>
  <w:style w:type="character" w:customStyle="1" w:styleId="Heading9Char">
    <w:name w:val="Heading 9 Char"/>
    <w:basedOn w:val="DefaultParagraphFont"/>
    <w:link w:val="Heading9"/>
    <w:uiPriority w:val="99"/>
    <w:locked/>
    <w:rsid w:val="00A81FCE"/>
    <w:rPr>
      <w:rFonts w:ascii="Arial" w:hAnsi="Arial" w:cs="Arial"/>
      <w:i/>
      <w:iCs/>
      <w:sz w:val="18"/>
      <w:szCs w:val="18"/>
      <w:lang w:val="en-AU" w:eastAsia="en-US"/>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C0569B"/>
    <w:rPr>
      <w:sz w:val="20"/>
      <w:szCs w:val="2"/>
    </w:rPr>
  </w:style>
  <w:style w:type="character" w:customStyle="1" w:styleId="BalloonTextChar">
    <w:name w:val="Balloon Text Char"/>
    <w:basedOn w:val="DefaultParagraphFont"/>
    <w:link w:val="BalloonText"/>
    <w:uiPriority w:val="99"/>
    <w:semiHidden/>
    <w:locked/>
    <w:rsid w:val="00C0569B"/>
    <w:rPr>
      <w:sz w:val="20"/>
      <w:szCs w:val="2"/>
      <w:lang w:val="en-AU" w:eastAsia="en-US"/>
    </w:rPr>
  </w:style>
  <w:style w:type="table" w:styleId="TableGrid">
    <w:name w:val="Table Grid"/>
    <w:basedOn w:val="TableNormal"/>
    <w:uiPriority w:val="99"/>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aliases w:val="Comment Text Balloon Text"/>
    <w:basedOn w:val="Normal"/>
    <w:next w:val="BalloonText"/>
    <w:link w:val="CommentTextChar"/>
    <w:uiPriority w:val="99"/>
    <w:semiHidden/>
    <w:rsid w:val="00C0569B"/>
    <w:rPr>
      <w:rFonts w:ascii="Arial" w:hAnsi="Arial"/>
      <w:sz w:val="20"/>
      <w:szCs w:val="20"/>
      <w:lang w:eastAsia="ja-JP"/>
    </w:rPr>
  </w:style>
  <w:style w:type="character" w:customStyle="1" w:styleId="CommentTextChar">
    <w:name w:val="Comment Text Char"/>
    <w:aliases w:val="Comment Text Balloon Text Char"/>
    <w:basedOn w:val="DefaultParagraphFont"/>
    <w:link w:val="CommentText"/>
    <w:uiPriority w:val="99"/>
    <w:semiHidden/>
    <w:locked/>
    <w:rsid w:val="00C0569B"/>
    <w:rPr>
      <w:rFonts w:ascii="Arial" w:hAnsi="Arial"/>
      <w:sz w:val="20"/>
      <w:szCs w:val="20"/>
      <w:lang w:val="en-AU" w:eastAsia="ja-JP"/>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ascii="Arial" w:hAnsi="Arial" w:cs="Times New Roman"/>
      <w:b/>
      <w:bCs/>
      <w:sz w:val="20"/>
      <w:szCs w:val="20"/>
      <w:lang w:val="en-AU" w:eastAsia="ja-JP"/>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99"/>
    <w:qFormat/>
    <w:rsid w:val="00110D13"/>
    <w:rPr>
      <w:rFonts w:ascii="Arial" w:hAnsi="Arial" w:cs="Arial"/>
      <w:lang w:eastAsia="en-US"/>
    </w:rPr>
  </w:style>
  <w:style w:type="character" w:customStyle="1" w:styleId="UnresolvedMention1">
    <w:name w:val="Unresolved Mention1"/>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E16F4"/>
    <w:rPr>
      <w:color w:val="605E5C"/>
      <w:shd w:val="clear" w:color="auto" w:fill="E1DFDD"/>
    </w:rPr>
  </w:style>
  <w:style w:type="paragraph" w:styleId="Revision">
    <w:name w:val="Revision"/>
    <w:hidden/>
    <w:uiPriority w:val="99"/>
    <w:semiHidden/>
    <w:rsid w:val="00D926DE"/>
    <w:rPr>
      <w:lang w:val="en-AU" w:eastAsia="en-US"/>
    </w:rPr>
  </w:style>
  <w:style w:type="character" w:customStyle="1" w:styleId="UnresolvedMention3">
    <w:name w:val="Unresolved Mention3"/>
    <w:basedOn w:val="DefaultParagraphFont"/>
    <w:uiPriority w:val="99"/>
    <w:semiHidden/>
    <w:unhideWhenUsed/>
    <w:rsid w:val="00FA069C"/>
    <w:rPr>
      <w:color w:val="605E5C"/>
      <w:shd w:val="clear" w:color="auto" w:fill="E1DFDD"/>
    </w:rPr>
  </w:style>
  <w:style w:type="paragraph" w:customStyle="1" w:styleId="default0">
    <w:name w:val="default"/>
    <w:basedOn w:val="Normal"/>
    <w:rsid w:val="00F33ABE"/>
    <w:rPr>
      <w:rFonts w:ascii="Calibri" w:eastAsiaTheme="minorHAnsi" w:hAnsi="Calibri" w:cs="Calibri"/>
      <w:lang w:val="en-GB" w:eastAsia="en-GB"/>
    </w:rPr>
  </w:style>
  <w:style w:type="character" w:customStyle="1" w:styleId="contentpasted0">
    <w:name w:val="contentpasted0"/>
    <w:basedOn w:val="DefaultParagraphFont"/>
    <w:rsid w:val="00F33ABE"/>
  </w:style>
  <w:style w:type="character" w:styleId="UnresolvedMention">
    <w:name w:val="Unresolved Mention"/>
    <w:basedOn w:val="DefaultParagraphFont"/>
    <w:uiPriority w:val="99"/>
    <w:semiHidden/>
    <w:unhideWhenUsed/>
    <w:rsid w:val="00E35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8267">
      <w:bodyDiv w:val="1"/>
      <w:marLeft w:val="0"/>
      <w:marRight w:val="0"/>
      <w:marTop w:val="0"/>
      <w:marBottom w:val="0"/>
      <w:divBdr>
        <w:top w:val="none" w:sz="0" w:space="0" w:color="auto"/>
        <w:left w:val="none" w:sz="0" w:space="0" w:color="auto"/>
        <w:bottom w:val="none" w:sz="0" w:space="0" w:color="auto"/>
        <w:right w:val="none" w:sz="0" w:space="0" w:color="auto"/>
      </w:divBdr>
    </w:div>
    <w:div w:id="261960036">
      <w:bodyDiv w:val="1"/>
      <w:marLeft w:val="0"/>
      <w:marRight w:val="0"/>
      <w:marTop w:val="0"/>
      <w:marBottom w:val="0"/>
      <w:divBdr>
        <w:top w:val="none" w:sz="0" w:space="0" w:color="auto"/>
        <w:left w:val="none" w:sz="0" w:space="0" w:color="auto"/>
        <w:bottom w:val="none" w:sz="0" w:space="0" w:color="auto"/>
        <w:right w:val="none" w:sz="0" w:space="0" w:color="auto"/>
      </w:divBdr>
    </w:div>
    <w:div w:id="354573835">
      <w:bodyDiv w:val="1"/>
      <w:marLeft w:val="0"/>
      <w:marRight w:val="0"/>
      <w:marTop w:val="0"/>
      <w:marBottom w:val="0"/>
      <w:divBdr>
        <w:top w:val="none" w:sz="0" w:space="0" w:color="auto"/>
        <w:left w:val="none" w:sz="0" w:space="0" w:color="auto"/>
        <w:bottom w:val="none" w:sz="0" w:space="0" w:color="auto"/>
        <w:right w:val="none" w:sz="0" w:space="0" w:color="auto"/>
      </w:divBdr>
    </w:div>
    <w:div w:id="546143675">
      <w:bodyDiv w:val="1"/>
      <w:marLeft w:val="0"/>
      <w:marRight w:val="0"/>
      <w:marTop w:val="0"/>
      <w:marBottom w:val="0"/>
      <w:divBdr>
        <w:top w:val="none" w:sz="0" w:space="0" w:color="auto"/>
        <w:left w:val="none" w:sz="0" w:space="0" w:color="auto"/>
        <w:bottom w:val="none" w:sz="0" w:space="0" w:color="auto"/>
        <w:right w:val="none" w:sz="0" w:space="0" w:color="auto"/>
      </w:divBdr>
    </w:div>
    <w:div w:id="651645642">
      <w:bodyDiv w:val="1"/>
      <w:marLeft w:val="0"/>
      <w:marRight w:val="0"/>
      <w:marTop w:val="0"/>
      <w:marBottom w:val="0"/>
      <w:divBdr>
        <w:top w:val="none" w:sz="0" w:space="0" w:color="auto"/>
        <w:left w:val="none" w:sz="0" w:space="0" w:color="auto"/>
        <w:bottom w:val="none" w:sz="0" w:space="0" w:color="auto"/>
        <w:right w:val="none" w:sz="0" w:space="0" w:color="auto"/>
      </w:divBdr>
    </w:div>
    <w:div w:id="731394704">
      <w:bodyDiv w:val="1"/>
      <w:marLeft w:val="0"/>
      <w:marRight w:val="0"/>
      <w:marTop w:val="0"/>
      <w:marBottom w:val="0"/>
      <w:divBdr>
        <w:top w:val="none" w:sz="0" w:space="0" w:color="auto"/>
        <w:left w:val="none" w:sz="0" w:space="0" w:color="auto"/>
        <w:bottom w:val="none" w:sz="0" w:space="0" w:color="auto"/>
        <w:right w:val="none" w:sz="0" w:space="0" w:color="auto"/>
      </w:divBdr>
    </w:div>
    <w:div w:id="840894527">
      <w:bodyDiv w:val="1"/>
      <w:marLeft w:val="0"/>
      <w:marRight w:val="0"/>
      <w:marTop w:val="0"/>
      <w:marBottom w:val="0"/>
      <w:divBdr>
        <w:top w:val="none" w:sz="0" w:space="0" w:color="auto"/>
        <w:left w:val="none" w:sz="0" w:space="0" w:color="auto"/>
        <w:bottom w:val="none" w:sz="0" w:space="0" w:color="auto"/>
        <w:right w:val="none" w:sz="0" w:space="0" w:color="auto"/>
      </w:divBdr>
    </w:div>
    <w:div w:id="1035735761">
      <w:bodyDiv w:val="1"/>
      <w:marLeft w:val="0"/>
      <w:marRight w:val="0"/>
      <w:marTop w:val="0"/>
      <w:marBottom w:val="0"/>
      <w:divBdr>
        <w:top w:val="none" w:sz="0" w:space="0" w:color="auto"/>
        <w:left w:val="none" w:sz="0" w:space="0" w:color="auto"/>
        <w:bottom w:val="none" w:sz="0" w:space="0" w:color="auto"/>
        <w:right w:val="none" w:sz="0" w:space="0" w:color="auto"/>
      </w:divBdr>
    </w:div>
    <w:div w:id="1135948637">
      <w:bodyDiv w:val="1"/>
      <w:marLeft w:val="0"/>
      <w:marRight w:val="0"/>
      <w:marTop w:val="0"/>
      <w:marBottom w:val="0"/>
      <w:divBdr>
        <w:top w:val="none" w:sz="0" w:space="0" w:color="auto"/>
        <w:left w:val="none" w:sz="0" w:space="0" w:color="auto"/>
        <w:bottom w:val="none" w:sz="0" w:space="0" w:color="auto"/>
        <w:right w:val="none" w:sz="0" w:space="0" w:color="auto"/>
      </w:divBdr>
    </w:div>
    <w:div w:id="1336807925">
      <w:bodyDiv w:val="1"/>
      <w:marLeft w:val="0"/>
      <w:marRight w:val="0"/>
      <w:marTop w:val="0"/>
      <w:marBottom w:val="0"/>
      <w:divBdr>
        <w:top w:val="none" w:sz="0" w:space="0" w:color="auto"/>
        <w:left w:val="none" w:sz="0" w:space="0" w:color="auto"/>
        <w:bottom w:val="none" w:sz="0" w:space="0" w:color="auto"/>
        <w:right w:val="none" w:sz="0" w:space="0" w:color="auto"/>
      </w:divBdr>
    </w:div>
    <w:div w:id="1377655549">
      <w:bodyDiv w:val="1"/>
      <w:marLeft w:val="0"/>
      <w:marRight w:val="0"/>
      <w:marTop w:val="0"/>
      <w:marBottom w:val="0"/>
      <w:divBdr>
        <w:top w:val="none" w:sz="0" w:space="0" w:color="auto"/>
        <w:left w:val="none" w:sz="0" w:space="0" w:color="auto"/>
        <w:bottom w:val="none" w:sz="0" w:space="0" w:color="auto"/>
        <w:right w:val="none" w:sz="0" w:space="0" w:color="auto"/>
      </w:divBdr>
    </w:div>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 w:id="1838954805">
      <w:bodyDiv w:val="1"/>
      <w:marLeft w:val="0"/>
      <w:marRight w:val="0"/>
      <w:marTop w:val="0"/>
      <w:marBottom w:val="0"/>
      <w:divBdr>
        <w:top w:val="none" w:sz="0" w:space="0" w:color="auto"/>
        <w:left w:val="none" w:sz="0" w:space="0" w:color="auto"/>
        <w:bottom w:val="none" w:sz="0" w:space="0" w:color="auto"/>
        <w:right w:val="none" w:sz="0" w:space="0" w:color="auto"/>
      </w:divBdr>
    </w:div>
    <w:div w:id="200613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elondonccg.nhs.uk/wp-content/uploads/dlm_uploads/2021/09/SEL-Interface-prescribing-policy-2019-21-JULY-2020-FINAL.pdf" TargetMode="External"/><Relationship Id="rId18" Type="http://schemas.openxmlformats.org/officeDocument/2006/relationships/hyperlink" Target="https://gbr01.safelinks.protection.outlook.com/?url=https%3A%2F%2Fwww.gov.uk%2Fgovernment%2Fpublications%2Fguidance-on-the-licensing-of-biosimilar-products%2Fguidance-on-the-licensing-of-biosimilar-products&amp;data=05%7C02%7Calba.arranz1%40nhs.net%7Cceb71a99b38341c9889b08de5d837ec6%7C37c354b285b047f5b22207b48d774ee3%7C0%7C1%7C639051016522205365%7CUnknown%7CTWFpbGZsb3d8eyJFbXB0eU1hcGkiOnRydWUsIlYiOiIwLjAuMDAwMCIsIlAiOiJXaW4zMiIsIkFOIjoiTWFpbCIsIldUIjoyfQ%3D%3D%7C0%7C%7C%7C&amp;sdata=LrfqOOZpV473G619o8sZhjfyh4FZAls30EII55%2FQpQE%3D&amp;reserved=0" TargetMode="External"/><Relationship Id="rId26" Type="http://schemas.openxmlformats.org/officeDocument/2006/relationships/hyperlink" Target="https://www.accord-healthcare-products.co.uk/products/d/denosumab-solution-for-injection-in-pre-filled-syringe" TargetMode="External"/><Relationship Id="rId39" Type="http://schemas.openxmlformats.org/officeDocument/2006/relationships/hyperlink" Target="https://www.gov.uk/drug-safety-update/denosumab-60mg-prolia-increased-risk-of-multiple-vertebral-fractures-after-stopping-or-delaying-ongoing-treatment" TargetMode="External"/><Relationship Id="rId21" Type="http://schemas.openxmlformats.org/officeDocument/2006/relationships/hyperlink" Target="https://www.nice.org.uk/guidance/ta161" TargetMode="External"/><Relationship Id="rId34" Type="http://schemas.openxmlformats.org/officeDocument/2006/relationships/hyperlink" Target="https://theros.org.uk/" TargetMode="External"/><Relationship Id="rId42" Type="http://schemas.openxmlformats.org/officeDocument/2006/relationships/hyperlink" Target="mailto:kch-tr.br-endocrinologymedsecs-pruh@nhs.net" TargetMode="External"/><Relationship Id="rId47" Type="http://schemas.openxmlformats.org/officeDocument/2006/relationships/hyperlink" Target="mailto:lg.SpecialistPharmacist@nhs.net" TargetMode="External"/><Relationship Id="rId50" Type="http://schemas.openxmlformats.org/officeDocument/2006/relationships/footer" Target="footer1.xml"/><Relationship Id="rId55"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yellowcard.mhra.gov.uk/" TargetMode="External"/><Relationship Id="rId29" Type="http://schemas.openxmlformats.org/officeDocument/2006/relationships/hyperlink" Target="https://www.selondonics.org/download/9303/?tmstv=1703172737" TargetMode="External"/><Relationship Id="rId11" Type="http://schemas.openxmlformats.org/officeDocument/2006/relationships/endnotes" Target="endnotes.xml"/><Relationship Id="rId24" Type="http://schemas.openxmlformats.org/officeDocument/2006/relationships/hyperlink" Target="https://www.selondonics.org/download/9303/?tmstv=1703172737" TargetMode="External"/><Relationship Id="rId32" Type="http://schemas.openxmlformats.org/officeDocument/2006/relationships/hyperlink" Target="https://www.medicines.org.uk/emc/product/568/smpc" TargetMode="External"/><Relationship Id="rId37" Type="http://schemas.openxmlformats.org/officeDocument/2006/relationships/hyperlink" Target="https://doi.org/10.1016/S2213-8587(17)30138-9" TargetMode="External"/><Relationship Id="rId40" Type="http://schemas.openxmlformats.org/officeDocument/2006/relationships/hyperlink" Target="https://www.gov.uk/drug-safety-update/denosumab-monitoring-recommended" TargetMode="External"/><Relationship Id="rId45" Type="http://schemas.openxmlformats.org/officeDocument/2006/relationships/hyperlink" Target="mailto:gst-tr.fractureliaisonservice@nhs.net" TargetMode="External"/><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nice.org.uk/guidance/ta46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londonccg.nhs.uk/wp-content/uploads/dlm_uploads/2021/09/SEL-Interface-prescribing-policy-2019-21-JULY-2020-FINAL.pdf" TargetMode="External"/><Relationship Id="rId22" Type="http://schemas.openxmlformats.org/officeDocument/2006/relationships/hyperlink" Target="https://www.nice.org.uk/guidance/TA204/chapter/1-guidance" TargetMode="External"/><Relationship Id="rId27" Type="http://schemas.openxmlformats.org/officeDocument/2006/relationships/hyperlink" Target="https://www.medicines.org.uk/emc/product/568/pil" TargetMode="External"/><Relationship Id="rId30" Type="http://schemas.openxmlformats.org/officeDocument/2006/relationships/hyperlink" Target="https://www.nice.org.uk/guidance/ta204" TargetMode="External"/><Relationship Id="rId35" Type="http://schemas.openxmlformats.org/officeDocument/2006/relationships/hyperlink" Target="https://www.gov.uk/drug-safety-update/denosumab-60mg-prolia-increased-risk-of-multiple-vertebral-fractures-after-stopping-or-delaying-ongoing-treatment" TargetMode="External"/><Relationship Id="rId43" Type="http://schemas.openxmlformats.org/officeDocument/2006/relationships/hyperlink" Target="mailto:laura.gonzalez@nhs.net" TargetMode="External"/><Relationship Id="rId48" Type="http://schemas.openxmlformats.org/officeDocument/2006/relationships/header" Target="header1.xml"/><Relationship Id="rId56"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www.medicines.org.uk" TargetMode="External"/><Relationship Id="rId25" Type="http://schemas.openxmlformats.org/officeDocument/2006/relationships/hyperlink" Target="http://www.mhra.gov.uk/yellowcard" TargetMode="External"/><Relationship Id="rId33" Type="http://schemas.openxmlformats.org/officeDocument/2006/relationships/hyperlink" Target="https://www.nogg.org.uk/full-guideline" TargetMode="External"/><Relationship Id="rId38" Type="http://schemas.openxmlformats.org/officeDocument/2006/relationships/hyperlink" Target="https://doi.org/10.1007/s12325-021-01936-y" TargetMode="External"/><Relationship Id="rId46" Type="http://schemas.openxmlformats.org/officeDocument/2006/relationships/hyperlink" Target="mailto:gst-tr.DiabetesAndEndocrine@nhs.net" TargetMode="External"/><Relationship Id="rId20" Type="http://schemas.openxmlformats.org/officeDocument/2006/relationships/hyperlink" Target="https://www.nice.org.uk/guidance/ta791" TargetMode="External"/><Relationship Id="rId41" Type="http://schemas.openxmlformats.org/officeDocument/2006/relationships/hyperlink" Target="mailto:Kch-tr.orprheumpatientqueries@nhs.net"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yellowcard.mhra.gov.uk/" TargetMode="External"/><Relationship Id="rId23" Type="http://schemas.openxmlformats.org/officeDocument/2006/relationships/hyperlink" Target="https://www.nogg.org.uk/full-guideline" TargetMode="External"/><Relationship Id="rId28" Type="http://schemas.openxmlformats.org/officeDocument/2006/relationships/hyperlink" Target="https://theros.org.uk/information-and-support/osteoporosis/treatment/denosumab/" TargetMode="External"/><Relationship Id="rId36" Type="http://schemas.openxmlformats.org/officeDocument/2006/relationships/hyperlink" Target="https://www.gov.uk/drug-safety-update/denosumab-monitoring-recommended" TargetMode="External"/><Relationship Id="rId49" Type="http://schemas.openxmlformats.org/officeDocument/2006/relationships/header" Target="header2.xm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accord-healthcare-products.co.uk/products/d/denosumab-solution-for-injection-in-pre-filled-syringe" TargetMode="External"/><Relationship Id="rId44" Type="http://schemas.openxmlformats.org/officeDocument/2006/relationships/hyperlink" Target="mailto:kch-tr.kopaubas@nhs.net" TargetMode="External"/><Relationship Id="rId5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71b443c85aa7265aef55b1c3ee92bc82">
  <xsd:schema xmlns:xsd="http://www.w3.org/2001/XMLSchema" xmlns:xs="http://www.w3.org/2001/XMLSchema" xmlns:p="http://schemas.microsoft.com/office/2006/metadata/properties" targetNamespace="http://schemas.microsoft.com/office/2006/metadata/properties" ma:root="true" ma:fieldsID="61553434d7f89542091fa3b51361aa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AD7E7-4883-42DF-A9BC-2A9285122362}">
  <ds:schemaRefs>
    <ds:schemaRef ds:uri="Microsoft.SharePoint.Taxonomy.ContentTypeSync"/>
  </ds:schemaRefs>
</ds:datastoreItem>
</file>

<file path=customXml/itemProps2.xml><?xml version="1.0" encoding="utf-8"?>
<ds:datastoreItem xmlns:ds="http://schemas.openxmlformats.org/officeDocument/2006/customXml" ds:itemID="{27B5824E-7984-4A11-AD6E-379D79B76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A81781-8AA5-4A88-B355-75246A0629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E5D47-5239-4243-A16B-5ECBF353276F}">
  <ds:schemaRefs>
    <ds:schemaRef ds:uri="http://schemas.openxmlformats.org/officeDocument/2006/bibliography"/>
  </ds:schemaRefs>
</ds:datastoreItem>
</file>

<file path=customXml/itemProps5.xml><?xml version="1.0" encoding="utf-8"?>
<ds:datastoreItem xmlns:ds="http://schemas.openxmlformats.org/officeDocument/2006/customXml" ds:itemID="{E0EE31FE-A908-47CA-A026-774C4203E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7018</Words>
  <Characters>39376</Characters>
  <Application>Microsoft Office Word</Application>
  <DocSecurity>0</DocSecurity>
  <Lines>1458</Lines>
  <Paragraphs>610</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45784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subject/>
  <dc:creator>Richard Brady</dc:creator>
  <cp:keywords/>
  <cp:lastModifiedBy>Adeola Olukosi (NHS South East London ICB)</cp:lastModifiedBy>
  <cp:revision>3</cp:revision>
  <cp:lastPrinted>2026-02-18T14:05:00Z</cp:lastPrinted>
  <dcterms:created xsi:type="dcterms:W3CDTF">2026-02-18T16:12:00Z</dcterms:created>
  <dcterms:modified xsi:type="dcterms:W3CDTF">2026-02-18T16:16:00Z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_dlc_DocIdItemGuid">
    <vt:lpwstr>0f4ebb32-5866-4617-9fd8-542ee758ef04</vt:lpwstr>
  </property>
  <property fmtid="{D5CDD505-2E9C-101B-9397-08002B2CF9AE}" pid="4" name="wfqp">
    <vt:lpwstr/>
  </property>
  <property fmtid="{D5CDD505-2E9C-101B-9397-08002B2CF9AE}" pid="5" name="PublishingExpirationDate">
    <vt:lpwstr/>
  </property>
  <property fmtid="{D5CDD505-2E9C-101B-9397-08002B2CF9AE}" pid="6" name="yj5p">
    <vt:lpwstr>2014-01-24T00:00:00Z</vt:lpwstr>
  </property>
  <property fmtid="{D5CDD505-2E9C-101B-9397-08002B2CF9AE}" pid="7" name="PublishingStartDate">
    <vt:lpwstr/>
  </property>
  <property fmtid="{D5CDD505-2E9C-101B-9397-08002B2CF9AE}" pid="8" name="IconOverlay">
    <vt:lpwstr/>
  </property>
  <property fmtid="{D5CDD505-2E9C-101B-9397-08002B2CF9AE}" pid="9" name="_dlc_DocId">
    <vt:lpwstr>6Y6V7A2CY6M6-711323364-105</vt:lpwstr>
  </property>
  <property fmtid="{D5CDD505-2E9C-101B-9397-08002B2CF9AE}" pid="10" name="_dlc_DocIdUrl">
    <vt:lpwstr>https://www.lambethccg.nhs.uk/news-and-publications/meeting-papers/south-east-london-area-prescribing-committee/_layouts/15/DocIdRedir.aspx?ID=6Y6V7A2CY6M6-711323364-105, 6Y6V7A2CY6M6-711323364-105</vt:lpwstr>
  </property>
</Properties>
</file>