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E8480" w14:textId="77777777" w:rsidR="00834C7C" w:rsidRDefault="00834C7C" w:rsidP="00B7598A">
      <w:pPr>
        <w:pStyle w:val="Title"/>
        <w:jc w:val="left"/>
        <w:rPr>
          <w:rFonts w:ascii="Arial" w:hAnsi="Arial" w:cs="Arial"/>
          <w:color w:val="4F6228"/>
          <w:sz w:val="28"/>
          <w:szCs w:val="28"/>
        </w:rPr>
      </w:pP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B31A17" w:rsidRPr="000A4381" w:rsidRDefault="00B31A17">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B31A17" w:rsidRPr="000A4381" w:rsidRDefault="00B31A17">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CABEAF" w14:textId="77777777" w:rsidR="00327057" w:rsidRDefault="00327057" w:rsidP="00264EC9">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3C23256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0743E78" w14:textId="77777777" w:rsidR="00327057" w:rsidRDefault="00327057" w:rsidP="00264EC9">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5E9AB7DD" w14:textId="77777777" w:rsidR="00327057"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67DB2062" w14:textId="141401EE"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E300CD">
        <w:rPr>
          <w:rFonts w:ascii="Arial" w:hAnsi="Arial" w:cs="Arial"/>
          <w:kern w:val="0"/>
          <w:sz w:val="36"/>
          <w:szCs w:val="36"/>
        </w:rPr>
        <w:t>SHARED CARE PRESCRIBING GUIDELINE</w:t>
      </w:r>
    </w:p>
    <w:p w14:paraId="75D7EFF1" w14:textId="42E7670B" w:rsidR="00F122CC" w:rsidRDefault="001E38B1"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Pr>
          <w:rFonts w:ascii="Arial" w:hAnsi="Arial" w:cs="Arial"/>
          <w:kern w:val="0"/>
          <w:sz w:val="36"/>
          <w:szCs w:val="36"/>
          <w:lang w:val="en-GB"/>
        </w:rPr>
        <w:t xml:space="preserve">Continuation of </w:t>
      </w:r>
      <w:proofErr w:type="spellStart"/>
      <w:r w:rsidR="003F3006">
        <w:rPr>
          <w:rFonts w:ascii="Arial" w:hAnsi="Arial" w:cs="Arial"/>
          <w:color w:val="FF0000"/>
          <w:kern w:val="0"/>
          <w:sz w:val="36"/>
          <w:szCs w:val="36"/>
          <w:lang w:val="en-GB"/>
        </w:rPr>
        <w:t>Advagraf</w:t>
      </w:r>
      <w:proofErr w:type="spellEnd"/>
      <w:r w:rsidR="00F55E74" w:rsidRPr="00085AF5">
        <w:rPr>
          <w:rFonts w:ascii="Arial" w:hAnsi="Arial" w:cs="Arial"/>
          <w:color w:val="FF0000"/>
          <w:kern w:val="0"/>
          <w:sz w:val="36"/>
          <w:szCs w:val="36"/>
          <w:lang w:val="en-GB"/>
        </w:rPr>
        <w:t>™</w:t>
      </w:r>
      <w:r w:rsidR="00F122CC" w:rsidRPr="00E300CD">
        <w:rPr>
          <w:rFonts w:ascii="Arial" w:hAnsi="Arial" w:cs="Arial"/>
          <w:kern w:val="0"/>
          <w:sz w:val="36"/>
          <w:szCs w:val="36"/>
          <w:lang w:val="en-GB"/>
        </w:rPr>
        <w:t xml:space="preserve"> </w:t>
      </w:r>
      <w:r>
        <w:rPr>
          <w:rFonts w:ascii="Arial" w:hAnsi="Arial" w:cs="Arial"/>
          <w:kern w:val="0"/>
          <w:sz w:val="36"/>
          <w:szCs w:val="36"/>
          <w:lang w:val="en-GB"/>
        </w:rPr>
        <w:t>(tacrolimus modified release {MR}</w:t>
      </w:r>
      <w:r w:rsidR="00620EA5">
        <w:rPr>
          <w:rFonts w:ascii="Arial" w:hAnsi="Arial" w:cs="Arial"/>
          <w:kern w:val="0"/>
          <w:sz w:val="36"/>
          <w:szCs w:val="36"/>
          <w:lang w:val="en-GB"/>
        </w:rPr>
        <w:t xml:space="preserve"> </w:t>
      </w:r>
      <w:r w:rsidR="00611309">
        <w:rPr>
          <w:rFonts w:ascii="Arial" w:hAnsi="Arial" w:cs="Arial"/>
          <w:kern w:val="0"/>
          <w:sz w:val="36"/>
          <w:szCs w:val="36"/>
          <w:lang w:val="en-GB"/>
        </w:rPr>
        <w:t>capsules</w:t>
      </w:r>
      <w:r>
        <w:rPr>
          <w:rFonts w:ascii="Arial" w:hAnsi="Arial" w:cs="Arial"/>
          <w:kern w:val="0"/>
          <w:sz w:val="36"/>
          <w:szCs w:val="36"/>
          <w:lang w:val="en-GB"/>
        </w:rPr>
        <w:t xml:space="preserve">) </w:t>
      </w:r>
      <w:r w:rsidR="00F122CC" w:rsidRPr="00E300CD">
        <w:rPr>
          <w:rFonts w:ascii="Arial" w:hAnsi="Arial" w:cs="Arial"/>
          <w:kern w:val="0"/>
          <w:sz w:val="36"/>
          <w:szCs w:val="36"/>
          <w:lang w:val="en-GB"/>
        </w:rPr>
        <w:t xml:space="preserve">for the </w:t>
      </w:r>
      <w:r>
        <w:rPr>
          <w:rFonts w:ascii="Arial" w:hAnsi="Arial" w:cs="Arial"/>
          <w:kern w:val="0"/>
          <w:sz w:val="36"/>
          <w:szCs w:val="36"/>
          <w:lang w:val="en-GB"/>
        </w:rPr>
        <w:t xml:space="preserve">prevention of organ rejection in </w:t>
      </w:r>
      <w:r w:rsidRPr="00B31A17">
        <w:rPr>
          <w:rFonts w:ascii="Arial" w:hAnsi="Arial" w:cs="Arial"/>
          <w:color w:val="000000" w:themeColor="text1"/>
          <w:kern w:val="0"/>
          <w:sz w:val="36"/>
          <w:szCs w:val="36"/>
          <w:lang w:val="en-GB"/>
        </w:rPr>
        <w:t xml:space="preserve">ADULT </w:t>
      </w:r>
      <w:r w:rsidR="00C0228D">
        <w:rPr>
          <w:rFonts w:ascii="Arial" w:hAnsi="Arial" w:cs="Arial"/>
          <w:kern w:val="0"/>
          <w:sz w:val="36"/>
          <w:szCs w:val="36"/>
          <w:lang w:val="en-GB"/>
        </w:rPr>
        <w:t>l</w:t>
      </w:r>
      <w:r>
        <w:rPr>
          <w:rFonts w:ascii="Arial" w:hAnsi="Arial" w:cs="Arial"/>
          <w:kern w:val="0"/>
          <w:sz w:val="36"/>
          <w:szCs w:val="36"/>
          <w:lang w:val="en-GB"/>
        </w:rPr>
        <w:t xml:space="preserve">iver transplant recipients in </w:t>
      </w:r>
      <w:r w:rsidRPr="00B31A17">
        <w:rPr>
          <w:rFonts w:ascii="Arial" w:hAnsi="Arial" w:cs="Arial"/>
          <w:color w:val="FF0000"/>
          <w:kern w:val="0"/>
          <w:sz w:val="36"/>
          <w:szCs w:val="36"/>
          <w:lang w:val="en-GB"/>
        </w:rPr>
        <w:t xml:space="preserve">existing patients only </w:t>
      </w:r>
      <w:r>
        <w:rPr>
          <w:rFonts w:ascii="Arial" w:hAnsi="Arial" w:cs="Arial"/>
          <w:kern w:val="0"/>
          <w:sz w:val="36"/>
          <w:szCs w:val="36"/>
          <w:lang w:val="en-GB"/>
        </w:rPr>
        <w:t xml:space="preserve">(i.e. those already being prescribed this drug in primary care) </w:t>
      </w:r>
    </w:p>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176F7E2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B4835F4" w14:textId="730486E9"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FB880A6" w14:textId="59C38E58"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38AAAC" w14:textId="39276AE6"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83CD5B8" w14:textId="50EF50A3"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7F5666B" w14:textId="0B01A4AC"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916FF33" w14:textId="37EB308D"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4B26BCF" w14:textId="6B4679DD"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9BE11D8" w14:textId="19C73D82"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B8F6B7D" w14:textId="77777777"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D947461" w14:textId="1091D62D" w:rsidR="006356B8" w:rsidRDefault="006356B8" w:rsidP="00FD186F">
      <w:pPr>
        <w:pStyle w:val="Title"/>
        <w:jc w:val="left"/>
        <w:rPr>
          <w:rFonts w:ascii="Arial" w:hAnsi="Arial" w:cs="Arial"/>
          <w:color w:val="4F6228"/>
          <w:sz w:val="28"/>
          <w:szCs w:val="28"/>
        </w:rPr>
      </w:pPr>
    </w:p>
    <w:p w14:paraId="729F6BF6" w14:textId="0C3160ED" w:rsidR="00EC410F" w:rsidRDefault="00EC410F" w:rsidP="00FD186F">
      <w:pPr>
        <w:pStyle w:val="Title"/>
        <w:jc w:val="left"/>
        <w:rPr>
          <w:rFonts w:ascii="Arial" w:hAnsi="Arial" w:cs="Arial"/>
          <w:color w:val="4F6228"/>
          <w:sz w:val="16"/>
          <w:szCs w:val="16"/>
        </w:rPr>
      </w:pPr>
    </w:p>
    <w:p w14:paraId="5D601759" w14:textId="02909BC6" w:rsidR="00E5164C" w:rsidRDefault="00E5164C" w:rsidP="00FD186F">
      <w:pPr>
        <w:pStyle w:val="Title"/>
        <w:jc w:val="left"/>
        <w:rPr>
          <w:rFonts w:ascii="Arial" w:hAnsi="Arial" w:cs="Arial"/>
          <w:color w:val="4F6228"/>
          <w:sz w:val="16"/>
          <w:szCs w:val="16"/>
        </w:rPr>
      </w:pPr>
    </w:p>
    <w:p w14:paraId="00B4A172" w14:textId="77777777" w:rsidR="00E5164C" w:rsidRDefault="00E5164C" w:rsidP="00FD186F">
      <w:pPr>
        <w:pStyle w:val="Title"/>
        <w:jc w:val="left"/>
        <w:rPr>
          <w:rFonts w:ascii="Arial" w:hAnsi="Arial" w:cs="Arial"/>
          <w:color w:val="4F6228"/>
          <w:sz w:val="16"/>
          <w:szCs w:val="16"/>
        </w:rPr>
      </w:pPr>
    </w:p>
    <w:p w14:paraId="2577810B" w14:textId="749E3F89" w:rsidR="00255670" w:rsidRDefault="00255670" w:rsidP="00FD186F">
      <w:pPr>
        <w:pStyle w:val="Title"/>
        <w:jc w:val="left"/>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E5164C">
        <w:trPr>
          <w:trHeight w:val="556"/>
          <w:jc w:val="center"/>
        </w:trPr>
        <w:tc>
          <w:tcPr>
            <w:tcW w:w="9548" w:type="dxa"/>
            <w:shd w:val="clear" w:color="auto" w:fill="FFFF99"/>
          </w:tcPr>
          <w:p w14:paraId="1B647E4C" w14:textId="376C0F49" w:rsidR="007350C4" w:rsidRPr="00D83833" w:rsidRDefault="00D634A8" w:rsidP="00D24F85">
            <w:pPr>
              <w:pStyle w:val="Subtitle"/>
              <w:rPr>
                <w:b/>
                <w:color w:val="595959"/>
                <w:lang w:val="en-GB"/>
              </w:rPr>
            </w:pPr>
            <w:r w:rsidRPr="00B31A17">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E5164C">
            <w:pPr>
              <w:pStyle w:val="Subtitle"/>
              <w:jc w:val="left"/>
              <w:rPr>
                <w:rFonts w:ascii="Arial" w:hAnsi="Arial" w:cs="Arial"/>
                <w:b/>
                <w:bCs/>
                <w:sz w:val="20"/>
                <w:szCs w:val="20"/>
                <w:lang w:val="en-GB"/>
              </w:rPr>
            </w:pPr>
            <w:r>
              <w:rPr>
                <w:rFonts w:ascii="Arial" w:hAnsi="Arial" w:cs="Arial"/>
                <w:b/>
                <w:bCs/>
                <w:noProof/>
                <w:sz w:val="20"/>
                <w:szCs w:val="20"/>
                <w:lang w:val="en-GB" w:eastAsia="en-GB"/>
              </w:rPr>
              <mc:AlternateContent>
                <mc:Choice Requires="wps">
                  <w:drawing>
                    <wp:anchor distT="0" distB="0" distL="114300" distR="114300" simplePos="0" relativeHeight="251658242"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B31A17" w:rsidRDefault="00B31A17"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B31A17" w:rsidRDefault="00B31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margin-left:78.3pt;margin-top:11.3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B31A17" w:rsidRDefault="00B31A17"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B31A17" w:rsidRDefault="00B31A17"/>
                        </w:txbxContent>
                      </v:textbox>
                    </v:shape>
                  </w:pict>
                </mc:Fallback>
              </mc:AlternateContent>
            </w:r>
            <w:r w:rsidR="00D773A9">
              <w:rPr>
                <w:rFonts w:ascii="Arial" w:hAnsi="Arial" w:cs="Arial"/>
                <w:b/>
                <w:bCs/>
                <w:noProof/>
                <w:sz w:val="20"/>
                <w:szCs w:val="20"/>
                <w:lang w:val="en-GB" w:eastAsia="en-GB"/>
              </w:rPr>
              <mc:AlternateContent>
                <mc:Choice Requires="wps">
                  <w:drawing>
                    <wp:anchor distT="0" distB="0" distL="114300" distR="114300" simplePos="0" relativeHeight="251658241"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D87E99" id="Rectangle: Rounded Corners 4" o:spid="_x0000_s1026"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3"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0E2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B31A17" w:rsidRPr="00AB2695" w:rsidRDefault="00B31A17"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B31A17" w:rsidRPr="00AB2695" w:rsidRDefault="00B31A17"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B31A17" w:rsidRPr="00AB2695" w:rsidRDefault="00B31A17"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B31A17" w:rsidRPr="00AB2695" w:rsidRDefault="00B31A17"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B31A17" w:rsidRPr="00AB2695" w:rsidRDefault="00B31A17">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B31A17" w:rsidRPr="00AB2695" w:rsidRDefault="00B31A17"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B31A17" w:rsidRPr="00AB2695" w:rsidRDefault="00B31A17"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B31A17" w:rsidRPr="00AB2695" w:rsidRDefault="00B31A17"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B31A17" w:rsidRPr="00AB2695" w:rsidRDefault="00B31A17"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B31A17" w:rsidRPr="00AB2695" w:rsidRDefault="00B31A17">
                            <w:pPr>
                              <w:rPr>
                                <w:color w:val="FFFFFF" w:themeColor="background1"/>
                                <w14:textFill>
                                  <w14:noFill/>
                                </w14:textFill>
                              </w:rP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532401"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320002"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EA667C"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0380F49C" w:rsidR="00BD48A2" w:rsidRDefault="00E5164C"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48" behindDoc="0" locked="0" layoutInCell="1" allowOverlap="1" wp14:anchorId="334A8D54" wp14:editId="50029893">
                      <wp:simplePos x="0" y="0"/>
                      <wp:positionH relativeFrom="column">
                        <wp:posOffset>3442335</wp:posOffset>
                      </wp:positionH>
                      <wp:positionV relativeFrom="paragraph">
                        <wp:posOffset>158750</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B31A17" w:rsidRDefault="00B31A17"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3720F68B" w:rsidR="00B31A17" w:rsidRDefault="00B31A17">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12.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0b62dd4AAAAKAQAADwAAAGRy&#10;cy9kb3ducmV2LnhtbEyPwU7DMBBE70j9B2uReqN2oiaiIU5VgXoF0QISNzfeJhHxOordJvw9ywmO&#10;q32aeVNuZ9eLK46h86QhWSkQSLW3HTUa3o77u3sQIRqypveEGr4xwLZa3JSmsH6iV7weYiM4hEJh&#10;NLQxDoWUoW7RmbDyAxL/zn50JvI5NtKOZuJw18tUqVw60xE3tGbAxxbrr8PFaXh/Pn9+rNVL8+Sy&#10;YfKzkuQ2Uuvl7bx7ABFxjn8w/OqzOlTsdPIXskH0GrJ1mjCqIc14EwObNMlBnJjMkwxkVcr/E6of&#10;AAAA//8DAFBLAQItABQABgAIAAAAIQC2gziS/gAAAOEBAAATAAAAAAAAAAAAAAAAAAAAAABbQ29u&#10;dGVudF9UeXBlc10ueG1sUEsBAi0AFAAGAAgAAAAhADj9If/WAAAAlAEAAAsAAAAAAAAAAAAAAAAA&#10;LwEAAF9yZWxzLy5yZWxzUEsBAi0AFAAGAAgAAAAhABVjbFX6AQAA1AMAAA4AAAAAAAAAAAAAAAAA&#10;LgIAAGRycy9lMm9Eb2MueG1sUEsBAi0AFAAGAAgAAAAhANG+tnXeAAAACgEAAA8AAAAAAAAAAAAA&#10;AAAAVAQAAGRycy9kb3ducmV2LnhtbFBLBQYAAAAABAAEAPMAAABfBQAAAAA=&#10;" filled="f" stroked="f">
                      <v:textbox>
                        <w:txbxContent>
                          <w:p w14:paraId="3F0DBB52" w14:textId="3FBF2872" w:rsidR="00B31A17" w:rsidRDefault="00B31A17"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3720F68B" w:rsidR="00B31A17" w:rsidRDefault="00B31A17">
                            <w:r>
                              <w:t>14</w:t>
                            </w:r>
                          </w:p>
                        </w:txbxContent>
                      </v:textbox>
                      <w10:wrap type="square"/>
                    </v:shape>
                  </w:pict>
                </mc:Fallback>
              </mc:AlternateContent>
            </w:r>
            <w:r w:rsidR="004A30CF">
              <w:rPr>
                <w:rFonts w:ascii="Arial" w:hAnsi="Arial" w:cs="Arial"/>
                <w:b/>
                <w:bCs/>
                <w:noProof/>
                <w:sz w:val="20"/>
                <w:szCs w:val="20"/>
                <w:lang w:val="en-GB" w:eastAsia="en-GB"/>
              </w:rPr>
              <mc:AlternateContent>
                <mc:Choice Requires="wps">
                  <w:drawing>
                    <wp:anchor distT="0" distB="0" distL="114300" distR="114300" simplePos="0" relativeHeight="251658247" behindDoc="0" locked="0" layoutInCell="1" allowOverlap="1" wp14:anchorId="5F4FE542" wp14:editId="40188071">
                      <wp:simplePos x="0" y="0"/>
                      <wp:positionH relativeFrom="column">
                        <wp:posOffset>3384550</wp:posOffset>
                      </wp:positionH>
                      <wp:positionV relativeFrom="paragraph">
                        <wp:posOffset>92075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A9F90" id="Rectangle: Rounded Corners 11" o:spid="_x0000_s1026" style="position:absolute;margin-left:266.5pt;margin-top:7.2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OzoE2zfAAAACgEAAA8AAABkcnMvZG93bnJldi54bWxMT8tO&#10;wzAQvCPxD9YicamoE0qrEuJUBYlLRZFoy4GbE5skIt6NbCcNf89ygtvOQ7Mz+WZynRitDy2hgnSe&#10;gLBYkWmxVnA6Pt+sQYSo0eiO0Cr4tgE2xeVFrjNDZ3yz4yHWgkMwZFpBE2OfSRmqxjod5tRbZO2T&#10;vNORoa+l8frM4a6Tt0mykk63yB8a3dunxlZfh8EpGMptuiPa08ds9vI6vstHs/ONUtdX0/YBRLRT&#10;/DPDb32uDgV3KmlAE0SnYLlY8JbIwt0SBBvu0zUfJRMrZmSRy/8Tih8AAAD//wMAUEsBAi0AFAAG&#10;AAgAAAAhALaDOJL+AAAA4QEAABMAAAAAAAAAAAAAAAAAAAAAAFtDb250ZW50X1R5cGVzXS54bWxQ&#10;SwECLQAUAAYACAAAACEAOP0h/9YAAACUAQAACwAAAAAAAAAAAAAAAAAvAQAAX3JlbHMvLnJlbHNQ&#10;SwECLQAUAAYACAAAACEA5d4IJ5QCAADyBQAADgAAAAAAAAAAAAAAAAAuAgAAZHJzL2Uyb0RvYy54&#10;bWxQSwECLQAUAAYACAAAACEA7OgTbN8AAAAKAQAADwAAAAAAAAAAAAAAAADuBAAAZHJzL2Rvd25y&#10;ZXYueG1sUEsFBgAAAAAEAAQA8wAAAPoFAAAAAA==&#10;" fillcolor="#d99594 [1941]" strokecolor="#622423 [1605]" strokeweight="2pt"/>
                  </w:pict>
                </mc:Fallback>
              </mc:AlternateContent>
            </w:r>
            <w:r w:rsidR="004A30CF">
              <w:rPr>
                <w:rFonts w:ascii="Arial" w:hAnsi="Arial" w:cs="Arial"/>
                <w:b/>
                <w:bCs/>
                <w:noProof/>
                <w:sz w:val="20"/>
                <w:szCs w:val="20"/>
                <w:lang w:val="en-GB" w:eastAsia="en-GB"/>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0D46D"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557BA54A"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B31A17" w:rsidRDefault="00B31A17"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B31A17" w:rsidRDefault="00B31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B31A17" w:rsidRDefault="00B31A17"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B31A17" w:rsidRDefault="00B31A17"/>
                        </w:txbxContent>
                      </v:textbox>
                    </v:shape>
                  </w:pict>
                </mc:Fallback>
              </mc:AlternateContent>
            </w:r>
          </w:p>
          <w:p w14:paraId="73B3C84C" w14:textId="3063ED53" w:rsidR="00BD48A2" w:rsidRDefault="00BD48A2" w:rsidP="00D24F85">
            <w:pPr>
              <w:rPr>
                <w:rFonts w:ascii="Arial" w:hAnsi="Arial" w:cs="Arial"/>
                <w:b/>
                <w:bCs/>
                <w:sz w:val="20"/>
                <w:szCs w:val="20"/>
              </w:rPr>
            </w:pPr>
          </w:p>
          <w:p w14:paraId="5A79141B" w14:textId="7DEDAACD" w:rsidR="00BD48A2" w:rsidRDefault="00BD48A2" w:rsidP="00D24F85">
            <w:pPr>
              <w:rPr>
                <w:rFonts w:ascii="Arial" w:hAnsi="Arial" w:cs="Arial"/>
                <w:b/>
                <w:bCs/>
                <w:sz w:val="20"/>
                <w:szCs w:val="20"/>
              </w:rPr>
            </w:pPr>
          </w:p>
          <w:p w14:paraId="4ABCBB3E" w14:textId="3B908A94"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6" behindDoc="0" locked="0" layoutInCell="1" allowOverlap="1" wp14:anchorId="5EFBC45E" wp14:editId="463328E2">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A3F90"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1C44122D" w:rsidR="00BD48A2" w:rsidRDefault="00BD48A2" w:rsidP="00D24F85">
            <w:pPr>
              <w:rPr>
                <w:rFonts w:ascii="Arial" w:hAnsi="Arial" w:cs="Arial"/>
                <w:b/>
                <w:bCs/>
                <w:sz w:val="20"/>
                <w:szCs w:val="20"/>
              </w:rPr>
            </w:pPr>
          </w:p>
          <w:p w14:paraId="59AB1BF9" w14:textId="02C430CB" w:rsidR="00BD48A2" w:rsidRDefault="00BD48A2" w:rsidP="00D24F85">
            <w:pPr>
              <w:rPr>
                <w:rFonts w:ascii="Arial" w:hAnsi="Arial" w:cs="Arial"/>
                <w:b/>
                <w:bCs/>
                <w:sz w:val="20"/>
                <w:szCs w:val="20"/>
              </w:rPr>
            </w:pPr>
          </w:p>
          <w:p w14:paraId="509D8A35" w14:textId="3DE93448" w:rsidR="00BD48A2" w:rsidRDefault="004A30CF" w:rsidP="00D24F85">
            <w:pPr>
              <w:rPr>
                <w:rFonts w:ascii="Arial" w:hAnsi="Arial" w:cs="Arial"/>
                <w:b/>
                <w:bCs/>
                <w:sz w:val="20"/>
                <w:szCs w:val="20"/>
              </w:rPr>
            </w:pPr>
            <w:r w:rsidRPr="00F67534">
              <w:rPr>
                <w:rFonts w:ascii="Arial" w:hAnsi="Arial" w:cs="Arial"/>
                <w:b/>
                <w:bCs/>
                <w:noProof/>
                <w:sz w:val="20"/>
                <w:szCs w:val="20"/>
                <w:lang w:val="en-GB" w:eastAsia="en-GB"/>
              </w:rPr>
              <mc:AlternateContent>
                <mc:Choice Requires="wps">
                  <w:drawing>
                    <wp:anchor distT="45720" distB="45720" distL="114300" distR="114300" simplePos="0" relativeHeight="251658257" behindDoc="0" locked="0" layoutInCell="1" allowOverlap="1" wp14:anchorId="7A775C69" wp14:editId="085E4850">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B31A17" w:rsidRPr="008C3C1B" w:rsidRDefault="00B31A17">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1"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wqBgIAAOMDAAAOAAAAZHJzL2Uyb0RvYy54bWysU8tu2zAQvBfoPxC813rYSm3BdJAmTVEg&#10;fQBJP4CmKIsoxWVJ2pL79V1Shm20t6A6EKSWmp2ZHa1vx16Tg3RegWG0mOWUSCOgUWbH6I+Xx3dL&#10;SnzgpuEajGT0KD293bx9sx5sLUvoQDfSEQQxvh4so10Its4yLzrZcz8DKw0WW3A9D3h0u6xxfED0&#10;Xmdlnt9kA7jGOhDSe3z7MBXpJuG3rRThW9t6GYhmFLmFtLq0buOabda83jluOyVONPgrWPRcGWx6&#10;hnrggZO9U/9A9Uo48NCGmYA+g7ZVQiYNqKbI/1Lz3HErkxY0x9uzTf7/wYqvh2f73ZEwfoARB5hE&#10;ePsE4qcnBu47bnbyzjkYOskbbFxEy7LB+vr0abTa1z6CbIcv0OCQ+T5AAhpb1xMH6HqxfF/mq0WV&#10;XqNsgs1wHsfzDOQYiIgMinI5X1WUCKzNq5tyXqWOvI5g0WLrfPgkoSdxw6jDGSdUfnjyIZK7XInX&#10;DTwqrdOctSEDo6uqnGhcVXoVMIZa9Ywu8/hMwYiaP5omfRy40tMeG2hzMiHqnhwI43YkqmE08Y2e&#10;bKE5oitJP2rFvwTpduB+UzJg4hj1v/bcSUr0Z4POrorFIkY0HRYV+kWJu65sryvcCIRiNFAybe9D&#10;ivUk+Q4n0KrkxoXJiTImKZl0Sn2M6vU53br8m5s/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1dwwqBgIAAOMD&#10;AAAOAAAAAAAAAAAAAAAAAC4CAABkcnMvZTJvRG9jLnhtbFBLAQItABQABgAIAAAAIQBx7hnc4gAA&#10;AAsBAAAPAAAAAAAAAAAAAAAAAGAEAABkcnMvZG93bnJldi54bWxQSwUGAAAAAAQABADzAAAAbwUA&#10;AAAA&#10;" filled="f" stroked="f">
                      <v:textbox>
                        <w:txbxContent>
                          <w:p w14:paraId="3446AE20" w14:textId="342DFD51" w:rsidR="00B31A17" w:rsidRPr="008C3C1B" w:rsidRDefault="00B31A17">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9" behindDoc="0" locked="0" layoutInCell="1" allowOverlap="1" wp14:anchorId="7553E640" wp14:editId="507A0088">
                      <wp:simplePos x="0" y="0"/>
                      <wp:positionH relativeFrom="column">
                        <wp:posOffset>4365625</wp:posOffset>
                      </wp:positionH>
                      <wp:positionV relativeFrom="paragraph">
                        <wp:posOffset>148590</wp:posOffset>
                      </wp:positionV>
                      <wp:extent cx="361950" cy="571500"/>
                      <wp:effectExtent l="19050" t="0" r="19050" b="38100"/>
                      <wp:wrapNone/>
                      <wp:docPr id="29" name="Arrow: Down 29"/>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7B8EB2" id="Arrow: Down 29" o:spid="_x0000_s1026" type="#_x0000_t67" style="position:absolute;margin-left:343.75pt;margin-top:11.7pt;width:28.5pt;height:4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OkbwIAABMFAAAOAAAAZHJzL2Uyb0RvYy54bWysVEtv2zAMvg/YfxB0X+1kSbsGdYogQYYB&#10;XRugHXpWZCk2IIsapcTpfv0o2Xm0exyG+SDzJT4+krq53TeG7RT6GmzBBxc5Z8pKKGu7Kfi3p+WH&#10;T5z5IGwpDFhV8Bfl+e30/bub1k3UECowpUJGTqyftK7gVQhukmVeVqoR/gKcsqTUgI0IxOImK1G0&#10;5L0x2TDPL7MWsHQIUnlP0kWn5NPkX2slw4PWXgVmCk65hXRiOtfxzKY3YrJB4apa9mmIf8iiEbWl&#10;oEdXCxEE22L9i6umlggedLiQ0GSgdS1VqoGqGeRvqnmshFOpFgLHuyNM/v+5lfe7R7dCgqF1fuKJ&#10;jFXsNTbxT/mxfQLr5QiW2gcmSfjxcnA9JkglqcZXg3GewMxOlx368FlBwyJR8BJaO0OENuEkdnc+&#10;UFSyP9jFgB5MXS5rYxKDm/XcINsJat48H+ejRbprts1XKDvxZU5f10USU6878eggJv++c5NivfJv&#10;LGsLPhyTMZUhaPq0EYHIxpUF93bDmTAbGmsZMAV+dbt3+9fsCJQjLH9MI9a/EL7qPKUYsSDK3NgI&#10;g0pj3MN16lKk1lC+rJAhdHPtnVzW5O1O+LASSINMhdFyhgc6tAGqFnqKswrwx+/k0Z7mi7SctbQY&#10;hMT3rUDFmfliafKuB6NR3KTEjMZXQ2LwXLM+19htMwdq34CeAScTGe2DOZAaoXmmHZ7FqKQSVlLs&#10;DvOemYduYekVkGo2S2a0PU6EO/voZHQecYo4Pu2fBbp+4gKN6j0clkhM3sxcZxtvWphtA+g6DeQJ&#10;V+pBZGjzUjf6VyKu9jmfrE5v2fQnAAAA//8DAFBLAwQUAAYACAAAACEAmrcm/dwAAAAKAQAADwAA&#10;AGRycy9kb3ducmV2LnhtbEyPTU/DMAyG70j8h8hI3FiyUdqpNJ0mEGfEPsTVbUxb0SRdk3Xl32NO&#10;7OjXj14/Ljaz7cVEY+i807BcKBDkam8612g47N8e1iBCRGew9440/FCATXl7U2Bu/MV90LSLjeAS&#10;F3LU0MY45FKGuiWLYeEHcrz78qPFyOPYSDPihcttL1dKpdJi5/hCiwO9tFR/785Ww2cznZTyxxNW&#10;lG4PWbL378dXre/v5u0ziEhz/IfhT5/VoWSnyp+dCaLXkK6zJ0Y1rB4TEAxkScJBxeSSE1kW8vqF&#10;8hcAAP//AwBQSwECLQAUAAYACAAAACEAtoM4kv4AAADhAQAAEwAAAAAAAAAAAAAAAAAAAAAAW0Nv&#10;bnRlbnRfVHlwZXNdLnhtbFBLAQItABQABgAIAAAAIQA4/SH/1gAAAJQBAAALAAAAAAAAAAAAAAAA&#10;AC8BAABfcmVscy8ucmVsc1BLAQItABQABgAIAAAAIQA1fNOkbwIAABMFAAAOAAAAAAAAAAAAAAAA&#10;AC4CAABkcnMvZTJvRG9jLnhtbFBLAQItABQABgAIAAAAIQCatyb93AAAAAoBAAAPAAAAAAAAAAAA&#10;AAAAAMkEAABkcnMvZG93bnJldi54bWxQSwUGAAAAAAQABADzAAAA0gUAAAAA&#10;" adj="14760" fillcolor="#d99694" strokecolor="#632523"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AD33A1"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7AFC58D7" w:rsidR="00BD48A2" w:rsidRDefault="00BD48A2" w:rsidP="00D24F85">
            <w:pPr>
              <w:rPr>
                <w:rFonts w:ascii="Arial" w:hAnsi="Arial" w:cs="Arial"/>
                <w:b/>
                <w:bCs/>
                <w:sz w:val="20"/>
                <w:szCs w:val="20"/>
              </w:rPr>
            </w:pPr>
          </w:p>
          <w:p w14:paraId="5F3B6129" w14:textId="72BF952E" w:rsidR="00BD48A2" w:rsidRDefault="00BD48A2" w:rsidP="00D24F85">
            <w:pPr>
              <w:rPr>
                <w:rFonts w:ascii="Arial" w:hAnsi="Arial" w:cs="Arial"/>
                <w:b/>
                <w:bCs/>
                <w:sz w:val="20"/>
                <w:szCs w:val="20"/>
              </w:rPr>
            </w:pPr>
          </w:p>
          <w:p w14:paraId="3EFA2680" w14:textId="6FC346FB" w:rsidR="00F50C8E" w:rsidRDefault="00F50C8E" w:rsidP="00D24F85">
            <w:pPr>
              <w:rPr>
                <w:rFonts w:ascii="Arial" w:hAnsi="Arial" w:cs="Arial"/>
                <w:b/>
                <w:bCs/>
                <w:sz w:val="20"/>
                <w:szCs w:val="20"/>
              </w:rPr>
            </w:pPr>
          </w:p>
          <w:p w14:paraId="2E717B29" w14:textId="7D816E5C" w:rsidR="00F50C8E"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7B7511"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1A605AA0" w:rsidR="00F50C8E" w:rsidRDefault="004A30CF" w:rsidP="00D24F85">
            <w:pPr>
              <w:rPr>
                <w:rFonts w:ascii="Arial" w:hAnsi="Arial" w:cs="Arial"/>
                <w:b/>
                <w:bCs/>
                <w:sz w:val="20"/>
                <w:szCs w:val="20"/>
              </w:rPr>
            </w:pPr>
            <w:r w:rsidRPr="00701023">
              <w:rPr>
                <w:rFonts w:ascii="Arial" w:hAnsi="Arial" w:cs="Arial"/>
                <w:b/>
                <w:bCs/>
                <w:noProof/>
                <w:sz w:val="20"/>
                <w:szCs w:val="20"/>
                <w:lang w:val="en-GB" w:eastAsia="en-GB"/>
              </w:rPr>
              <mc:AlternateContent>
                <mc:Choice Requires="wps">
                  <w:drawing>
                    <wp:anchor distT="45720" distB="45720" distL="114300" distR="114300" simplePos="0" relativeHeight="251658252" behindDoc="0" locked="0" layoutInCell="1" allowOverlap="1" wp14:anchorId="04DEA7BC" wp14:editId="4E0AF73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B31A17" w:rsidRDefault="00B31A17"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B31A17" w:rsidRDefault="00B31A17"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2"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tG+gEAANQDAAAOAAAAZHJzL2Uyb0RvYy54bWysU8tu2zAQvBfoPxC813rAdmLBcpAmTVEg&#10;fQBpP4CiKIsoyWVJ2pL79V1SimOkt6I6EFyuOLszO9zejFqRo3BegqlpscgpEYZDK82+pj++P7y7&#10;psQHZlqmwIianoSnN7u3b7aDrUQJPahWOIIgxleDrWkfgq2yzPNeaOYXYIXBZAdOs4Ch22etYwOi&#10;a5WVeb7OBnCtdcCF93h6PyXpLuF3neDha9d5EYiqKfYW0urS2sQ1221ZtXfM9pLPbbB/6EIzabDo&#10;GeqeBUYOTv4FpSV34KELCw46g66TXCQOyKbIX7F56pkViQuK4+1ZJv//YPmX45P95kgY38OIA0wk&#10;vH0E/tMTA3c9M3tx6xwMvWAtFi6iZNlgfTVfjVL7ykeQZvgMLQ6ZHQIkoLFzOqqCPAmi4wBOZ9HF&#10;GAjHw7JYl8XVihKOuet8sy5XqQSrnm9b58NHAZrETU0dDjWhs+OjD7EbVj3/EosZeJBKpcEqQ4aa&#10;blYI+SqjZUDfKaljzfhNTogkP5g2XQ5MqmmPBZSZWUeiE+UwNiORbU3X8W4UoYH2hDI4mGyGzwI3&#10;PbjflAxosZr6XwfmBCXqk0EpN8VyGT2ZguXqqsTAXWaaywwzHKFqGiiZtnch+XgidouSdzKp8dLJ&#10;3DJaJ4k02zx68zJOf708xt0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CMLe0b6AQAA1AMAAA4AAAAAAAAAAAAAAAAA&#10;LgIAAGRycy9lMm9Eb2MueG1sUEsBAi0AFAAGAAgAAAAhAHf6beTeAAAACgEAAA8AAAAAAAAAAAAA&#10;AAAAVAQAAGRycy9kb3ducmV2LnhtbFBLBQYAAAAABAAEAPMAAABfBQAAAAA=&#10;" filled="f" stroked="f">
                      <v:textbox>
                        <w:txbxContent>
                          <w:p w14:paraId="7D0CAA3D" w14:textId="1C63867D" w:rsidR="00B31A17" w:rsidRDefault="00B31A17"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B31A17" w:rsidRDefault="00B31A17" w:rsidP="00E26FF7">
                            <w:pPr>
                              <w:jc w:val="center"/>
                            </w:pPr>
                          </w:p>
                        </w:txbxContent>
                      </v:textbox>
                      <w10:wrap type="square"/>
                    </v:shape>
                  </w:pict>
                </mc:Fallback>
              </mc:AlternateContent>
            </w:r>
            <w:r w:rsidRPr="00701023">
              <w:rPr>
                <w:rFonts w:ascii="Arial" w:hAnsi="Arial" w:cs="Arial"/>
                <w:b/>
                <w:bCs/>
                <w:noProof/>
                <w:sz w:val="20"/>
                <w:szCs w:val="20"/>
                <w:lang w:val="en-GB" w:eastAsia="en-GB"/>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B31A17" w:rsidRDefault="00B31A17"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B31A17" w:rsidRDefault="00B31A17"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3"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Hl+wEAANQDAAAOAAAAZHJzL2Uyb0RvYy54bWysU8Fu2zAMvQ/YPwi6L06MpGmNOEXXrsOA&#10;rhvQ9QMYWY6FSaImKbGzrx8lp2mw3Yr5IEii+cj3+LS6Hoxme+mDQlvz2WTKmbQCG2W3NX/+cf/h&#10;krMQwTag0cqaH2Tg1+v371a9q2SJHepGekYgNlS9q3kXo6uKIohOGggTdNJSsEVvINLRb4vGQ0/o&#10;RhfldHpR9Ogb51HIEOj2bgzydcZvWynit7YNMjJdc+ot5tXndZPWYr2CauvBdUoc24A3dGFAWSp6&#10;grqDCGzn1T9QRgmPAds4EWgKbFslZOZAbGbTv9g8deBk5kLiBHeSKfw/WPG4f3LfPYvDRxxogJlE&#10;cA8ofgZm8bYDu5U33mPfSWio8CxJVvQuVMfUJHWoQgLZ9F+xoSHDLmIGGlpvkirEkxE6DeBwEl0O&#10;kQm6LMvlxXy54ExQ7HKxLBd5KgVUL9nOh/hZomFpU3NPQ83osH8IMXUD1csvqZjFe6V1Hqy2rK/5&#10;1aJc5ISziFGRfKeVoZrT9I1OSCQ/2SYnR1B63FMBbY+sE9GRchw2A1NNzZcpN4mwweZAMngcbUbP&#10;gjYd+t+c9WSxmodfO/CSM/3FkpRXs/k8eTIf5sScDv48sjmPgBUEVfPI2bi9jdnHI+UbkrxVWY3X&#10;To4tk3WySEebJ2+en/Nfr49x/Qc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Nvg8eX7AQAA1AMAAA4AAAAAAAAAAAAAAAAA&#10;LgIAAGRycy9lMm9Eb2MueG1sUEsBAi0AFAAGAAgAAAAhAOXRJufdAAAACQEAAA8AAAAAAAAAAAAA&#10;AAAAVQQAAGRycy9kb3ducmV2LnhtbFBLBQYAAAAABAAEAPMAAABfBQAAAAA=&#10;" filled="f" stroked="f">
                      <v:textbox>
                        <w:txbxContent>
                          <w:p w14:paraId="6F72210E" w14:textId="773514D5" w:rsidR="00B31A17" w:rsidRDefault="00B31A17"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B31A17" w:rsidRDefault="00B31A17" w:rsidP="00BA42E9">
                            <w:pPr>
                              <w:jc w:val="cente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DDF3D"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44F572A6" w:rsidR="00F50C8E" w:rsidRDefault="00F50C8E" w:rsidP="00D24F85">
            <w:pPr>
              <w:rPr>
                <w:rFonts w:ascii="Arial" w:hAnsi="Arial" w:cs="Arial"/>
                <w:b/>
                <w:bCs/>
                <w:sz w:val="20"/>
                <w:szCs w:val="20"/>
              </w:rPr>
            </w:pPr>
          </w:p>
          <w:p w14:paraId="437459E7" w14:textId="6D9CCAA5" w:rsidR="00701023" w:rsidRDefault="00701023" w:rsidP="00D24F85">
            <w:pPr>
              <w:rPr>
                <w:rFonts w:ascii="Arial" w:hAnsi="Arial" w:cs="Arial"/>
                <w:b/>
                <w:bCs/>
                <w:sz w:val="20"/>
                <w:szCs w:val="20"/>
              </w:rPr>
            </w:pPr>
          </w:p>
          <w:p w14:paraId="48B3F093" w14:textId="79DAE078" w:rsidR="00701023" w:rsidRDefault="00701023" w:rsidP="00D24F85">
            <w:pPr>
              <w:rPr>
                <w:rFonts w:ascii="Arial" w:hAnsi="Arial" w:cs="Arial"/>
                <w:b/>
                <w:bCs/>
                <w:sz w:val="20"/>
                <w:szCs w:val="20"/>
              </w:rPr>
            </w:pPr>
          </w:p>
          <w:p w14:paraId="1F8001A4" w14:textId="477058FE" w:rsidR="00701023" w:rsidRDefault="00701023" w:rsidP="00D24F85">
            <w:pPr>
              <w:rPr>
                <w:rFonts w:ascii="Arial" w:hAnsi="Arial" w:cs="Arial"/>
                <w:b/>
                <w:bCs/>
                <w:sz w:val="20"/>
                <w:szCs w:val="20"/>
              </w:rPr>
            </w:pPr>
          </w:p>
          <w:p w14:paraId="26D448D0" w14:textId="351EE855" w:rsidR="00E5164C" w:rsidRDefault="00E5164C"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60" behindDoc="0" locked="0" layoutInCell="1" allowOverlap="1" wp14:anchorId="440E7112" wp14:editId="6DFF9C1B">
                      <wp:simplePos x="0" y="0"/>
                      <wp:positionH relativeFrom="column">
                        <wp:posOffset>-43815</wp:posOffset>
                      </wp:positionH>
                      <wp:positionV relativeFrom="paragraph">
                        <wp:posOffset>144145</wp:posOffset>
                      </wp:positionV>
                      <wp:extent cx="5962650" cy="258127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5962650" cy="258127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45064" id="Rectangle: Rounded Corners 30" o:spid="_x0000_s1026" style="position:absolute;margin-left:-3.45pt;margin-top:11.35pt;width:469.5pt;height:203.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KfiwIAAI4FAAAOAAAAZHJzL2Uyb0RvYy54bWysVN9vGjEMfp+0/yHK+zg4AW1Rj4rSMk2q&#10;WtR26nPIJdxJuThLAgf76+fkftC11SZN4yE4sf3Z/s725dWhUmQvrCtBZ3Q0GFIiNIe81NuMfn9e&#10;fTmnxHmmc6ZAi4wehaNX88+fLmszEykUoHJhCYJoN6tNRgvvzSxJHC9ExdwAjNColGAr5vFqt0lu&#10;WY3olUrS4XCa1GBzY4EL5/D1plHSecSXUnD/IKUTnqiMYm4+njaem3Am80s221pmipK3abB/yKJi&#10;pcagPdQN84zsbPkOqiq5BQfSDzhUCUhZchFrwGpGwzfVPBXMiFgLkuNMT5P7f7D8fv9k1hZpqI2b&#10;ORRDFQdpq/CP+ZFDJOvYkyUOnnB8nFxM0+kEOeWoSyfno/RsEuhMTu7GOv9VQEWCkFELO50/4ieJ&#10;TLH9nfONfWcXQjpQZb4qlYoXu90slSV7hp9vdX17e33WhvjNTOm/eK6Wy+n0vSemGlyTU+lR8kcl&#10;AqDSj0KSMsdi05hy7ErRJ8Q4F9qPGlXBctHkORnirwsW+jh4RF4iYECWWF+P3QJ0lg1Ih90Q1NoH&#10;VxGbunce/imxxrn3iJFB+965KjXYjwAUVtVGbuw7khpqAksbyI9rSyw0I+UMX5X4le+Y82tmcYaw&#10;M3Av+Ac8pII6o9BKlBRgf370HuyxtVFLSY0zmVH3Y8esoER909j0F6PxOAxxvIwnZyle7GvN5rVG&#10;76olYN+McAMZHsVg71UnSgvVC66PRYiKKqY5xs4o97a7LH2zK3ABcbFYRDMcXMP8nX4yPIAHVkMD&#10;Px9emDVtq3ucknvo5pfN3jR7Yxs8NSx2HmQZJ+HEa8s3Dn1snHZBha3y+h6tTmt0/gsAAP//AwBQ&#10;SwMEFAAGAAgAAAAhAM23NzbgAAAACQEAAA8AAABkcnMvZG93bnJldi54bWxMj0FOwzAQRfdI3MEa&#10;JDaodepGbRPiVFUlkFggQeEAbjwkgXgcYqdNb8+wguXof73/pthOrhMnHELrScNinoBAqrxtqdbw&#10;/vYw24AI0ZA1nSfUcMEA2/L6qjC59Wd6xdMh1oIhFHKjoYmxz6UMVYPOhLnvkTj78IMzkc+hlnYw&#10;Z4a7TqokWUlnWuKFxvS4b7D6OoyOKU+b8TOu+/YuTZ/H793LZfmY7bW+vZl29yAiTvGvDL/6rA4l&#10;Ox39SDaITsNslXFTg1JrEJxnS7UAcdSQqkyBLAv5/4PyBwAA//8DAFBLAQItABQABgAIAAAAIQC2&#10;gziS/gAAAOEBAAATAAAAAAAAAAAAAAAAAAAAAABbQ29udGVudF9UeXBlc10ueG1sUEsBAi0AFAAG&#10;AAgAAAAhADj9If/WAAAAlAEAAAsAAAAAAAAAAAAAAAAALwEAAF9yZWxzLy5yZWxzUEsBAi0AFAAG&#10;AAgAAAAhAAd9Mp+LAgAAjgUAAA4AAAAAAAAAAAAAAAAALgIAAGRycy9lMm9Eb2MueG1sUEsBAi0A&#10;FAAGAAgAAAAhAM23NzbgAAAACQEAAA8AAAAAAAAAAAAAAAAA5QQAAGRycy9kb3ducmV2LnhtbFBL&#10;BQYAAAAABAAEAPMAAADyBQAAAAA=&#10;" fillcolor="#fbeeb7" strokecolor="#fc6" strokeweight="2pt"/>
                  </w:pict>
                </mc:Fallback>
              </mc:AlternateContent>
            </w:r>
            <w:r w:rsidRPr="007955C9">
              <w:rPr>
                <w:rFonts w:ascii="Arial" w:hAnsi="Arial" w:cs="Arial"/>
                <w:b/>
                <w:bCs/>
                <w:noProof/>
                <w:sz w:val="20"/>
                <w:szCs w:val="20"/>
                <w:lang w:val="en-GB" w:eastAsia="en-GB"/>
              </w:rPr>
              <mc:AlternateContent>
                <mc:Choice Requires="wps">
                  <w:drawing>
                    <wp:anchor distT="45720" distB="45720" distL="114300" distR="114300" simplePos="0" relativeHeight="251658262" behindDoc="0" locked="0" layoutInCell="1" allowOverlap="1" wp14:anchorId="7E2BF396" wp14:editId="30534B01">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B31A17" w:rsidRPr="007955C9" w:rsidRDefault="00B31A17">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4"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N/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YC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BIHnsN/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B31A17" w:rsidRPr="007955C9" w:rsidRDefault="00B31A17">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p>
          <w:p w14:paraId="0AFB796F" w14:textId="460705E0" w:rsidR="00E5164C" w:rsidRDefault="00E5164C" w:rsidP="00D24F85">
            <w:pPr>
              <w:rPr>
                <w:rFonts w:ascii="Arial" w:hAnsi="Arial" w:cs="Arial"/>
                <w:b/>
                <w:bCs/>
                <w:sz w:val="20"/>
                <w:szCs w:val="20"/>
              </w:rPr>
            </w:pPr>
          </w:p>
          <w:p w14:paraId="77E8FB7B" w14:textId="4DC228E5" w:rsidR="00E5164C" w:rsidRDefault="00E5164C"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61" behindDoc="0" locked="0" layoutInCell="1" allowOverlap="1" wp14:anchorId="7F37290E" wp14:editId="2E5218ED">
                      <wp:simplePos x="0" y="0"/>
                      <wp:positionH relativeFrom="column">
                        <wp:posOffset>41910</wp:posOffset>
                      </wp:positionH>
                      <wp:positionV relativeFrom="paragraph">
                        <wp:posOffset>52070</wp:posOffset>
                      </wp:positionV>
                      <wp:extent cx="5848350" cy="23622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48350" cy="2362200"/>
                              </a:xfrm>
                              <a:prstGeom prst="rect">
                                <a:avLst/>
                              </a:prstGeom>
                              <a:noFill/>
                              <a:ln w="6350">
                                <a:noFill/>
                              </a:ln>
                            </wps:spPr>
                            <wps:txbx>
                              <w:txbxContent>
                                <w:p w14:paraId="0897E7C1" w14:textId="77777777" w:rsidR="00B31A17" w:rsidRPr="00E5164C" w:rsidRDefault="00B31A17" w:rsidP="0070427A">
                                  <w:pPr>
                                    <w:rPr>
                                      <w:rFonts w:ascii="Arial" w:hAnsi="Arial" w:cs="Arial"/>
                                      <w:sz w:val="19"/>
                                      <w:szCs w:val="19"/>
                                    </w:rPr>
                                  </w:pPr>
                                  <w:r w:rsidRPr="00E5164C">
                                    <w:rPr>
                                      <w:rFonts w:ascii="Arial" w:hAnsi="Arial" w:cs="Arial"/>
                                      <w:sz w:val="19"/>
                                      <w:szCs w:val="19"/>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B31A17" w:rsidRPr="00E5164C" w:rsidRDefault="00B31A17" w:rsidP="0070427A">
                                  <w:pPr>
                                    <w:rPr>
                                      <w:rFonts w:ascii="Arial" w:hAnsi="Arial" w:cs="Arial"/>
                                      <w:b/>
                                      <w:bCs/>
                                      <w:sz w:val="19"/>
                                      <w:szCs w:val="19"/>
                                    </w:rPr>
                                  </w:pPr>
                                </w:p>
                                <w:p w14:paraId="66803670" w14:textId="77777777" w:rsidR="00B31A17" w:rsidRPr="00E5164C" w:rsidRDefault="00B31A17" w:rsidP="0070427A">
                                  <w:pPr>
                                    <w:tabs>
                                      <w:tab w:val="right" w:pos="360"/>
                                      <w:tab w:val="left" w:pos="540"/>
                                    </w:tabs>
                                    <w:jc w:val="both"/>
                                    <w:rPr>
                                      <w:rFonts w:ascii="Arial" w:hAnsi="Arial"/>
                                      <w:snapToGrid w:val="0"/>
                                      <w:sz w:val="19"/>
                                      <w:szCs w:val="19"/>
                                    </w:rPr>
                                  </w:pPr>
                                  <w:r w:rsidRPr="00E5164C">
                                    <w:rPr>
                                      <w:rFonts w:ascii="Arial" w:hAnsi="Arial"/>
                                      <w:snapToGrid w:val="0"/>
                                      <w:sz w:val="19"/>
                                      <w:szCs w:val="19"/>
                                    </w:rPr>
                                    <w:t xml:space="preserve">Sharing of care assumes communication between the specialist, GP and patient.  The intention to share care should be explained to the patient by the doctor initiating treatment.  </w:t>
                                  </w:r>
                                  <w:r w:rsidRPr="00E5164C">
                                    <w:rPr>
                                      <w:rFonts w:ascii="Arial" w:hAnsi="Arial"/>
                                      <w:b/>
                                      <w:snapToGrid w:val="0"/>
                                      <w:sz w:val="19"/>
                                      <w:szCs w:val="19"/>
                                    </w:rPr>
                                    <w:t>It is important that patients are consulted about treatment and are in agreement with it</w:t>
                                  </w:r>
                                  <w:r w:rsidRPr="00E5164C">
                                    <w:rPr>
                                      <w:rFonts w:ascii="Arial" w:hAnsi="Arial"/>
                                      <w:snapToGrid w:val="0"/>
                                      <w:sz w:val="19"/>
                                      <w:szCs w:val="19"/>
                                    </w:rPr>
                                    <w:t xml:space="preserve">.  </w:t>
                                  </w:r>
                                </w:p>
                                <w:p w14:paraId="5FB560E5" w14:textId="77777777" w:rsidR="00B31A17" w:rsidRPr="00E5164C" w:rsidRDefault="00B31A17" w:rsidP="0070427A">
                                  <w:pPr>
                                    <w:tabs>
                                      <w:tab w:val="right" w:pos="360"/>
                                      <w:tab w:val="left" w:pos="540"/>
                                    </w:tabs>
                                    <w:jc w:val="both"/>
                                    <w:rPr>
                                      <w:rFonts w:ascii="Arial" w:hAnsi="Arial"/>
                                      <w:snapToGrid w:val="0"/>
                                      <w:sz w:val="19"/>
                                      <w:szCs w:val="19"/>
                                    </w:rPr>
                                  </w:pPr>
                                </w:p>
                                <w:p w14:paraId="4C5314D8" w14:textId="67E700A3" w:rsidR="00B31A17" w:rsidRPr="00E5164C" w:rsidRDefault="00B31A17" w:rsidP="0070427A">
                                  <w:pPr>
                                    <w:jc w:val="both"/>
                                    <w:rPr>
                                      <w:rFonts w:ascii="Arial" w:hAnsi="Arial" w:cs="Arial"/>
                                      <w:sz w:val="19"/>
                                      <w:szCs w:val="19"/>
                                    </w:rPr>
                                  </w:pPr>
                                  <w:r w:rsidRPr="00E5164C">
                                    <w:rPr>
                                      <w:rFonts w:ascii="Arial" w:hAnsi="Arial" w:cs="Arial"/>
                                      <w:sz w:val="19"/>
                                      <w:szCs w:val="19"/>
                                    </w:rPr>
                                    <w:t xml:space="preserve">Prescribing should follow requirements in the </w:t>
                                  </w:r>
                                  <w:hyperlink r:id="rId13" w:history="1">
                                    <w:proofErr w:type="gramStart"/>
                                    <w:r w:rsidRPr="00085AF5">
                                      <w:rPr>
                                        <w:rStyle w:val="Hyperlink"/>
                                        <w:rFonts w:ascii="Arial" w:hAnsi="Arial" w:cs="Arial"/>
                                        <w:sz w:val="19"/>
                                        <w:szCs w:val="19"/>
                                      </w:rPr>
                                      <w:t>South East</w:t>
                                    </w:r>
                                    <w:proofErr w:type="gramEnd"/>
                                    <w:r w:rsidRPr="00085AF5">
                                      <w:rPr>
                                        <w:rStyle w:val="Hyperlink"/>
                                        <w:rFonts w:ascii="Arial" w:hAnsi="Arial" w:cs="Arial"/>
                                        <w:sz w:val="19"/>
                                        <w:szCs w:val="19"/>
                                      </w:rPr>
                                      <w:t xml:space="preserve"> London Interface Prescribing Policy</w:t>
                                    </w:r>
                                  </w:hyperlink>
                                  <w:r w:rsidRPr="00085AF5">
                                    <w:rPr>
                                      <w:rFonts w:ascii="Arial" w:hAnsi="Arial" w:cs="Arial"/>
                                      <w:sz w:val="19"/>
                                      <w:szCs w:val="19"/>
                                    </w:rPr>
                                    <w:t>.</w:t>
                                  </w:r>
                                  <w:r w:rsidRPr="00E5164C">
                                    <w:rPr>
                                      <w:rFonts w:ascii="Arial" w:hAnsi="Arial" w:cs="Arial"/>
                                      <w:sz w:val="19"/>
                                      <w:szCs w:val="19"/>
                                    </w:rPr>
                                    <w:t xml:space="preserve"> </w:t>
                                  </w:r>
                                </w:p>
                                <w:p w14:paraId="2A5392A3" w14:textId="7F2EA9FB" w:rsidR="00B31A17" w:rsidRPr="00E5164C" w:rsidRDefault="00B31A17" w:rsidP="0070427A">
                                  <w:pPr>
                                    <w:rPr>
                                      <w:rFonts w:ascii="Arial" w:hAnsi="Arial" w:cs="Arial"/>
                                      <w:b/>
                                      <w:bCs/>
                                      <w:sz w:val="19"/>
                                      <w:szCs w:val="19"/>
                                    </w:rPr>
                                  </w:pPr>
                                  <w:r w:rsidRPr="00E5164C">
                                    <w:rPr>
                                      <w:rFonts w:ascii="Arial" w:hAnsi="Arial" w:cs="Arial"/>
                                      <w:b/>
                                      <w:bCs/>
                                      <w:sz w:val="19"/>
                                      <w:szCs w:val="19"/>
                                    </w:rPr>
                                    <w:t>The doctor who prescribes the medication legally assumes clinical responsibility for the drug and the consequences of its use.  The patient’s best interests are always paramount.</w:t>
                                  </w:r>
                                </w:p>
                                <w:p w14:paraId="3C3C0289" w14:textId="77777777" w:rsidR="00B31A17" w:rsidRPr="00E5164C" w:rsidRDefault="00B31A17" w:rsidP="0070427A">
                                  <w:pPr>
                                    <w:rPr>
                                      <w:rFonts w:ascii="Arial" w:hAnsi="Arial" w:cs="Arial"/>
                                      <w:b/>
                                      <w:bCs/>
                                      <w:sz w:val="19"/>
                                      <w:szCs w:val="19"/>
                                    </w:rPr>
                                  </w:pPr>
                                </w:p>
                                <w:p w14:paraId="3FB49AE2" w14:textId="77777777" w:rsidR="00B31A17" w:rsidRPr="00E5164C" w:rsidRDefault="00B31A17" w:rsidP="002B5B66">
                                  <w:pPr>
                                    <w:rPr>
                                      <w:rFonts w:ascii="Arial" w:hAnsi="Arial" w:cs="Arial"/>
                                      <w:sz w:val="19"/>
                                      <w:szCs w:val="19"/>
                                    </w:rPr>
                                  </w:pPr>
                                  <w:r w:rsidRPr="00E5164C">
                                    <w:rPr>
                                      <w:rFonts w:ascii="Arial" w:hAnsi="Arial" w:cs="Arial"/>
                                      <w:sz w:val="19"/>
                                      <w:szCs w:val="19"/>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B31A17" w:rsidRPr="006D23F4" w:rsidRDefault="00B31A17" w:rsidP="0070427A">
                                  <w:pPr>
                                    <w:rPr>
                                      <w:rFonts w:ascii="Arial" w:hAnsi="Arial" w:cs="Arial"/>
                                      <w:b/>
                                      <w:bCs/>
                                      <w:sz w:val="20"/>
                                      <w:szCs w:val="20"/>
                                    </w:rPr>
                                  </w:pPr>
                                </w:p>
                                <w:p w14:paraId="2AE16319" w14:textId="77777777" w:rsidR="00B31A17" w:rsidRDefault="00B31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5" type="#_x0000_t202" style="position:absolute;margin-left:3.3pt;margin-top:4.1pt;width:460.5pt;height:18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SfGgIAADQEAAAOAAAAZHJzL2Uyb0RvYy54bWysU01v2zAMvQ/ofxB0b5ykSZYacYqsRYYB&#10;QVsgHXpWZCk2IImapMTOfv0oOV/rdhp2kUmRfiTfo2YPrVZkL5yvwRR00OtTIgyHsjbbgn5/W95O&#10;KfGBmZIpMKKgB+Hpw/zm06yxuRhCBaoUjiCI8XljC1qFYPMs87wSmvkeWGEwKMFpFtB126x0rEF0&#10;rbJhvz/JGnCldcCF93j71AXpPOFLKXh4kdKLQFRBsbeQTpfOTTyz+YzlW8dsVfNjG+wfutCsNlj0&#10;DPXEAiM7V/8BpWvuwIMMPQ46AylrLtIMOM2g/2GadcWsSLMgOd6eafL/D5Y/79f21ZHQfoEWBYyE&#10;NNbnHi/jPK10On6xU4JxpPBwpk20gXC8HE9H07sxhjjGhneTIQoTcbLL79b58FWAJtEoqENdEl1s&#10;v/KhSz2lxGoGlrVSSRtlSFPQScT/LYLgymCNS7PRCu2mJXVZ0PvTIBsoDzifg056b/myxh5WzIdX&#10;5lBr7Bv3N7zgIRVgLThalFTgfv7tPuajBBilpMHdKaj/sWNOUKK+GRTnfjAaxWVLzmj8eYiOu45s&#10;riNmpx8B13OAL8XyZMb8oE6mdKDfcc0XsSqGmOFYu6DhZD6GbqPxmXCxWKQkXC/LwsqsLY/QkbvI&#10;8Fv7zpw9yhBQwWc4bRnLP6jR5XasL3YBZJ2kijx3rB7px9VMYh+fUdz9az9lXR77/BcAAAD//wMA&#10;UEsDBBQABgAIAAAAIQCa8bao3QAAAAcBAAAPAAAAZHJzL2Rvd25yZXYueG1sTI5NS8NAFEX3gv9h&#10;eII7OzFijDEvpQSKILpo7cbdJPOaBOcjZqZt9Nf7XNXl5V7OPeVytkYcaQqDdwi3iwQEudbrwXUI&#10;u/f1TQ4iROW0Mt4RwjcFWFaXF6UqtD+5DR23sRMMcaFQCH2MYyFlaHuyKiz8SI67vZ+sihynTupJ&#10;nRhujUyTJJNWDY4fejVS3VP7uT1YhJd6/aY2TWrzH1M/v+5X49fu4x7x+mpePYGINMfzGP70WR0q&#10;dmr8wekgDEKW8RAhT0Fw+5g+cG4Q7vIkBVmV8r9/9QsAAP//AwBQSwECLQAUAAYACAAAACEAtoM4&#10;kv4AAADhAQAAEwAAAAAAAAAAAAAAAAAAAAAAW0NvbnRlbnRfVHlwZXNdLnhtbFBLAQItABQABgAI&#10;AAAAIQA4/SH/1gAAAJQBAAALAAAAAAAAAAAAAAAAAC8BAABfcmVscy8ucmVsc1BLAQItABQABgAI&#10;AAAAIQBqS6SfGgIAADQEAAAOAAAAAAAAAAAAAAAAAC4CAABkcnMvZTJvRG9jLnhtbFBLAQItABQA&#10;BgAIAAAAIQCa8bao3QAAAAcBAAAPAAAAAAAAAAAAAAAAAHQEAABkcnMvZG93bnJldi54bWxQSwUG&#10;AAAAAAQABADzAAAAfgUAAAAA&#10;" filled="f" stroked="f" strokeweight=".5pt">
                      <v:textbox>
                        <w:txbxContent>
                          <w:p w14:paraId="0897E7C1" w14:textId="77777777" w:rsidR="00B31A17" w:rsidRPr="00E5164C" w:rsidRDefault="00B31A17" w:rsidP="0070427A">
                            <w:pPr>
                              <w:rPr>
                                <w:rFonts w:ascii="Arial" w:hAnsi="Arial" w:cs="Arial"/>
                                <w:sz w:val="19"/>
                                <w:szCs w:val="19"/>
                              </w:rPr>
                            </w:pPr>
                            <w:r w:rsidRPr="00E5164C">
                              <w:rPr>
                                <w:rFonts w:ascii="Arial" w:hAnsi="Arial" w:cs="Arial"/>
                                <w:sz w:val="19"/>
                                <w:szCs w:val="19"/>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B31A17" w:rsidRPr="00E5164C" w:rsidRDefault="00B31A17" w:rsidP="0070427A">
                            <w:pPr>
                              <w:rPr>
                                <w:rFonts w:ascii="Arial" w:hAnsi="Arial" w:cs="Arial"/>
                                <w:b/>
                                <w:bCs/>
                                <w:sz w:val="19"/>
                                <w:szCs w:val="19"/>
                              </w:rPr>
                            </w:pPr>
                          </w:p>
                          <w:p w14:paraId="66803670" w14:textId="77777777" w:rsidR="00B31A17" w:rsidRPr="00E5164C" w:rsidRDefault="00B31A17" w:rsidP="0070427A">
                            <w:pPr>
                              <w:tabs>
                                <w:tab w:val="right" w:pos="360"/>
                                <w:tab w:val="left" w:pos="540"/>
                              </w:tabs>
                              <w:jc w:val="both"/>
                              <w:rPr>
                                <w:rFonts w:ascii="Arial" w:hAnsi="Arial"/>
                                <w:snapToGrid w:val="0"/>
                                <w:sz w:val="19"/>
                                <w:szCs w:val="19"/>
                              </w:rPr>
                            </w:pPr>
                            <w:r w:rsidRPr="00E5164C">
                              <w:rPr>
                                <w:rFonts w:ascii="Arial" w:hAnsi="Arial"/>
                                <w:snapToGrid w:val="0"/>
                                <w:sz w:val="19"/>
                                <w:szCs w:val="19"/>
                              </w:rPr>
                              <w:t xml:space="preserve">Sharing of care assumes communication between the specialist, GP and patient.  The intention to share care should be explained to the patient by the doctor initiating treatment.  </w:t>
                            </w:r>
                            <w:r w:rsidRPr="00E5164C">
                              <w:rPr>
                                <w:rFonts w:ascii="Arial" w:hAnsi="Arial"/>
                                <w:b/>
                                <w:snapToGrid w:val="0"/>
                                <w:sz w:val="19"/>
                                <w:szCs w:val="19"/>
                              </w:rPr>
                              <w:t>It is important that patients are consulted about treatment and are in agreement with it</w:t>
                            </w:r>
                            <w:r w:rsidRPr="00E5164C">
                              <w:rPr>
                                <w:rFonts w:ascii="Arial" w:hAnsi="Arial"/>
                                <w:snapToGrid w:val="0"/>
                                <w:sz w:val="19"/>
                                <w:szCs w:val="19"/>
                              </w:rPr>
                              <w:t xml:space="preserve">.  </w:t>
                            </w:r>
                          </w:p>
                          <w:p w14:paraId="5FB560E5" w14:textId="77777777" w:rsidR="00B31A17" w:rsidRPr="00E5164C" w:rsidRDefault="00B31A17" w:rsidP="0070427A">
                            <w:pPr>
                              <w:tabs>
                                <w:tab w:val="right" w:pos="360"/>
                                <w:tab w:val="left" w:pos="540"/>
                              </w:tabs>
                              <w:jc w:val="both"/>
                              <w:rPr>
                                <w:rFonts w:ascii="Arial" w:hAnsi="Arial"/>
                                <w:snapToGrid w:val="0"/>
                                <w:sz w:val="19"/>
                                <w:szCs w:val="19"/>
                              </w:rPr>
                            </w:pPr>
                          </w:p>
                          <w:p w14:paraId="4C5314D8" w14:textId="67E700A3" w:rsidR="00B31A17" w:rsidRPr="00E5164C" w:rsidRDefault="00B31A17" w:rsidP="0070427A">
                            <w:pPr>
                              <w:jc w:val="both"/>
                              <w:rPr>
                                <w:rFonts w:ascii="Arial" w:hAnsi="Arial" w:cs="Arial"/>
                                <w:sz w:val="19"/>
                                <w:szCs w:val="19"/>
                              </w:rPr>
                            </w:pPr>
                            <w:r w:rsidRPr="00E5164C">
                              <w:rPr>
                                <w:rFonts w:ascii="Arial" w:hAnsi="Arial" w:cs="Arial"/>
                                <w:sz w:val="19"/>
                                <w:szCs w:val="19"/>
                              </w:rPr>
                              <w:t xml:space="preserve">Prescribing should follow requirements in the </w:t>
                            </w:r>
                            <w:hyperlink r:id="rId14" w:history="1">
                              <w:proofErr w:type="gramStart"/>
                              <w:r w:rsidRPr="00085AF5">
                                <w:rPr>
                                  <w:rStyle w:val="Hyperlink"/>
                                  <w:rFonts w:ascii="Arial" w:hAnsi="Arial" w:cs="Arial"/>
                                  <w:sz w:val="19"/>
                                  <w:szCs w:val="19"/>
                                </w:rPr>
                                <w:t>South East</w:t>
                              </w:r>
                              <w:proofErr w:type="gramEnd"/>
                              <w:r w:rsidRPr="00085AF5">
                                <w:rPr>
                                  <w:rStyle w:val="Hyperlink"/>
                                  <w:rFonts w:ascii="Arial" w:hAnsi="Arial" w:cs="Arial"/>
                                  <w:sz w:val="19"/>
                                  <w:szCs w:val="19"/>
                                </w:rPr>
                                <w:t xml:space="preserve"> London Interface Prescribing Policy</w:t>
                              </w:r>
                            </w:hyperlink>
                            <w:r w:rsidRPr="00085AF5">
                              <w:rPr>
                                <w:rFonts w:ascii="Arial" w:hAnsi="Arial" w:cs="Arial"/>
                                <w:sz w:val="19"/>
                                <w:szCs w:val="19"/>
                              </w:rPr>
                              <w:t>.</w:t>
                            </w:r>
                            <w:r w:rsidRPr="00E5164C">
                              <w:rPr>
                                <w:rFonts w:ascii="Arial" w:hAnsi="Arial" w:cs="Arial"/>
                                <w:sz w:val="19"/>
                                <w:szCs w:val="19"/>
                              </w:rPr>
                              <w:t xml:space="preserve"> </w:t>
                            </w:r>
                          </w:p>
                          <w:p w14:paraId="2A5392A3" w14:textId="7F2EA9FB" w:rsidR="00B31A17" w:rsidRPr="00E5164C" w:rsidRDefault="00B31A17" w:rsidP="0070427A">
                            <w:pPr>
                              <w:rPr>
                                <w:rFonts w:ascii="Arial" w:hAnsi="Arial" w:cs="Arial"/>
                                <w:b/>
                                <w:bCs/>
                                <w:sz w:val="19"/>
                                <w:szCs w:val="19"/>
                              </w:rPr>
                            </w:pPr>
                            <w:r w:rsidRPr="00E5164C">
                              <w:rPr>
                                <w:rFonts w:ascii="Arial" w:hAnsi="Arial" w:cs="Arial"/>
                                <w:b/>
                                <w:bCs/>
                                <w:sz w:val="19"/>
                                <w:szCs w:val="19"/>
                              </w:rPr>
                              <w:t>The doctor who prescribes the medication legally assumes clinical responsibility for the drug and the consequences of its use.  The patient’s best interests are always paramount.</w:t>
                            </w:r>
                          </w:p>
                          <w:p w14:paraId="3C3C0289" w14:textId="77777777" w:rsidR="00B31A17" w:rsidRPr="00E5164C" w:rsidRDefault="00B31A17" w:rsidP="0070427A">
                            <w:pPr>
                              <w:rPr>
                                <w:rFonts w:ascii="Arial" w:hAnsi="Arial" w:cs="Arial"/>
                                <w:b/>
                                <w:bCs/>
                                <w:sz w:val="19"/>
                                <w:szCs w:val="19"/>
                              </w:rPr>
                            </w:pPr>
                          </w:p>
                          <w:p w14:paraId="3FB49AE2" w14:textId="77777777" w:rsidR="00B31A17" w:rsidRPr="00E5164C" w:rsidRDefault="00B31A17" w:rsidP="002B5B66">
                            <w:pPr>
                              <w:rPr>
                                <w:rFonts w:ascii="Arial" w:hAnsi="Arial" w:cs="Arial"/>
                                <w:sz w:val="19"/>
                                <w:szCs w:val="19"/>
                              </w:rPr>
                            </w:pPr>
                            <w:r w:rsidRPr="00E5164C">
                              <w:rPr>
                                <w:rFonts w:ascii="Arial" w:hAnsi="Arial" w:cs="Arial"/>
                                <w:sz w:val="19"/>
                                <w:szCs w:val="19"/>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B31A17" w:rsidRPr="006D23F4" w:rsidRDefault="00B31A17" w:rsidP="0070427A">
                            <w:pPr>
                              <w:rPr>
                                <w:rFonts w:ascii="Arial" w:hAnsi="Arial" w:cs="Arial"/>
                                <w:b/>
                                <w:bCs/>
                                <w:sz w:val="20"/>
                                <w:szCs w:val="20"/>
                              </w:rPr>
                            </w:pPr>
                          </w:p>
                          <w:p w14:paraId="2AE16319" w14:textId="77777777" w:rsidR="00B31A17" w:rsidRDefault="00B31A17"/>
                        </w:txbxContent>
                      </v:textbox>
                    </v:shape>
                  </w:pict>
                </mc:Fallback>
              </mc:AlternateContent>
            </w:r>
          </w:p>
          <w:p w14:paraId="65D36F79" w14:textId="35BBFBE3" w:rsidR="00701023" w:rsidRDefault="00701023" w:rsidP="00D24F85">
            <w:pPr>
              <w:rPr>
                <w:rFonts w:ascii="Arial" w:hAnsi="Arial" w:cs="Arial"/>
                <w:b/>
                <w:bCs/>
                <w:sz w:val="20"/>
                <w:szCs w:val="20"/>
              </w:rPr>
            </w:pPr>
          </w:p>
          <w:p w14:paraId="6C810FD2" w14:textId="26D08FE4" w:rsidR="00701023" w:rsidRDefault="00701023" w:rsidP="00D24F85">
            <w:pPr>
              <w:rPr>
                <w:rFonts w:ascii="Arial" w:hAnsi="Arial" w:cs="Arial"/>
                <w:b/>
                <w:bCs/>
                <w:sz w:val="20"/>
                <w:szCs w:val="20"/>
              </w:rPr>
            </w:pPr>
          </w:p>
          <w:p w14:paraId="3CE12525" w14:textId="526D7F86" w:rsidR="00701023" w:rsidRDefault="00701023" w:rsidP="00D24F85">
            <w:pPr>
              <w:rPr>
                <w:rFonts w:ascii="Arial" w:hAnsi="Arial" w:cs="Arial"/>
                <w:b/>
                <w:bCs/>
                <w:sz w:val="20"/>
                <w:szCs w:val="20"/>
              </w:rPr>
            </w:pP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0F36A157" w14:textId="5ED2C626"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7ACFFA93" w14:textId="77777777" w:rsidR="00C807F3" w:rsidRPr="006D23F4" w:rsidRDefault="00C807F3"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6113AB7B" w14:textId="77777777" w:rsidR="00FD571F" w:rsidRPr="00FD571F" w:rsidRDefault="00FD571F" w:rsidP="00FD571F">
      <w:pPr>
        <w:pStyle w:val="ListParagraph"/>
        <w:rPr>
          <w:rFonts w:ascii="Arial" w:eastAsia="Arial" w:hAnsi="Arial" w:cs="Arial"/>
          <w:b/>
          <w:bCs/>
          <w:sz w:val="22"/>
          <w:szCs w:val="22"/>
        </w:rPr>
      </w:pPr>
    </w:p>
    <w:p w14:paraId="3B364D18" w14:textId="261725D9" w:rsidR="00834C7C" w:rsidRDefault="549F667C" w:rsidP="760AD201">
      <w:pPr>
        <w:pStyle w:val="ListParagraph"/>
        <w:numPr>
          <w:ilvl w:val="0"/>
          <w:numId w:val="34"/>
        </w:numPr>
        <w:rPr>
          <w:rFonts w:ascii="Arial" w:eastAsia="Arial" w:hAnsi="Arial" w:cs="Arial"/>
          <w:b/>
          <w:bCs/>
          <w:sz w:val="22"/>
          <w:szCs w:val="22"/>
        </w:rPr>
      </w:pPr>
      <w:r w:rsidRPr="557C1221">
        <w:rPr>
          <w:rFonts w:ascii="Arial" w:eastAsia="Arial" w:hAnsi="Arial" w:cs="Arial"/>
          <w:b/>
          <w:bCs/>
          <w:caps/>
          <w:sz w:val="22"/>
          <w:szCs w:val="22"/>
          <w:lang w:val="en-AU"/>
        </w:rPr>
        <w:lastRenderedPageBreak/>
        <w:t>Areas of responsibility</w:t>
      </w: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00AC7A0A"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725E9692" w14:textId="77777777" w:rsidR="00AC7A0A" w:rsidRPr="00C901C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Establish or confirm diagnosis and assess patient suitability for treatment</w:t>
            </w:r>
            <w:r>
              <w:rPr>
                <w:rFonts w:ascii="Arial" w:hAnsi="Arial" w:cs="Arial"/>
                <w:color w:val="000000"/>
                <w:sz w:val="20"/>
                <w:szCs w:val="20"/>
                <w:lang w:val="en-GB" w:eastAsia="en-GB"/>
              </w:rPr>
              <w:t>.</w:t>
            </w:r>
          </w:p>
          <w:p w14:paraId="31C362B0" w14:textId="77777777" w:rsidR="00AC7A0A" w:rsidRPr="00C901C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Baseline monitoring tests:</w:t>
            </w:r>
          </w:p>
          <w:p w14:paraId="2FADD953" w14:textId="77777777" w:rsidR="00AC7A0A" w:rsidRPr="00C901C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Liver function tests including aspartate transami</w:t>
            </w:r>
            <w:r>
              <w:rPr>
                <w:rFonts w:ascii="Arial" w:hAnsi="Arial" w:cs="Arial"/>
                <w:color w:val="000000"/>
                <w:sz w:val="20"/>
                <w:szCs w:val="20"/>
                <w:lang w:val="en-GB" w:eastAsia="en-GB"/>
              </w:rPr>
              <w:t>nase (AST), alkaline phosphatase</w:t>
            </w:r>
            <w:r w:rsidRPr="00C901CF">
              <w:rPr>
                <w:rFonts w:ascii="Arial" w:hAnsi="Arial" w:cs="Arial"/>
                <w:color w:val="000000"/>
                <w:sz w:val="20"/>
                <w:szCs w:val="20"/>
                <w:lang w:val="en-GB" w:eastAsia="en-GB"/>
              </w:rPr>
              <w:t xml:space="preserve"> (ALP), gamma glutamyl transferase (GGT), bilirubin and albumin</w:t>
            </w:r>
          </w:p>
          <w:p w14:paraId="3B770165" w14:textId="77777777" w:rsidR="00AC7A0A" w:rsidRPr="00C901C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Urea and electrolytes including magnesium</w:t>
            </w:r>
          </w:p>
          <w:p w14:paraId="5F7D5B07" w14:textId="77777777" w:rsidR="00AC7A0A" w:rsidRPr="00C901C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Full Blood Count</w:t>
            </w:r>
          </w:p>
          <w:p w14:paraId="671A057D" w14:textId="77777777" w:rsidR="00AC7A0A" w:rsidRPr="00C901C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 xml:space="preserve">Clotting – INR </w:t>
            </w:r>
          </w:p>
          <w:p w14:paraId="6C518677" w14:textId="77777777" w:rsidR="00AC7A0A" w:rsidRPr="00C901C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 xml:space="preserve">Tacrolimus </w:t>
            </w:r>
            <w:r>
              <w:rPr>
                <w:rFonts w:ascii="Arial" w:hAnsi="Arial" w:cs="Arial"/>
                <w:color w:val="000000"/>
                <w:sz w:val="20"/>
                <w:szCs w:val="20"/>
                <w:lang w:val="en-GB" w:eastAsia="en-GB"/>
              </w:rPr>
              <w:t xml:space="preserve">trough </w:t>
            </w:r>
            <w:r w:rsidRPr="00C901CF">
              <w:rPr>
                <w:rFonts w:ascii="Arial" w:hAnsi="Arial" w:cs="Arial"/>
                <w:color w:val="000000"/>
                <w:sz w:val="20"/>
                <w:szCs w:val="20"/>
                <w:lang w:val="en-GB" w:eastAsia="en-GB"/>
              </w:rPr>
              <w:t>level</w:t>
            </w:r>
          </w:p>
          <w:p w14:paraId="0EA07F51" w14:textId="77777777" w:rsidR="00AC7A0A" w:rsidRPr="00C901C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Discuss treatment with patient and ensure they have a clear understanding of it. Where appropriate obtain signed consent</w:t>
            </w:r>
            <w:r w:rsidRPr="00C901CF">
              <w:rPr>
                <w:rFonts w:ascii="Arial" w:hAnsi="Arial" w:cs="Arial"/>
                <w:color w:val="339A66"/>
                <w:sz w:val="20"/>
                <w:szCs w:val="20"/>
                <w:lang w:val="en-GB" w:eastAsia="en-GB"/>
              </w:rPr>
              <w:t>.</w:t>
            </w:r>
          </w:p>
          <w:p w14:paraId="3E40F21C" w14:textId="77777777" w:rsidR="00AC7A0A" w:rsidRPr="00C901CF" w:rsidRDefault="00AC7A0A" w:rsidP="00AC7A0A">
            <w:pPr>
              <w:pStyle w:val="ListParagraph"/>
              <w:autoSpaceDE w:val="0"/>
              <w:autoSpaceDN w:val="0"/>
              <w:adjustRightInd w:val="0"/>
              <w:ind w:left="360"/>
              <w:rPr>
                <w:rFonts w:ascii="Arial" w:hAnsi="Arial" w:cs="Arial"/>
                <w:i/>
                <w:iCs/>
                <w:color w:val="000000"/>
                <w:sz w:val="20"/>
                <w:szCs w:val="20"/>
                <w:lang w:val="en-GB" w:eastAsia="en-GB"/>
              </w:rPr>
            </w:pPr>
            <w:r w:rsidRPr="00C901CF">
              <w:rPr>
                <w:rFonts w:ascii="Arial" w:hAnsi="Arial" w:cs="Arial"/>
                <w:i/>
                <w:iCs/>
                <w:color w:val="000000"/>
                <w:sz w:val="20"/>
                <w:szCs w:val="20"/>
                <w:lang w:val="en-GB" w:eastAsia="en-GB"/>
              </w:rPr>
              <w:t>Information provided to patient</w:t>
            </w:r>
          </w:p>
          <w:p w14:paraId="5C94F20A" w14:textId="77777777" w:rsidR="00AC7A0A" w:rsidRPr="00C901C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Detailed patient education program including self-medication program on ward prior to discharge</w:t>
            </w:r>
          </w:p>
          <w:p w14:paraId="5916499D" w14:textId="77777777" w:rsidR="00AC7A0A" w:rsidRPr="00C901CF" w:rsidRDefault="00AC7A0A" w:rsidP="00AC7A0A">
            <w:pPr>
              <w:pStyle w:val="ListParagraph"/>
              <w:numPr>
                <w:ilvl w:val="1"/>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Post-transplant patient education booklet</w:t>
            </w:r>
            <w:r>
              <w:rPr>
                <w:rFonts w:ascii="Arial" w:hAnsi="Arial" w:cs="Arial"/>
                <w:color w:val="000000"/>
                <w:sz w:val="20"/>
                <w:szCs w:val="20"/>
                <w:lang w:val="en-GB" w:eastAsia="en-GB"/>
              </w:rPr>
              <w:t xml:space="preserve"> which includes diet and lifestyle advice.</w:t>
            </w:r>
          </w:p>
          <w:p w14:paraId="47130006" w14:textId="77777777" w:rsidR="00AC7A0A" w:rsidRPr="00C901C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Pr>
                <w:rFonts w:ascii="Arial" w:hAnsi="Arial" w:cs="Arial"/>
                <w:color w:val="000000"/>
                <w:sz w:val="20"/>
                <w:szCs w:val="20"/>
                <w:lang w:val="en-GB" w:eastAsia="en-GB"/>
              </w:rPr>
              <w:t xml:space="preserve">Email </w:t>
            </w:r>
            <w:r w:rsidRPr="00C901CF">
              <w:rPr>
                <w:rFonts w:ascii="Arial" w:hAnsi="Arial" w:cs="Arial"/>
                <w:color w:val="000000"/>
                <w:sz w:val="20"/>
                <w:szCs w:val="20"/>
                <w:lang w:val="en-GB" w:eastAsia="en-GB"/>
              </w:rPr>
              <w:t>a signed shared care guideline with patient details completed to GP for consideration of shared care request.</w:t>
            </w:r>
          </w:p>
          <w:p w14:paraId="3EF4C6EA" w14:textId="77777777" w:rsidR="00AC7A0A" w:rsidRPr="00C901C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Acceptance of shared care should NOT be assumed. Confirmation to participate is required from GP.</w:t>
            </w:r>
          </w:p>
          <w:p w14:paraId="4F7FC597" w14:textId="77777777" w:rsidR="00AC7A0A" w:rsidRPr="00C901C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It is the responsibility of the initiating hospital clinic to contact GP.</w:t>
            </w:r>
          </w:p>
          <w:p w14:paraId="73CC0FBD" w14:textId="77777777" w:rsidR="00AC7A0A" w:rsidRPr="00E86A3C"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6D2AC5">
              <w:rPr>
                <w:rFonts w:ascii="Arial" w:hAnsi="Arial" w:cs="Arial"/>
                <w:color w:val="000000"/>
                <w:sz w:val="20"/>
                <w:szCs w:val="20"/>
                <w:lang w:val="en-GB" w:eastAsia="en-GB"/>
              </w:rPr>
              <w:t xml:space="preserve">Initiate treatment and provide </w:t>
            </w:r>
            <w:r>
              <w:rPr>
                <w:rFonts w:ascii="Arial" w:hAnsi="Arial" w:cs="Arial"/>
                <w:color w:val="000000"/>
                <w:sz w:val="20"/>
                <w:szCs w:val="20"/>
                <w:lang w:val="en-GB" w:eastAsia="en-GB"/>
              </w:rPr>
              <w:t xml:space="preserve">a supply of therapy </w:t>
            </w:r>
            <w:r>
              <w:rPr>
                <w:rFonts w:ascii="Arial" w:hAnsi="Arial" w:cs="Arial"/>
                <w:sz w:val="20"/>
                <w:szCs w:val="20"/>
              </w:rPr>
              <w:t>for at least the first 3 months</w:t>
            </w:r>
            <w:r w:rsidRPr="006D2AC5">
              <w:rPr>
                <w:rFonts w:ascii="Arial" w:hAnsi="Arial" w:cs="Arial"/>
                <w:sz w:val="20"/>
                <w:szCs w:val="20"/>
              </w:rPr>
              <w:t xml:space="preserve"> post discharge.</w:t>
            </w:r>
          </w:p>
          <w:p w14:paraId="7684B659" w14:textId="77777777" w:rsidR="00AC7A0A" w:rsidRPr="00C901CF" w:rsidRDefault="00AC7A0A" w:rsidP="00AC7A0A">
            <w:pPr>
              <w:pStyle w:val="ListParagraph"/>
              <w:numPr>
                <w:ilvl w:val="0"/>
                <w:numId w:val="36"/>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Prescribe and monitor treatment according to local guideline or formulary until patient’s condition is stable or predictable</w:t>
            </w:r>
            <w:r>
              <w:rPr>
                <w:rFonts w:ascii="Arial" w:hAnsi="Arial" w:cs="Arial"/>
                <w:color w:val="000000"/>
                <w:sz w:val="20"/>
                <w:szCs w:val="20"/>
                <w:lang w:val="en-GB" w:eastAsia="en-GB"/>
              </w:rPr>
              <w:t>.</w:t>
            </w:r>
          </w:p>
          <w:p w14:paraId="5C547BBA" w14:textId="77777777" w:rsidR="00AC7A0A" w:rsidRPr="00C901CF" w:rsidRDefault="00AC7A0A" w:rsidP="00AC7A0A">
            <w:pPr>
              <w:pStyle w:val="ListParagraph"/>
              <w:autoSpaceDE w:val="0"/>
              <w:autoSpaceDN w:val="0"/>
              <w:adjustRightInd w:val="0"/>
              <w:ind w:left="360"/>
              <w:rPr>
                <w:rFonts w:ascii="Arial" w:hAnsi="Arial" w:cs="Arial"/>
                <w:color w:val="000000"/>
                <w:sz w:val="20"/>
                <w:szCs w:val="20"/>
                <w:lang w:val="en-GB" w:eastAsia="en-GB"/>
              </w:rPr>
            </w:pPr>
          </w:p>
          <w:p w14:paraId="301B711A" w14:textId="77777777" w:rsidR="00AC7A0A" w:rsidRPr="00C901CF" w:rsidRDefault="00AC7A0A" w:rsidP="00AC7A0A">
            <w:pPr>
              <w:autoSpaceDE w:val="0"/>
              <w:autoSpaceDN w:val="0"/>
              <w:adjustRightInd w:val="0"/>
              <w:rPr>
                <w:rFonts w:ascii="Arial" w:hAnsi="Arial" w:cs="Arial"/>
                <w:i/>
                <w:iCs/>
                <w:color w:val="000000"/>
                <w:sz w:val="20"/>
                <w:szCs w:val="20"/>
                <w:lang w:val="en-GB" w:eastAsia="en-GB"/>
              </w:rPr>
            </w:pPr>
            <w:r w:rsidRPr="00C901CF">
              <w:rPr>
                <w:rFonts w:ascii="Arial" w:hAnsi="Arial" w:cs="Arial"/>
                <w:i/>
                <w:iCs/>
                <w:color w:val="000000"/>
                <w:sz w:val="20"/>
                <w:szCs w:val="20"/>
                <w:lang w:val="en-GB" w:eastAsia="en-GB"/>
              </w:rPr>
              <w:t>After agreement to shared care</w:t>
            </w:r>
          </w:p>
          <w:p w14:paraId="27CEC6D1" w14:textId="77777777" w:rsidR="00AC7A0A" w:rsidRPr="00C901C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Inform GP when patient’s condition is stable or predictable and &gt; 3 months post-transplant</w:t>
            </w:r>
            <w:r>
              <w:rPr>
                <w:rFonts w:ascii="Arial" w:hAnsi="Arial" w:cs="Arial"/>
                <w:color w:val="000000"/>
                <w:sz w:val="20"/>
                <w:szCs w:val="20"/>
                <w:lang w:val="en-GB" w:eastAsia="en-GB"/>
              </w:rPr>
              <w:t>.</w:t>
            </w:r>
          </w:p>
          <w:p w14:paraId="42AE07A2" w14:textId="77777777" w:rsidR="00AC7A0A" w:rsidRPr="00C901C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Inform GP of abnormal monitoring results and any changes in therapy</w:t>
            </w:r>
            <w:r>
              <w:rPr>
                <w:rFonts w:ascii="Arial" w:hAnsi="Arial" w:cs="Arial"/>
                <w:color w:val="000000"/>
                <w:sz w:val="20"/>
                <w:szCs w:val="20"/>
                <w:lang w:val="en-GB" w:eastAsia="en-GB"/>
              </w:rPr>
              <w:t>.</w:t>
            </w:r>
          </w:p>
          <w:p w14:paraId="2967A52C" w14:textId="77777777" w:rsidR="00AC7A0A" w:rsidRPr="00C901C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Evaluate adverse events reported by GP or patient</w:t>
            </w:r>
            <w:r>
              <w:rPr>
                <w:rFonts w:ascii="Arial" w:hAnsi="Arial" w:cs="Arial"/>
                <w:color w:val="000000"/>
                <w:sz w:val="20"/>
                <w:szCs w:val="20"/>
                <w:lang w:val="en-GB" w:eastAsia="en-GB"/>
              </w:rPr>
              <w:t>.</w:t>
            </w:r>
          </w:p>
          <w:p w14:paraId="0838623A" w14:textId="249D6382" w:rsidR="00AC7A0A" w:rsidRPr="00C901C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C901CF">
              <w:rPr>
                <w:rFonts w:ascii="Arial" w:hAnsi="Arial" w:cs="Arial"/>
                <w:color w:val="000000"/>
                <w:sz w:val="20"/>
                <w:szCs w:val="20"/>
                <w:lang w:val="en-GB" w:eastAsia="en-GB"/>
              </w:rPr>
              <w:t>Carry out ongoing moni</w:t>
            </w:r>
            <w:r>
              <w:rPr>
                <w:rFonts w:ascii="Arial" w:hAnsi="Arial" w:cs="Arial"/>
                <w:color w:val="000000"/>
                <w:sz w:val="20"/>
                <w:szCs w:val="20"/>
                <w:lang w:val="en-GB" w:eastAsia="en-GB"/>
              </w:rPr>
              <w:t>toring and follow up i</w:t>
            </w:r>
            <w:r w:rsidR="00B31A17">
              <w:rPr>
                <w:rFonts w:ascii="Arial" w:hAnsi="Arial" w:cs="Arial"/>
                <w:color w:val="000000"/>
                <w:sz w:val="20"/>
                <w:szCs w:val="20"/>
                <w:lang w:val="en-GB" w:eastAsia="en-GB"/>
              </w:rPr>
              <w:t xml:space="preserve">n line with page </w:t>
            </w:r>
            <w:r w:rsidR="00B31A17" w:rsidRPr="00085AF5">
              <w:rPr>
                <w:rFonts w:ascii="Arial" w:hAnsi="Arial" w:cs="Arial"/>
                <w:color w:val="000000"/>
                <w:sz w:val="20"/>
                <w:szCs w:val="20"/>
                <w:lang w:val="en-GB" w:eastAsia="en-GB"/>
              </w:rPr>
              <w:t>6</w:t>
            </w:r>
            <w:r w:rsidRPr="00085AF5">
              <w:rPr>
                <w:rFonts w:ascii="Arial" w:hAnsi="Arial" w:cs="Arial"/>
                <w:color w:val="000000"/>
                <w:sz w:val="20"/>
                <w:szCs w:val="20"/>
                <w:lang w:val="en-GB" w:eastAsia="en-GB"/>
              </w:rPr>
              <w:t xml:space="preserve"> and </w:t>
            </w:r>
            <w:r w:rsidR="00B31A17" w:rsidRPr="00085AF5">
              <w:rPr>
                <w:rFonts w:ascii="Arial" w:hAnsi="Arial" w:cs="Arial"/>
                <w:color w:val="000000"/>
                <w:sz w:val="20"/>
                <w:szCs w:val="20"/>
                <w:lang w:val="en-GB" w:eastAsia="en-GB"/>
              </w:rPr>
              <w:t>7</w:t>
            </w:r>
            <w:r>
              <w:rPr>
                <w:rFonts w:ascii="Arial" w:hAnsi="Arial" w:cs="Arial"/>
                <w:color w:val="000000"/>
                <w:sz w:val="20"/>
                <w:szCs w:val="20"/>
                <w:lang w:val="en-GB" w:eastAsia="en-GB"/>
              </w:rPr>
              <w:t xml:space="preserve"> of this shared care guideline,</w:t>
            </w:r>
            <w:r w:rsidRPr="00C901CF">
              <w:rPr>
                <w:rFonts w:ascii="Arial" w:hAnsi="Arial" w:cs="Arial"/>
                <w:color w:val="000000"/>
                <w:sz w:val="20"/>
                <w:szCs w:val="20"/>
                <w:lang w:val="en-GB" w:eastAsia="en-GB"/>
              </w:rPr>
              <w:t xml:space="preserve"> including continued need for therapy.</w:t>
            </w:r>
          </w:p>
          <w:p w14:paraId="761D0B5B" w14:textId="77777777" w:rsidR="00AC7A0A" w:rsidRPr="00C901C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C901CF">
              <w:rPr>
                <w:rFonts w:ascii="Arial" w:hAnsi="Arial" w:cs="Arial"/>
                <w:sz w:val="20"/>
                <w:szCs w:val="20"/>
              </w:rPr>
              <w:t>To review patient at the request of GP should any problems arise (side-effects / lack of efficacy)</w:t>
            </w:r>
            <w:r>
              <w:rPr>
                <w:rFonts w:ascii="Arial" w:hAnsi="Arial" w:cs="Arial"/>
                <w:sz w:val="20"/>
                <w:szCs w:val="20"/>
              </w:rPr>
              <w:t xml:space="preserve"> within 2 weeks. </w:t>
            </w:r>
          </w:p>
          <w:p w14:paraId="53499C6A" w14:textId="77777777" w:rsidR="00AC7A0A" w:rsidRPr="00C901CF" w:rsidRDefault="00AC7A0A" w:rsidP="00AC7A0A">
            <w:pPr>
              <w:pStyle w:val="ListParagraph"/>
              <w:numPr>
                <w:ilvl w:val="0"/>
                <w:numId w:val="37"/>
              </w:numPr>
              <w:autoSpaceDE w:val="0"/>
              <w:autoSpaceDN w:val="0"/>
              <w:adjustRightInd w:val="0"/>
              <w:rPr>
                <w:rFonts w:ascii="Arial" w:hAnsi="Arial" w:cs="Arial"/>
                <w:color w:val="000000"/>
                <w:sz w:val="20"/>
                <w:szCs w:val="20"/>
                <w:lang w:val="en-GB" w:eastAsia="en-GB"/>
              </w:rPr>
            </w:pPr>
            <w:r w:rsidRPr="00C901CF">
              <w:rPr>
                <w:rFonts w:ascii="Arial" w:hAnsi="Arial" w:cs="Arial"/>
                <w:sz w:val="20"/>
                <w:szCs w:val="20"/>
              </w:rPr>
              <w:t xml:space="preserve">To communicate promptly with the GP if </w:t>
            </w:r>
            <w:r>
              <w:rPr>
                <w:rFonts w:ascii="Arial" w:hAnsi="Arial" w:cs="Arial"/>
                <w:sz w:val="20"/>
                <w:szCs w:val="20"/>
              </w:rPr>
              <w:t xml:space="preserve">immunosuppression </w:t>
            </w:r>
            <w:r w:rsidRPr="00C901CF">
              <w:rPr>
                <w:rFonts w:ascii="Arial" w:hAnsi="Arial" w:cs="Arial"/>
                <w:sz w:val="20"/>
                <w:szCs w:val="20"/>
              </w:rPr>
              <w:t>treatment is changed</w:t>
            </w:r>
            <w:r>
              <w:rPr>
                <w:rFonts w:ascii="Arial" w:hAnsi="Arial" w:cs="Arial"/>
                <w:sz w:val="20"/>
                <w:szCs w:val="20"/>
              </w:rPr>
              <w:t xml:space="preserve"> within 3 working days. </w:t>
            </w:r>
          </w:p>
          <w:p w14:paraId="4A02802C" w14:textId="760916FB" w:rsidR="00AC7A0A" w:rsidRPr="00C901CF" w:rsidRDefault="00AC7A0A" w:rsidP="00FF7739">
            <w:pPr>
              <w:pStyle w:val="ListParagraph"/>
              <w:numPr>
                <w:ilvl w:val="0"/>
                <w:numId w:val="37"/>
              </w:numPr>
              <w:autoSpaceDE w:val="0"/>
              <w:autoSpaceDN w:val="0"/>
              <w:adjustRightInd w:val="0"/>
              <w:rPr>
                <w:rFonts w:ascii="Arial" w:hAnsi="Arial" w:cs="Arial"/>
                <w:color w:val="000000"/>
                <w:sz w:val="20"/>
                <w:szCs w:val="20"/>
                <w:lang w:val="en-GB" w:eastAsia="en-GB"/>
              </w:rPr>
            </w:pPr>
            <w:r w:rsidRPr="00C901CF">
              <w:rPr>
                <w:rFonts w:ascii="Arial" w:hAnsi="Arial" w:cs="Arial"/>
                <w:sz w:val="20"/>
                <w:szCs w:val="20"/>
              </w:rPr>
              <w:t xml:space="preserve">To report any suspected adverse effects to the MHRA: </w:t>
            </w:r>
            <w:hyperlink r:id="rId15" w:history="1">
              <w:r w:rsidR="00FF7739" w:rsidRPr="00085AF5">
                <w:rPr>
                  <w:rStyle w:val="Hyperlink"/>
                  <w:rFonts w:ascii="Arial" w:hAnsi="Arial" w:cs="Arial"/>
                  <w:sz w:val="20"/>
                  <w:szCs w:val="20"/>
                </w:rPr>
                <w:t>https://yellowcard.mhra.gov.uk/</w:t>
              </w:r>
            </w:hyperlink>
            <w:r w:rsidR="00FF7739">
              <w:rPr>
                <w:rFonts w:ascii="Arial" w:hAnsi="Arial" w:cs="Arial"/>
                <w:sz w:val="20"/>
                <w:szCs w:val="20"/>
              </w:rPr>
              <w:t xml:space="preserve"> </w:t>
            </w:r>
          </w:p>
          <w:p w14:paraId="6DAD8427" w14:textId="40C8CC9E" w:rsidR="00AC7A0A" w:rsidRDefault="00AC7A0A" w:rsidP="00AC7A0A"/>
        </w:tc>
      </w:tr>
    </w:tbl>
    <w:p w14:paraId="2FE1E8F9" w14:textId="13C45DC8" w:rsidR="00834C7C" w:rsidRDefault="549F667C">
      <w:r w:rsidRPr="557C1221">
        <w:t xml:space="preserve"> </w:t>
      </w:r>
    </w:p>
    <w:tbl>
      <w:tblPr>
        <w:tblW w:w="0" w:type="auto"/>
        <w:tblLayout w:type="fixed"/>
        <w:tblLook w:val="06A0" w:firstRow="1" w:lastRow="0" w:firstColumn="1" w:lastColumn="0" w:noHBand="1" w:noVBand="1"/>
      </w:tblPr>
      <w:tblGrid>
        <w:gridCol w:w="9780"/>
      </w:tblGrid>
      <w:tr w:rsidR="557C1221"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Default="557C1221">
            <w:r w:rsidRPr="557C1221">
              <w:rPr>
                <w:rFonts w:ascii="Arial" w:eastAsia="Arial" w:hAnsi="Arial" w:cs="Arial"/>
                <w:b/>
                <w:bCs/>
                <w:color w:val="FFFFFF" w:themeColor="background1"/>
                <w:sz w:val="24"/>
                <w:szCs w:val="24"/>
              </w:rPr>
              <w:t xml:space="preserve">General Practitioner responsibilities  </w:t>
            </w:r>
          </w:p>
        </w:tc>
      </w:tr>
      <w:tr w:rsidR="557C1221" w14:paraId="3DAE62D6" w14:textId="77777777" w:rsidTr="0007184C">
        <w:trPr>
          <w:trHeight w:val="1680"/>
        </w:trPr>
        <w:tc>
          <w:tcPr>
            <w:tcW w:w="9780" w:type="dxa"/>
            <w:tcBorders>
              <w:top w:val="single" w:sz="8" w:space="0" w:color="auto"/>
              <w:left w:val="single" w:sz="12" w:space="0" w:color="auto"/>
              <w:bottom w:val="single" w:sz="12" w:space="0" w:color="auto"/>
              <w:right w:val="single" w:sz="12" w:space="0" w:color="auto"/>
            </w:tcBorders>
          </w:tcPr>
          <w:p w14:paraId="36716E09" w14:textId="77777777" w:rsidR="004E7FD7" w:rsidRDefault="004E7FD7" w:rsidP="004E7FD7">
            <w:pPr>
              <w:pStyle w:val="ListParagraph"/>
              <w:numPr>
                <w:ilvl w:val="0"/>
                <w:numId w:val="38"/>
              </w:numPr>
              <w:autoSpaceDE w:val="0"/>
              <w:autoSpaceDN w:val="0"/>
              <w:adjustRightInd w:val="0"/>
              <w:rPr>
                <w:rFonts w:ascii="Helvetica" w:hAnsi="Helvetica" w:cs="Helvetica"/>
                <w:sz w:val="20"/>
                <w:szCs w:val="20"/>
                <w:lang w:val="en-GB" w:eastAsia="en-GB"/>
              </w:rPr>
            </w:pPr>
            <w:r w:rsidRPr="000C662B">
              <w:rPr>
                <w:rFonts w:ascii="Helvetica" w:hAnsi="Helvetica" w:cs="Helvetica"/>
                <w:sz w:val="20"/>
                <w:szCs w:val="20"/>
                <w:lang w:val="en-GB" w:eastAsia="en-GB"/>
              </w:rPr>
              <w:t>Consider shared care proposal within 2 weeks</w:t>
            </w:r>
            <w:r>
              <w:rPr>
                <w:rFonts w:ascii="Helvetica" w:hAnsi="Helvetica" w:cs="Helvetica"/>
                <w:sz w:val="20"/>
                <w:szCs w:val="20"/>
                <w:lang w:val="en-GB" w:eastAsia="en-GB"/>
              </w:rPr>
              <w:t xml:space="preserve"> </w:t>
            </w:r>
            <w:r w:rsidRPr="000C662B">
              <w:rPr>
                <w:rFonts w:ascii="Helvetica" w:hAnsi="Helvetica" w:cs="Helvetica"/>
                <w:sz w:val="20"/>
                <w:szCs w:val="20"/>
                <w:lang w:val="en-GB" w:eastAsia="en-GB"/>
              </w:rPr>
              <w:t>of receipt</w:t>
            </w:r>
            <w:r>
              <w:rPr>
                <w:rFonts w:ascii="Helvetica" w:hAnsi="Helvetica" w:cs="Helvetica"/>
                <w:sz w:val="20"/>
                <w:szCs w:val="20"/>
                <w:lang w:val="en-GB" w:eastAsia="en-GB"/>
              </w:rPr>
              <w:t>.</w:t>
            </w:r>
          </w:p>
          <w:p w14:paraId="3897285C" w14:textId="51D2D3CA" w:rsidR="004E7FD7" w:rsidRPr="00085AF5" w:rsidRDefault="004E7FD7" w:rsidP="004E7FD7">
            <w:pPr>
              <w:pStyle w:val="ListParagraph"/>
              <w:numPr>
                <w:ilvl w:val="0"/>
                <w:numId w:val="38"/>
              </w:numPr>
              <w:autoSpaceDE w:val="0"/>
              <w:autoSpaceDN w:val="0"/>
              <w:adjustRightInd w:val="0"/>
              <w:rPr>
                <w:rFonts w:ascii="Helvetica" w:hAnsi="Helvetica" w:cs="Helvetica"/>
                <w:sz w:val="20"/>
                <w:szCs w:val="20"/>
                <w:lang w:val="en-GB" w:eastAsia="en-GB"/>
              </w:rPr>
            </w:pPr>
            <w:r w:rsidRPr="000C662B">
              <w:rPr>
                <w:rFonts w:ascii="Helvetica" w:hAnsi="Helvetica" w:cs="Helvetica"/>
                <w:sz w:val="20"/>
                <w:szCs w:val="20"/>
                <w:lang w:val="en-GB" w:eastAsia="en-GB"/>
              </w:rPr>
              <w:t>If in agreement to take over shared care</w:t>
            </w:r>
            <w:r>
              <w:rPr>
                <w:rFonts w:ascii="Helvetica" w:hAnsi="Helvetica" w:cs="Helvetica"/>
                <w:sz w:val="20"/>
                <w:szCs w:val="20"/>
                <w:lang w:val="en-GB" w:eastAsia="en-GB"/>
              </w:rPr>
              <w:t xml:space="preserve"> </w:t>
            </w:r>
            <w:r w:rsidRPr="000C662B">
              <w:rPr>
                <w:rFonts w:ascii="Helvetica" w:hAnsi="Helvetica" w:cs="Helvetica"/>
                <w:sz w:val="20"/>
                <w:szCs w:val="20"/>
                <w:lang w:val="en-GB" w:eastAsia="en-GB"/>
              </w:rPr>
              <w:t>prescribing responsibility, confirmation to the</w:t>
            </w:r>
            <w:r>
              <w:rPr>
                <w:rFonts w:ascii="Helvetica" w:hAnsi="Helvetica" w:cs="Helvetica"/>
                <w:sz w:val="20"/>
                <w:szCs w:val="20"/>
                <w:lang w:val="en-GB" w:eastAsia="en-GB"/>
              </w:rPr>
              <w:t xml:space="preserve"> </w:t>
            </w:r>
            <w:r w:rsidRPr="000C662B">
              <w:rPr>
                <w:rFonts w:ascii="Helvetica" w:hAnsi="Helvetica" w:cs="Helvetica"/>
                <w:sz w:val="20"/>
                <w:szCs w:val="20"/>
                <w:lang w:val="en-GB" w:eastAsia="en-GB"/>
              </w:rPr>
              <w:t>requesting consultant is required within 2</w:t>
            </w:r>
            <w:r>
              <w:rPr>
                <w:rFonts w:ascii="Helvetica" w:hAnsi="Helvetica" w:cs="Helvetica"/>
                <w:sz w:val="20"/>
                <w:szCs w:val="20"/>
                <w:lang w:val="en-GB" w:eastAsia="en-GB"/>
              </w:rPr>
              <w:t xml:space="preserve"> </w:t>
            </w:r>
            <w:r w:rsidRPr="000C662B">
              <w:rPr>
                <w:rFonts w:ascii="Helvetica" w:hAnsi="Helvetica" w:cs="Helvetica"/>
                <w:sz w:val="20"/>
                <w:szCs w:val="20"/>
                <w:lang w:val="en-GB" w:eastAsia="en-GB"/>
              </w:rPr>
              <w:t xml:space="preserve">weeks of receipt of </w:t>
            </w:r>
            <w:r>
              <w:rPr>
                <w:rFonts w:ascii="Helvetica" w:hAnsi="Helvetica" w:cs="Helvetica"/>
                <w:sz w:val="20"/>
                <w:szCs w:val="20"/>
                <w:lang w:val="en-GB" w:eastAsia="en-GB"/>
              </w:rPr>
              <w:t xml:space="preserve">this </w:t>
            </w:r>
            <w:r w:rsidRPr="000C662B">
              <w:rPr>
                <w:rFonts w:ascii="Helvetica" w:hAnsi="Helvetica" w:cs="Helvetica"/>
                <w:sz w:val="20"/>
                <w:szCs w:val="20"/>
                <w:lang w:val="en-GB" w:eastAsia="en-GB"/>
              </w:rPr>
              <w:t>shared care request</w:t>
            </w:r>
            <w:r>
              <w:rPr>
                <w:rFonts w:ascii="Helvetica" w:hAnsi="Helvetica" w:cs="Helvetica"/>
                <w:sz w:val="20"/>
                <w:szCs w:val="20"/>
                <w:lang w:val="en-GB" w:eastAsia="en-GB"/>
              </w:rPr>
              <w:t xml:space="preserve"> by completing and emailing the agreement on </w:t>
            </w:r>
            <w:r w:rsidRPr="00085AF5">
              <w:rPr>
                <w:rFonts w:ascii="Helvetica" w:hAnsi="Helvetica" w:cs="Helvetica"/>
                <w:sz w:val="20"/>
                <w:szCs w:val="20"/>
                <w:lang w:val="en-GB" w:eastAsia="en-GB"/>
              </w:rPr>
              <w:t xml:space="preserve">page </w:t>
            </w:r>
            <w:r w:rsidR="00A75662" w:rsidRPr="00085AF5">
              <w:rPr>
                <w:rFonts w:ascii="Helvetica" w:hAnsi="Helvetica" w:cs="Helvetica"/>
                <w:sz w:val="20"/>
                <w:szCs w:val="20"/>
                <w:lang w:val="en-GB" w:eastAsia="en-GB"/>
              </w:rPr>
              <w:t>14</w:t>
            </w:r>
            <w:r w:rsidRPr="00085AF5">
              <w:rPr>
                <w:rFonts w:ascii="Helvetica" w:hAnsi="Helvetica" w:cs="Helvetica"/>
                <w:sz w:val="20"/>
                <w:szCs w:val="20"/>
                <w:lang w:val="en-GB" w:eastAsia="en-GB"/>
              </w:rPr>
              <w:t xml:space="preserve">. </w:t>
            </w:r>
          </w:p>
          <w:p w14:paraId="19F42A24" w14:textId="1995DF61" w:rsidR="004E7FD7" w:rsidRPr="00085AF5" w:rsidRDefault="004E7FD7" w:rsidP="004E7FD7">
            <w:pPr>
              <w:pStyle w:val="ListParagraph"/>
              <w:numPr>
                <w:ilvl w:val="0"/>
                <w:numId w:val="38"/>
              </w:numPr>
              <w:autoSpaceDE w:val="0"/>
              <w:autoSpaceDN w:val="0"/>
              <w:adjustRightInd w:val="0"/>
              <w:rPr>
                <w:rFonts w:ascii="Helvetica" w:hAnsi="Helvetica" w:cs="Helvetica"/>
                <w:sz w:val="20"/>
                <w:szCs w:val="20"/>
                <w:lang w:val="en-GB" w:eastAsia="en-GB"/>
              </w:rPr>
            </w:pPr>
            <w:r w:rsidRPr="00085AF5">
              <w:rPr>
                <w:rFonts w:ascii="Helvetica" w:hAnsi="Helvetica" w:cs="Helvetica"/>
                <w:sz w:val="20"/>
                <w:szCs w:val="20"/>
                <w:lang w:val="en-GB" w:eastAsia="en-GB"/>
              </w:rPr>
              <w:t>If do not agree to shared care discuss with re</w:t>
            </w:r>
            <w:r w:rsidR="00B31A17" w:rsidRPr="00085AF5">
              <w:rPr>
                <w:rFonts w:ascii="Helvetica" w:hAnsi="Helvetica" w:cs="Helvetica"/>
                <w:sz w:val="20"/>
                <w:szCs w:val="20"/>
                <w:lang w:val="en-GB" w:eastAsia="en-GB"/>
              </w:rPr>
              <w:t>questing consultant or local</w:t>
            </w:r>
            <w:r w:rsidRPr="00085AF5">
              <w:rPr>
                <w:rFonts w:ascii="Helvetica" w:hAnsi="Helvetica" w:cs="Helvetica"/>
                <w:sz w:val="20"/>
                <w:szCs w:val="20"/>
                <w:lang w:val="en-GB" w:eastAsia="en-GB"/>
              </w:rPr>
              <w:t xml:space="preserve"> </w:t>
            </w:r>
            <w:r w:rsidR="00F55E74" w:rsidRPr="00085AF5">
              <w:rPr>
                <w:rFonts w:ascii="Helvetica" w:hAnsi="Helvetica" w:cs="Helvetica"/>
                <w:sz w:val="20"/>
                <w:szCs w:val="20"/>
                <w:lang w:val="en-GB" w:eastAsia="en-GB"/>
              </w:rPr>
              <w:t xml:space="preserve">Borough Medicines Optimisation </w:t>
            </w:r>
            <w:r w:rsidRPr="00085AF5">
              <w:rPr>
                <w:rFonts w:ascii="Helvetica" w:hAnsi="Helvetica" w:cs="Helvetica"/>
                <w:sz w:val="20"/>
                <w:szCs w:val="20"/>
                <w:lang w:val="en-GB" w:eastAsia="en-GB"/>
              </w:rPr>
              <w:t>team within 2 weeks of receipt of shared care request.</w:t>
            </w:r>
          </w:p>
          <w:p w14:paraId="47015CF4" w14:textId="77777777" w:rsidR="004E7FD7" w:rsidRPr="00085AF5" w:rsidRDefault="004E7FD7" w:rsidP="004E7FD7">
            <w:pPr>
              <w:autoSpaceDE w:val="0"/>
              <w:autoSpaceDN w:val="0"/>
              <w:adjustRightInd w:val="0"/>
              <w:rPr>
                <w:rFonts w:ascii="Arial" w:hAnsi="Arial" w:cs="Arial"/>
                <w:sz w:val="20"/>
                <w:szCs w:val="20"/>
                <w:lang w:val="en-GB" w:eastAsia="en-GB"/>
              </w:rPr>
            </w:pPr>
          </w:p>
          <w:p w14:paraId="1A57C71F" w14:textId="77777777" w:rsidR="004E7FD7" w:rsidRPr="00085AF5" w:rsidRDefault="004E7FD7" w:rsidP="004E7FD7">
            <w:pPr>
              <w:autoSpaceDE w:val="0"/>
              <w:autoSpaceDN w:val="0"/>
              <w:adjustRightInd w:val="0"/>
              <w:rPr>
                <w:rFonts w:ascii="Arial" w:hAnsi="Arial" w:cs="Arial"/>
                <w:i/>
                <w:iCs/>
                <w:sz w:val="20"/>
                <w:szCs w:val="20"/>
                <w:lang w:val="en-GB" w:eastAsia="en-GB"/>
              </w:rPr>
            </w:pPr>
            <w:r w:rsidRPr="00085AF5">
              <w:rPr>
                <w:rFonts w:ascii="Arial" w:hAnsi="Arial" w:cs="Arial"/>
                <w:i/>
                <w:iCs/>
                <w:sz w:val="20"/>
                <w:szCs w:val="20"/>
                <w:lang w:val="en-GB" w:eastAsia="en-GB"/>
              </w:rPr>
              <w:t>After agreement to shared care</w:t>
            </w:r>
          </w:p>
          <w:p w14:paraId="347EB8DE" w14:textId="77777777" w:rsidR="004E7FD7" w:rsidRPr="00085AF5" w:rsidRDefault="004E7FD7" w:rsidP="004E7FD7">
            <w:pPr>
              <w:pStyle w:val="ListParagraph"/>
              <w:numPr>
                <w:ilvl w:val="0"/>
                <w:numId w:val="39"/>
              </w:numPr>
              <w:autoSpaceDE w:val="0"/>
              <w:autoSpaceDN w:val="0"/>
              <w:adjustRightInd w:val="0"/>
              <w:rPr>
                <w:rFonts w:ascii="Arial" w:hAnsi="Arial" w:cs="Arial"/>
                <w:i/>
                <w:iCs/>
                <w:sz w:val="20"/>
                <w:szCs w:val="20"/>
                <w:lang w:val="en-GB" w:eastAsia="en-GB"/>
              </w:rPr>
            </w:pPr>
            <w:r w:rsidRPr="00085AF5">
              <w:rPr>
                <w:rFonts w:ascii="Arial" w:hAnsi="Arial" w:cs="Arial"/>
                <w:sz w:val="20"/>
                <w:szCs w:val="20"/>
                <w:lang w:val="en-GB" w:eastAsia="en-GB"/>
              </w:rPr>
              <w:t>Prescribe dose as recommended once the patient’s condition is stable or predictable and &gt; 3months post-transplant. To adjust dose as advised by the specialist.</w:t>
            </w:r>
            <w:r w:rsidRPr="00085AF5">
              <w:rPr>
                <w:rFonts w:ascii="Arial" w:hAnsi="Arial" w:cs="Arial"/>
                <w:iCs/>
                <w:sz w:val="20"/>
                <w:szCs w:val="20"/>
                <w:lang w:val="en-GB" w:eastAsia="en-GB"/>
              </w:rPr>
              <w:t xml:space="preserve"> </w:t>
            </w:r>
          </w:p>
          <w:p w14:paraId="7C86F6DC" w14:textId="77777777" w:rsidR="004E7FD7" w:rsidRPr="00085AF5" w:rsidRDefault="004E7FD7" w:rsidP="004E7FD7">
            <w:pPr>
              <w:pStyle w:val="ListParagraph"/>
              <w:numPr>
                <w:ilvl w:val="0"/>
                <w:numId w:val="39"/>
              </w:numPr>
              <w:autoSpaceDE w:val="0"/>
              <w:autoSpaceDN w:val="0"/>
              <w:adjustRightInd w:val="0"/>
              <w:rPr>
                <w:rFonts w:ascii="Arial" w:hAnsi="Arial" w:cs="Arial"/>
                <w:i/>
                <w:iCs/>
                <w:sz w:val="20"/>
                <w:szCs w:val="20"/>
                <w:lang w:val="en-GB" w:eastAsia="en-GB"/>
              </w:rPr>
            </w:pPr>
            <w:r w:rsidRPr="00085AF5">
              <w:rPr>
                <w:rFonts w:ascii="Arial" w:hAnsi="Arial" w:cs="Arial"/>
                <w:iCs/>
                <w:sz w:val="20"/>
                <w:szCs w:val="20"/>
                <w:lang w:val="en-GB" w:eastAsia="en-GB"/>
              </w:rPr>
              <w:t xml:space="preserve">Prescribe tacrolimus by brand, in this case </w:t>
            </w:r>
            <w:proofErr w:type="spellStart"/>
            <w:r w:rsidRPr="00085AF5">
              <w:rPr>
                <w:rFonts w:ascii="Arial" w:hAnsi="Arial" w:cs="Arial"/>
                <w:iCs/>
                <w:sz w:val="20"/>
                <w:szCs w:val="20"/>
                <w:lang w:val="en-GB" w:eastAsia="en-GB"/>
              </w:rPr>
              <w:t>Advagraf</w:t>
            </w:r>
            <w:proofErr w:type="spellEnd"/>
            <w:r w:rsidRPr="00085AF5">
              <w:rPr>
                <w:rFonts w:ascii="Arial" w:hAnsi="Arial" w:cs="Arial"/>
                <w:iCs/>
                <w:sz w:val="20"/>
                <w:szCs w:val="20"/>
                <w:lang w:val="en-GB" w:eastAsia="en-GB"/>
              </w:rPr>
              <w:t xml:space="preserve">. </w:t>
            </w:r>
          </w:p>
          <w:p w14:paraId="60B94A6F" w14:textId="77777777" w:rsidR="004E7FD7" w:rsidRPr="00085AF5"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085AF5">
              <w:rPr>
                <w:rFonts w:ascii="Arial" w:hAnsi="Arial" w:cs="Arial"/>
                <w:sz w:val="20"/>
                <w:szCs w:val="20"/>
                <w:lang w:val="en-GB" w:eastAsia="en-GB"/>
              </w:rPr>
              <w:t>Monitor general health of patient and check adverse effects as appropriate.</w:t>
            </w:r>
          </w:p>
          <w:p w14:paraId="3F696F8C" w14:textId="5794888A" w:rsidR="004E7FD7" w:rsidRPr="00085AF5" w:rsidRDefault="004E7FD7" w:rsidP="00221820">
            <w:pPr>
              <w:pStyle w:val="ListParagraph"/>
              <w:numPr>
                <w:ilvl w:val="0"/>
                <w:numId w:val="38"/>
              </w:numPr>
              <w:autoSpaceDE w:val="0"/>
              <w:autoSpaceDN w:val="0"/>
              <w:adjustRightInd w:val="0"/>
              <w:rPr>
                <w:rFonts w:ascii="Arial" w:hAnsi="Arial" w:cs="Arial"/>
                <w:sz w:val="20"/>
                <w:szCs w:val="20"/>
                <w:lang w:val="en-GB" w:eastAsia="en-GB"/>
              </w:rPr>
            </w:pPr>
            <w:r w:rsidRPr="00085AF5">
              <w:rPr>
                <w:rFonts w:ascii="Arial" w:hAnsi="Arial" w:cs="Arial"/>
                <w:sz w:val="20"/>
                <w:szCs w:val="20"/>
                <w:lang w:val="en-GB" w:eastAsia="en-GB"/>
              </w:rPr>
              <w:t>Inform Transplant Specialist of suspected adverse effects and also report to the MHRA via yellow card scheme</w:t>
            </w:r>
            <w:r w:rsidRPr="00085AF5">
              <w:rPr>
                <w:rFonts w:ascii="Arial" w:hAnsi="Arial" w:cs="Arial"/>
                <w:sz w:val="20"/>
                <w:szCs w:val="20"/>
              </w:rPr>
              <w:t xml:space="preserve"> via </w:t>
            </w:r>
            <w:hyperlink r:id="rId16" w:history="1">
              <w:r w:rsidR="00221820" w:rsidRPr="00085AF5">
                <w:rPr>
                  <w:rStyle w:val="Hyperlink"/>
                  <w:rFonts w:ascii="Arial" w:hAnsi="Arial" w:cs="Arial"/>
                  <w:sz w:val="20"/>
                  <w:szCs w:val="20"/>
                </w:rPr>
                <w:t>https://yellowcard.mhra.gov.uk/</w:t>
              </w:r>
            </w:hyperlink>
            <w:r w:rsidRPr="00085AF5">
              <w:rPr>
                <w:rFonts w:ascii="Arial" w:hAnsi="Arial" w:cs="Arial"/>
                <w:sz w:val="20"/>
                <w:szCs w:val="20"/>
                <w:lang w:val="en-GB" w:eastAsia="en-GB"/>
              </w:rPr>
              <w:t xml:space="preserve"> if necessary.</w:t>
            </w:r>
          </w:p>
          <w:p w14:paraId="4AE924ED" w14:textId="77777777" w:rsidR="004E7FD7" w:rsidRPr="00085AF5"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085AF5">
              <w:rPr>
                <w:rFonts w:ascii="Arial" w:hAnsi="Arial" w:cs="Arial"/>
                <w:sz w:val="20"/>
                <w:szCs w:val="20"/>
                <w:lang w:val="en-GB" w:eastAsia="en-GB"/>
              </w:rPr>
              <w:t>Stop treatment on advice of specialist.</w:t>
            </w:r>
          </w:p>
          <w:p w14:paraId="6D3A747B" w14:textId="43FDCA45" w:rsidR="004E7FD7" w:rsidRPr="00085AF5"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085AF5">
              <w:rPr>
                <w:rFonts w:ascii="Arial" w:hAnsi="Arial" w:cs="Arial"/>
                <w:sz w:val="20"/>
                <w:szCs w:val="20"/>
                <w:lang w:val="en-GB" w:eastAsia="en-GB"/>
              </w:rPr>
              <w:t>Check compatibility interactions when prescribing new or stopping existing medication. If advice is needed from the specialist team, please see com</w:t>
            </w:r>
            <w:r w:rsidR="009C691D" w:rsidRPr="00085AF5">
              <w:rPr>
                <w:rFonts w:ascii="Arial" w:hAnsi="Arial" w:cs="Arial"/>
                <w:sz w:val="20"/>
                <w:szCs w:val="20"/>
                <w:lang w:val="en-GB" w:eastAsia="en-GB"/>
              </w:rPr>
              <w:t>munication information on page 11-12</w:t>
            </w:r>
            <w:r w:rsidRPr="00085AF5">
              <w:rPr>
                <w:rFonts w:ascii="Arial" w:hAnsi="Arial" w:cs="Arial"/>
                <w:sz w:val="20"/>
                <w:szCs w:val="20"/>
                <w:lang w:val="en-GB" w:eastAsia="en-GB"/>
              </w:rPr>
              <w:t xml:space="preserve">. </w:t>
            </w:r>
          </w:p>
          <w:p w14:paraId="76939176" w14:textId="26B437B6" w:rsidR="004E7FD7" w:rsidRPr="00085AF5"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085AF5">
              <w:rPr>
                <w:rFonts w:ascii="Arial" w:hAnsi="Arial" w:cs="Arial"/>
                <w:sz w:val="20"/>
                <w:szCs w:val="20"/>
                <w:lang w:val="en-GB" w:eastAsia="en-GB"/>
              </w:rPr>
              <w:t>Carry out monitoring and follow up according to page</w:t>
            </w:r>
            <w:r w:rsidR="009C691D" w:rsidRPr="00085AF5">
              <w:rPr>
                <w:rFonts w:ascii="Arial" w:hAnsi="Arial" w:cs="Arial"/>
                <w:sz w:val="20"/>
                <w:szCs w:val="20"/>
                <w:lang w:val="en-GB" w:eastAsia="en-GB"/>
              </w:rPr>
              <w:t>s</w:t>
            </w:r>
            <w:r w:rsidRPr="00085AF5">
              <w:rPr>
                <w:rFonts w:ascii="Arial" w:hAnsi="Arial" w:cs="Arial"/>
                <w:sz w:val="20"/>
                <w:szCs w:val="20"/>
                <w:lang w:val="en-GB" w:eastAsia="en-GB"/>
              </w:rPr>
              <w:t xml:space="preserve"> 6</w:t>
            </w:r>
            <w:r w:rsidR="009C691D" w:rsidRPr="00085AF5">
              <w:rPr>
                <w:rFonts w:ascii="Arial" w:hAnsi="Arial" w:cs="Arial"/>
                <w:sz w:val="20"/>
                <w:szCs w:val="20"/>
                <w:lang w:val="en-GB" w:eastAsia="en-GB"/>
              </w:rPr>
              <w:t>-7</w:t>
            </w:r>
            <w:r w:rsidRPr="00085AF5">
              <w:rPr>
                <w:rFonts w:ascii="Arial" w:hAnsi="Arial" w:cs="Arial"/>
                <w:sz w:val="20"/>
                <w:szCs w:val="20"/>
                <w:lang w:val="en-GB" w:eastAsia="en-GB"/>
              </w:rPr>
              <w:t xml:space="preserve"> of this shared care guideline.</w:t>
            </w:r>
          </w:p>
          <w:p w14:paraId="16404299" w14:textId="77777777" w:rsidR="004E7FD7" w:rsidRPr="00C901C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C901CF">
              <w:rPr>
                <w:rFonts w:ascii="Arial" w:hAnsi="Arial" w:cs="Arial"/>
                <w:sz w:val="20"/>
                <w:szCs w:val="20"/>
                <w:lang w:val="en-GB" w:eastAsia="en-GB"/>
              </w:rPr>
              <w:t>Discuss any abnormal results with specialist consultant and agree any action required.</w:t>
            </w:r>
          </w:p>
          <w:p w14:paraId="3A479C42" w14:textId="77777777" w:rsidR="004E7FD7" w:rsidRPr="00C901CF"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C901CF">
              <w:rPr>
                <w:rFonts w:ascii="Arial" w:hAnsi="Arial" w:cs="Arial"/>
                <w:sz w:val="20"/>
                <w:szCs w:val="20"/>
                <w:lang w:val="en-GB" w:eastAsia="en-GB"/>
              </w:rPr>
              <w:lastRenderedPageBreak/>
              <w:t>Refer to Transplant Specialist urgently if patient non-compliance with immunosuppression is suspected.</w:t>
            </w:r>
          </w:p>
          <w:p w14:paraId="68425E0D" w14:textId="27D7B8E0" w:rsidR="004E7FD7"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C901CF">
              <w:rPr>
                <w:rFonts w:ascii="Arial" w:hAnsi="Arial" w:cs="Arial"/>
                <w:sz w:val="20"/>
                <w:szCs w:val="20"/>
                <w:lang w:val="en-GB" w:eastAsia="en-GB"/>
              </w:rPr>
              <w:t>Only ask specialist to take back prescribing if unmanageable problems arise, for example erratic blood levels</w:t>
            </w:r>
            <w:r>
              <w:rPr>
                <w:rFonts w:ascii="Arial" w:hAnsi="Arial" w:cs="Arial"/>
                <w:sz w:val="20"/>
                <w:szCs w:val="20"/>
                <w:lang w:val="en-GB" w:eastAsia="en-GB"/>
              </w:rPr>
              <w:t xml:space="preserve"> or</w:t>
            </w:r>
            <w:r w:rsidRPr="00C901CF">
              <w:rPr>
                <w:rFonts w:ascii="Arial" w:hAnsi="Arial" w:cs="Arial"/>
                <w:sz w:val="20"/>
                <w:szCs w:val="20"/>
                <w:lang w:val="en-GB" w:eastAsia="en-GB"/>
              </w:rPr>
              <w:t xml:space="preserve"> </w:t>
            </w:r>
            <w:r w:rsidR="00E73ED1" w:rsidRPr="00B31A17">
              <w:rPr>
                <w:rFonts w:ascii="Arial" w:hAnsi="Arial" w:cs="Arial"/>
                <w:sz w:val="20"/>
                <w:szCs w:val="20"/>
                <w:lang w:val="en-GB" w:eastAsia="en-GB"/>
              </w:rPr>
              <w:t>non-adherence</w:t>
            </w:r>
            <w:r w:rsidRPr="00B31A17">
              <w:rPr>
                <w:rFonts w:ascii="Arial" w:hAnsi="Arial" w:cs="Arial"/>
                <w:sz w:val="20"/>
                <w:szCs w:val="20"/>
                <w:lang w:val="en-GB" w:eastAsia="en-GB"/>
              </w:rPr>
              <w:t>.</w:t>
            </w:r>
          </w:p>
          <w:p w14:paraId="4CAFE288" w14:textId="77777777" w:rsidR="557C1221" w:rsidRPr="00B31A17" w:rsidRDefault="004E7FD7" w:rsidP="004E7FD7">
            <w:pPr>
              <w:pStyle w:val="ListParagraph"/>
              <w:numPr>
                <w:ilvl w:val="0"/>
                <w:numId w:val="38"/>
              </w:numPr>
              <w:autoSpaceDE w:val="0"/>
              <w:autoSpaceDN w:val="0"/>
              <w:adjustRightInd w:val="0"/>
              <w:rPr>
                <w:rFonts w:ascii="Arial" w:hAnsi="Arial" w:cs="Arial"/>
                <w:sz w:val="20"/>
                <w:szCs w:val="20"/>
                <w:lang w:val="en-GB" w:eastAsia="en-GB"/>
              </w:rPr>
            </w:pPr>
            <w:r w:rsidRPr="004E7FD7">
              <w:rPr>
                <w:rFonts w:ascii="Arial" w:hAnsi="Arial" w:cs="Arial"/>
                <w:sz w:val="20"/>
                <w:szCs w:val="20"/>
              </w:rPr>
              <w:t>To refer back to specialist if the patient's condition deteriorates.</w:t>
            </w:r>
          </w:p>
          <w:p w14:paraId="593B46EE" w14:textId="708B4705" w:rsidR="00B31A17" w:rsidRPr="004E7FD7" w:rsidRDefault="00B31A17" w:rsidP="00B31A17">
            <w:pPr>
              <w:pStyle w:val="ListParagraph"/>
              <w:numPr>
                <w:ilvl w:val="0"/>
                <w:numId w:val="38"/>
              </w:numPr>
              <w:autoSpaceDE w:val="0"/>
              <w:autoSpaceDN w:val="0"/>
              <w:adjustRightInd w:val="0"/>
              <w:rPr>
                <w:rFonts w:ascii="Arial" w:hAnsi="Arial" w:cs="Arial"/>
                <w:sz w:val="20"/>
                <w:szCs w:val="20"/>
                <w:lang w:val="en-GB" w:eastAsia="en-GB"/>
              </w:rPr>
            </w:pPr>
            <w:r w:rsidRPr="00B31A17">
              <w:rPr>
                <w:rFonts w:ascii="Arial" w:hAnsi="Arial" w:cs="Arial"/>
                <w:sz w:val="20"/>
                <w:szCs w:val="20"/>
                <w:lang w:val="en-GB" w:eastAsia="en-GB"/>
              </w:rPr>
              <w:t>Add SNOMED code for shared care prescribing “415522008”</w:t>
            </w:r>
          </w:p>
        </w:tc>
      </w:tr>
    </w:tbl>
    <w:p w14:paraId="187110B2" w14:textId="16DF72AD" w:rsidR="00834C7C" w:rsidRDefault="549F667C" w:rsidP="557C1221">
      <w:pPr>
        <w:jc w:val="both"/>
      </w:pPr>
      <w:r w:rsidRPr="557C1221">
        <w:rPr>
          <w:rFonts w:ascii="Arial" w:eastAsia="Arial" w:hAnsi="Arial" w:cs="Arial"/>
          <w:b/>
          <w:bCs/>
          <w:sz w:val="14"/>
          <w:szCs w:val="14"/>
        </w:rPr>
        <w:lastRenderedPageBreak/>
        <w:t xml:space="preserve"> </w:t>
      </w:r>
    </w:p>
    <w:p w14:paraId="7CE76D67" w14:textId="7EEA1EF1"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04A8D0D" w:rsidR="557C1221" w:rsidRDefault="557C1221">
            <w:r w:rsidRPr="557C1221">
              <w:rPr>
                <w:rFonts w:ascii="Arial" w:eastAsia="Arial" w:hAnsi="Arial" w:cs="Arial"/>
                <w:b/>
                <w:bCs/>
                <w:color w:val="FFFFFF" w:themeColor="background1"/>
                <w:sz w:val="24"/>
                <w:szCs w:val="24"/>
              </w:rPr>
              <w:t>Patient's / Carer’s responsibilities</w:t>
            </w:r>
          </w:p>
        </w:tc>
      </w:tr>
      <w:tr w:rsidR="557C1221"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73CD7D70"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contact the specialist or GP if he or she does not have a clear understanding of any aspect of the treatment.</w:t>
            </w:r>
          </w:p>
          <w:p w14:paraId="2D522348"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inform prescribing specialist, GP and other healthcare professionals of any other medication being taken, including over the counter products, alternative therapies or recreational drugs.</w:t>
            </w:r>
          </w:p>
          <w:p w14:paraId="432042B8"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 xml:space="preserve">To inform community pharmacists that they are using </w:t>
            </w:r>
            <w:proofErr w:type="spellStart"/>
            <w:r>
              <w:rPr>
                <w:rFonts w:ascii="Arial" w:hAnsi="Arial" w:cs="Arial"/>
                <w:sz w:val="20"/>
                <w:szCs w:val="18"/>
              </w:rPr>
              <w:t>Advagraf</w:t>
            </w:r>
            <w:proofErr w:type="spellEnd"/>
            <w:r>
              <w:rPr>
                <w:rFonts w:ascii="Arial" w:hAnsi="Arial" w:cs="Arial"/>
                <w:sz w:val="20"/>
                <w:szCs w:val="18"/>
              </w:rPr>
              <w:t xml:space="preserve"> (t</w:t>
            </w:r>
            <w:r w:rsidRPr="00460D7B">
              <w:rPr>
                <w:rFonts w:ascii="Arial" w:hAnsi="Arial" w:cs="Arial"/>
                <w:sz w:val="20"/>
                <w:szCs w:val="18"/>
              </w:rPr>
              <w:t>acrolimus MR) before purchasing medication over-the-counter</w:t>
            </w:r>
          </w:p>
          <w:p w14:paraId="47AC6436"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 xml:space="preserve">To attend all hospital and GP appointments </w:t>
            </w:r>
          </w:p>
          <w:p w14:paraId="3B8D3D84"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take medicines as agreed and take steps to ensure that no doses are missed and not to share medicines with others</w:t>
            </w:r>
          </w:p>
          <w:p w14:paraId="347DB8E3" w14:textId="77777777"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read the patient information leaflet included with the medication.</w:t>
            </w:r>
          </w:p>
          <w:p w14:paraId="562A9E53" w14:textId="6493CE8F" w:rsidR="004E7FD7" w:rsidRDefault="004E7FD7" w:rsidP="004E7FD7">
            <w:pPr>
              <w:numPr>
                <w:ilvl w:val="0"/>
                <w:numId w:val="7"/>
              </w:numPr>
              <w:jc w:val="both"/>
              <w:rPr>
                <w:rFonts w:ascii="Arial" w:hAnsi="Arial" w:cs="Arial"/>
                <w:sz w:val="20"/>
                <w:szCs w:val="18"/>
              </w:rPr>
            </w:pPr>
            <w:r w:rsidRPr="00460D7B">
              <w:rPr>
                <w:rFonts w:ascii="Arial" w:hAnsi="Arial" w:cs="Arial"/>
                <w:sz w:val="20"/>
                <w:szCs w:val="18"/>
              </w:rPr>
              <w:t>To report any adverse effects or warning symptoms to GP or hospital specialist</w:t>
            </w:r>
          </w:p>
          <w:p w14:paraId="15681FAA" w14:textId="3747C318" w:rsidR="004E7FD7" w:rsidRPr="00460D7B" w:rsidRDefault="004E7FD7" w:rsidP="004E7FD7">
            <w:pPr>
              <w:numPr>
                <w:ilvl w:val="0"/>
                <w:numId w:val="7"/>
              </w:numPr>
              <w:jc w:val="both"/>
              <w:rPr>
                <w:rFonts w:ascii="Arial" w:hAnsi="Arial" w:cs="Arial"/>
                <w:sz w:val="20"/>
                <w:szCs w:val="18"/>
              </w:rPr>
            </w:pPr>
            <w:r w:rsidRPr="00460D7B">
              <w:rPr>
                <w:rFonts w:ascii="Arial" w:hAnsi="Arial" w:cs="Arial"/>
                <w:sz w:val="20"/>
                <w:szCs w:val="18"/>
              </w:rPr>
              <w:t>To inform GP and hospital of any changes in addresses or telephone contact numbers.</w:t>
            </w:r>
          </w:p>
          <w:p w14:paraId="4F926A3D" w14:textId="45C28950" w:rsidR="557C1221" w:rsidRPr="004E7FD7" w:rsidRDefault="557C1221" w:rsidP="004E7FD7">
            <w:pPr>
              <w:rPr>
                <w:rFonts w:ascii="Arial" w:eastAsia="Arial" w:hAnsi="Arial" w:cs="Arial"/>
                <w:sz w:val="18"/>
                <w:szCs w:val="18"/>
              </w:rPr>
            </w:pPr>
          </w:p>
        </w:tc>
      </w:tr>
    </w:tbl>
    <w:p w14:paraId="7A9AE080" w14:textId="6DA11C4A" w:rsidR="00834C7C" w:rsidRDefault="00834C7C" w:rsidP="557C1221">
      <w:pPr>
        <w:rPr>
          <w:rFonts w:ascii="Arial" w:eastAsia="Arial" w:hAnsi="Arial" w:cs="Arial"/>
          <w:b/>
          <w:bCs/>
          <w:sz w:val="16"/>
          <w:szCs w:val="16"/>
        </w:rPr>
      </w:pPr>
    </w:p>
    <w:p w14:paraId="2139D9FE" w14:textId="7D8C9884" w:rsidR="006356B8" w:rsidRDefault="006356B8"/>
    <w:p w14:paraId="461B9552" w14:textId="77777777" w:rsidR="00D6500C" w:rsidRDefault="00D6500C" w:rsidP="00690697">
      <w:pPr>
        <w:rPr>
          <w:rFonts w:ascii="Arial" w:hAnsi="Arial" w:cs="Arial"/>
          <w:b/>
          <w:bCs/>
        </w:rPr>
      </w:pPr>
    </w:p>
    <w:p w14:paraId="48DE5E35" w14:textId="2054C837" w:rsidR="00834C7C" w:rsidRPr="00347DA1" w:rsidRDefault="00834C7C" w:rsidP="760AD201">
      <w:pPr>
        <w:pStyle w:val="ListParagraph"/>
        <w:numPr>
          <w:ilvl w:val="0"/>
          <w:numId w:val="34"/>
        </w:numPr>
        <w:tabs>
          <w:tab w:val="num" w:pos="851"/>
        </w:tabs>
        <w:rPr>
          <w:rFonts w:ascii="Arial" w:eastAsia="Arial" w:hAnsi="Arial" w:cs="Arial"/>
          <w:b/>
          <w:sz w:val="22"/>
          <w:szCs w:val="22"/>
        </w:rPr>
      </w:pPr>
      <w:r w:rsidRPr="00347DA1">
        <w:rPr>
          <w:rFonts w:ascii="Arial" w:hAnsi="Arial" w:cs="Arial"/>
          <w:b/>
          <w:bCs/>
        </w:rPr>
        <w:t>CLINICAL INFORMATION</w:t>
      </w:r>
    </w:p>
    <w:p w14:paraId="15D0E64E" w14:textId="51344877"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for </w:t>
      </w:r>
      <w:r w:rsidR="00EF28E6">
        <w:rPr>
          <w:rFonts w:ascii="Arial" w:hAnsi="Arial" w:cs="Arial"/>
          <w:b/>
          <w:color w:val="FF0000"/>
          <w:sz w:val="18"/>
          <w:szCs w:val="18"/>
        </w:rPr>
        <w:t>ADVAGRAF</w:t>
      </w:r>
      <w:r w:rsidRPr="00C556DA">
        <w:rPr>
          <w:rFonts w:ascii="Arial" w:hAnsi="Arial" w:cs="Arial"/>
          <w:sz w:val="18"/>
          <w:szCs w:val="18"/>
        </w:rPr>
        <w:t xml:space="preserve"> prior to prescribing for up to date prescribing information, including detailed information on adverse effects, drug interactions, cautions and contraindications (available via </w:t>
      </w:r>
      <w:hyperlink r:id="rId17"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3257"/>
        <w:gridCol w:w="2849"/>
        <w:gridCol w:w="1366"/>
        <w:gridCol w:w="2951"/>
      </w:tblGrid>
      <w:tr w:rsidR="00C34451" w14:paraId="6799604B" w14:textId="77777777" w:rsidTr="00DF26E2">
        <w:trPr>
          <w:trHeight w:val="1129"/>
        </w:trPr>
        <w:tc>
          <w:tcPr>
            <w:tcW w:w="3257" w:type="dxa"/>
            <w:shd w:val="clear" w:color="auto" w:fill="FFFFFF" w:themeFill="background1"/>
          </w:tcPr>
          <w:p w14:paraId="6F79E3CA" w14:textId="750021A1" w:rsidR="00C34451" w:rsidRPr="00085AF5" w:rsidRDefault="009B1D70" w:rsidP="557C1221">
            <w:pPr>
              <w:rPr>
                <w:rFonts w:ascii="Arial" w:hAnsi="Arial" w:cs="Arial"/>
                <w:b/>
                <w:bCs/>
                <w:sz w:val="22"/>
                <w:szCs w:val="22"/>
              </w:rPr>
            </w:pPr>
            <w:r w:rsidRPr="00085AF5">
              <w:rPr>
                <w:rFonts w:ascii="Arial" w:hAnsi="Arial" w:cs="Arial"/>
                <w:b/>
                <w:bCs/>
                <w:sz w:val="22"/>
                <w:szCs w:val="22"/>
              </w:rPr>
              <w:t>Background</w:t>
            </w:r>
          </w:p>
          <w:p w14:paraId="0D07C7FD" w14:textId="5999776D" w:rsidR="00C34451" w:rsidRPr="00085AF5" w:rsidRDefault="00C34451" w:rsidP="557C1221">
            <w:pPr>
              <w:rPr>
                <w:rFonts w:ascii="Arial" w:hAnsi="Arial" w:cs="Arial"/>
                <w:b/>
                <w:bCs/>
                <w:sz w:val="22"/>
                <w:szCs w:val="22"/>
              </w:rPr>
            </w:pPr>
          </w:p>
          <w:p w14:paraId="1420C2EE" w14:textId="480E11A6" w:rsidR="00C34451" w:rsidRPr="00085AF5" w:rsidRDefault="00C34451" w:rsidP="00BA558B">
            <w:pPr>
              <w:rPr>
                <w:rFonts w:ascii="Arial" w:hAnsi="Arial" w:cs="Arial"/>
                <w:b/>
                <w:bCs/>
                <w:sz w:val="22"/>
                <w:szCs w:val="22"/>
              </w:rPr>
            </w:pPr>
          </w:p>
        </w:tc>
        <w:tc>
          <w:tcPr>
            <w:tcW w:w="7166" w:type="dxa"/>
            <w:gridSpan w:val="3"/>
          </w:tcPr>
          <w:p w14:paraId="47E2EC8B" w14:textId="6E5DFBE6" w:rsidR="00C34451" w:rsidRPr="00085AF5" w:rsidRDefault="00E616A6" w:rsidP="006D722D">
            <w:pPr>
              <w:jc w:val="both"/>
              <w:rPr>
                <w:rFonts w:ascii="Arial" w:hAnsi="Arial" w:cs="Arial"/>
              </w:rPr>
            </w:pPr>
            <w:r w:rsidRPr="00085AF5">
              <w:rPr>
                <w:rFonts w:ascii="Arial" w:hAnsi="Arial" w:cs="Arial"/>
              </w:rPr>
              <w:t xml:space="preserve">Tacrolimus is an </w:t>
            </w:r>
            <w:r w:rsidR="006D722D" w:rsidRPr="00085AF5">
              <w:rPr>
                <w:rFonts w:ascii="Arial" w:hAnsi="Arial" w:cs="Arial"/>
              </w:rPr>
              <w:t>Immunosuppressant</w:t>
            </w:r>
            <w:r w:rsidRPr="00085AF5">
              <w:rPr>
                <w:rFonts w:ascii="Arial" w:hAnsi="Arial" w:cs="Arial"/>
              </w:rPr>
              <w:t xml:space="preserve"> drug </w:t>
            </w:r>
            <w:r w:rsidR="006D722D" w:rsidRPr="00085AF5">
              <w:rPr>
                <w:rFonts w:ascii="Arial" w:hAnsi="Arial" w:cs="Arial"/>
              </w:rPr>
              <w:t xml:space="preserve">for liver transplant recipients </w:t>
            </w:r>
            <w:r w:rsidRPr="00085AF5">
              <w:rPr>
                <w:rFonts w:ascii="Arial" w:hAnsi="Arial" w:cs="Arial"/>
              </w:rPr>
              <w:t xml:space="preserve">with a narrow therapeutic index. </w:t>
            </w:r>
            <w:r w:rsidR="006D722D" w:rsidRPr="00085AF5">
              <w:rPr>
                <w:rFonts w:ascii="Arial" w:hAnsi="Arial" w:cs="Arial"/>
              </w:rPr>
              <w:t>Tacrolimus is an inhibitor of the enzyme calcineurin. Calcineurin inhibition suppresses T lymphocyte activation, which not only inhibits allograft rejection but also the T cell response to infection.</w:t>
            </w:r>
          </w:p>
        </w:tc>
      </w:tr>
      <w:tr w:rsidR="00F4378B" w14:paraId="2A2F841D" w14:textId="77777777" w:rsidTr="00DF26E2">
        <w:trPr>
          <w:trHeight w:val="566"/>
        </w:trPr>
        <w:tc>
          <w:tcPr>
            <w:tcW w:w="3257" w:type="dxa"/>
            <w:shd w:val="clear" w:color="auto" w:fill="FFFFFF" w:themeFill="background1"/>
          </w:tcPr>
          <w:p w14:paraId="0210083F" w14:textId="0043926D" w:rsidR="00F4378B" w:rsidRPr="00085AF5" w:rsidRDefault="00051E40" w:rsidP="00051E40">
            <w:pPr>
              <w:rPr>
                <w:rFonts w:ascii="Arial" w:eastAsia="Arial" w:hAnsi="Arial" w:cs="Arial"/>
                <w:color w:val="000000" w:themeColor="text1"/>
                <w:sz w:val="18"/>
                <w:szCs w:val="18"/>
              </w:rPr>
            </w:pPr>
            <w:r w:rsidRPr="00085AF5">
              <w:rPr>
                <w:rFonts w:ascii="Arial" w:hAnsi="Arial" w:cs="Arial"/>
                <w:b/>
                <w:bCs/>
                <w:sz w:val="22"/>
                <w:szCs w:val="22"/>
              </w:rPr>
              <w:t>Indications</w:t>
            </w:r>
          </w:p>
        </w:tc>
        <w:tc>
          <w:tcPr>
            <w:tcW w:w="7166" w:type="dxa"/>
            <w:gridSpan w:val="3"/>
          </w:tcPr>
          <w:p w14:paraId="3C191B0D" w14:textId="60F2C110" w:rsidR="00F4378B" w:rsidRPr="00085AF5" w:rsidRDefault="00051E40" w:rsidP="00051E40">
            <w:pPr>
              <w:jc w:val="both"/>
              <w:rPr>
                <w:rFonts w:ascii="Arial" w:hAnsi="Arial" w:cs="Arial"/>
                <w:sz w:val="18"/>
                <w:szCs w:val="18"/>
              </w:rPr>
            </w:pPr>
            <w:r w:rsidRPr="00085AF5">
              <w:rPr>
                <w:rFonts w:ascii="Arial" w:hAnsi="Arial" w:cs="Arial"/>
                <w:lang w:val="en-GB" w:eastAsia="en-GB"/>
              </w:rPr>
              <w:t>Licensed for p</w:t>
            </w:r>
            <w:r w:rsidR="00F4378B" w:rsidRPr="00085AF5">
              <w:rPr>
                <w:rFonts w:ascii="Arial" w:hAnsi="Arial" w:cs="Arial"/>
                <w:lang w:val="en-GB" w:eastAsia="en-GB"/>
              </w:rPr>
              <w:t>revention of organ rejection following liver transplantation.</w:t>
            </w:r>
          </w:p>
        </w:tc>
      </w:tr>
      <w:tr w:rsidR="00F4378B" w14:paraId="0876B275" w14:textId="77777777" w:rsidTr="00DF26E2">
        <w:tc>
          <w:tcPr>
            <w:tcW w:w="3257" w:type="dxa"/>
            <w:shd w:val="clear" w:color="auto" w:fill="FFFFFF" w:themeFill="background1"/>
          </w:tcPr>
          <w:p w14:paraId="33925198" w14:textId="59144EB5" w:rsidR="00F4378B" w:rsidRPr="00085AF5" w:rsidRDefault="00F4378B" w:rsidP="00F4378B">
            <w:pPr>
              <w:rPr>
                <w:rFonts w:ascii="Arial" w:hAnsi="Arial" w:cs="Arial"/>
                <w:b/>
                <w:bCs/>
                <w:sz w:val="22"/>
                <w:szCs w:val="22"/>
              </w:rPr>
            </w:pPr>
            <w:r w:rsidRPr="00085AF5">
              <w:rPr>
                <w:rFonts w:ascii="Arial" w:hAnsi="Arial" w:cs="Arial"/>
                <w:b/>
                <w:bCs/>
                <w:sz w:val="22"/>
                <w:szCs w:val="22"/>
              </w:rPr>
              <w:t>Place in Therapy</w:t>
            </w:r>
          </w:p>
          <w:p w14:paraId="7BEC1477" w14:textId="05CDC260" w:rsidR="00F4378B" w:rsidRPr="00085AF5" w:rsidRDefault="00F4378B" w:rsidP="00F4378B">
            <w:pPr>
              <w:spacing w:line="259" w:lineRule="auto"/>
              <w:rPr>
                <w:rFonts w:ascii="Arial" w:eastAsia="Arial" w:hAnsi="Arial" w:cs="Arial"/>
                <w:color w:val="000000" w:themeColor="text1"/>
                <w:sz w:val="18"/>
                <w:szCs w:val="18"/>
              </w:rPr>
            </w:pPr>
          </w:p>
        </w:tc>
        <w:tc>
          <w:tcPr>
            <w:tcW w:w="7166" w:type="dxa"/>
            <w:gridSpan w:val="3"/>
          </w:tcPr>
          <w:p w14:paraId="2CAE0CA4" w14:textId="70A67366" w:rsidR="000319CE" w:rsidRPr="00085AF5" w:rsidRDefault="000319CE" w:rsidP="000319CE">
            <w:pPr>
              <w:autoSpaceDE w:val="0"/>
              <w:autoSpaceDN w:val="0"/>
              <w:adjustRightInd w:val="0"/>
              <w:rPr>
                <w:sz w:val="12"/>
                <w:szCs w:val="12"/>
              </w:rPr>
            </w:pPr>
            <w:r w:rsidRPr="00085AF5">
              <w:rPr>
                <w:rFonts w:ascii="Arial" w:hAnsi="Arial" w:cs="Arial"/>
                <w:lang w:val="en-GB" w:eastAsia="en-GB"/>
              </w:rPr>
              <w:t xml:space="preserve">Tacrolimus is the first line immunosuppressant post liver transplant. </w:t>
            </w:r>
            <w:proofErr w:type="spellStart"/>
            <w:r w:rsidRPr="00085AF5">
              <w:rPr>
                <w:rFonts w:ascii="Arial" w:hAnsi="Arial" w:cs="Arial"/>
                <w:lang w:val="en-GB" w:eastAsia="en-GB"/>
              </w:rPr>
              <w:t>Advagraf</w:t>
            </w:r>
            <w:proofErr w:type="spellEnd"/>
            <w:r w:rsidRPr="00085AF5">
              <w:rPr>
                <w:rFonts w:ascii="Arial" w:hAnsi="Arial" w:cs="Arial"/>
                <w:lang w:val="en-GB" w:eastAsia="en-GB"/>
              </w:rPr>
              <w:t xml:space="preserve"> (tacrolimus MR) is an extended release formulation of tacrolimus that is used when once daily administration is preferable for the patient. Conversion to once-daily </w:t>
            </w:r>
            <w:proofErr w:type="spellStart"/>
            <w:r w:rsidRPr="00085AF5">
              <w:rPr>
                <w:rFonts w:ascii="Arial" w:hAnsi="Arial" w:cs="Arial"/>
                <w:lang w:val="en-GB" w:eastAsia="en-GB"/>
              </w:rPr>
              <w:t>Advagraf</w:t>
            </w:r>
            <w:proofErr w:type="spellEnd"/>
            <w:r w:rsidRPr="00085AF5">
              <w:rPr>
                <w:rFonts w:ascii="Arial" w:hAnsi="Arial" w:cs="Arial"/>
                <w:lang w:val="en-GB" w:eastAsia="en-GB"/>
              </w:rPr>
              <w:t xml:space="preserve"> (tacrolimus MR) should only be done under the supervision of a Transplant Consultant. It is often prescribed as part of a dual immunosuppressant regimen, consisting of </w:t>
            </w:r>
            <w:proofErr w:type="spellStart"/>
            <w:r w:rsidRPr="00085AF5">
              <w:rPr>
                <w:rFonts w:ascii="Arial" w:hAnsi="Arial" w:cs="Arial"/>
                <w:lang w:val="en-GB" w:eastAsia="en-GB"/>
              </w:rPr>
              <w:t>Advagraf</w:t>
            </w:r>
            <w:proofErr w:type="spellEnd"/>
            <w:r w:rsidRPr="00085AF5">
              <w:rPr>
                <w:rFonts w:ascii="Arial" w:hAnsi="Arial" w:cs="Arial"/>
                <w:lang w:val="en-GB" w:eastAsia="en-GB"/>
              </w:rPr>
              <w:t xml:space="preserve"> (tacrolimus</w:t>
            </w:r>
            <w:r w:rsidR="00F36C14" w:rsidRPr="00085AF5">
              <w:rPr>
                <w:rFonts w:ascii="Arial" w:hAnsi="Arial" w:cs="Arial"/>
                <w:lang w:val="en-GB" w:eastAsia="en-GB"/>
              </w:rPr>
              <w:t xml:space="preserve"> MR</w:t>
            </w:r>
            <w:r w:rsidRPr="00085AF5">
              <w:rPr>
                <w:rFonts w:ascii="Arial" w:hAnsi="Arial" w:cs="Arial"/>
                <w:lang w:val="en-GB" w:eastAsia="en-GB"/>
              </w:rPr>
              <w:t>) and prednisolone. Immunosuppressant regimens will be adapted to the individual patient, with some patients being maintained on tacrolimus mono-therapy and other patients requiring the addition of extra immunosuppressive agents such as mycophenolate, azathioprine or sirolimus.</w:t>
            </w:r>
          </w:p>
          <w:p w14:paraId="2ADA0175" w14:textId="77777777" w:rsidR="00F4378B" w:rsidRPr="00085AF5" w:rsidRDefault="00F4378B" w:rsidP="00F4378B">
            <w:pPr>
              <w:jc w:val="both"/>
              <w:rPr>
                <w:rFonts w:ascii="Arial" w:hAnsi="Arial" w:cs="Arial"/>
                <w:sz w:val="18"/>
                <w:szCs w:val="18"/>
              </w:rPr>
            </w:pPr>
          </w:p>
        </w:tc>
      </w:tr>
      <w:tr w:rsidR="00F4378B" w14:paraId="643DD571" w14:textId="77777777" w:rsidTr="00DF26E2">
        <w:tc>
          <w:tcPr>
            <w:tcW w:w="3257" w:type="dxa"/>
            <w:shd w:val="clear" w:color="auto" w:fill="FFFFFF" w:themeFill="background1"/>
          </w:tcPr>
          <w:p w14:paraId="66DCDE39" w14:textId="34403BC5" w:rsidR="00F4378B" w:rsidRPr="00085AF5" w:rsidRDefault="00F4378B" w:rsidP="00051E40">
            <w:pPr>
              <w:rPr>
                <w:rFonts w:ascii="Arial" w:hAnsi="Arial" w:cs="Arial"/>
                <w:sz w:val="22"/>
                <w:szCs w:val="22"/>
              </w:rPr>
            </w:pPr>
            <w:r w:rsidRPr="00085AF5">
              <w:rPr>
                <w:rFonts w:ascii="Arial" w:hAnsi="Arial" w:cs="Arial"/>
                <w:b/>
                <w:bCs/>
                <w:sz w:val="22"/>
                <w:szCs w:val="22"/>
              </w:rPr>
              <w:t>Locally agreed off-label use</w:t>
            </w:r>
          </w:p>
          <w:p w14:paraId="4CA8FAE2" w14:textId="171E2F85" w:rsidR="00F4378B" w:rsidRPr="00085AF5" w:rsidRDefault="00F4378B" w:rsidP="00F4378B">
            <w:pPr>
              <w:spacing w:line="259" w:lineRule="auto"/>
              <w:rPr>
                <w:rFonts w:ascii="Arial" w:eastAsia="Arial" w:hAnsi="Arial" w:cs="Arial"/>
                <w:color w:val="000000" w:themeColor="text1"/>
                <w:sz w:val="18"/>
                <w:szCs w:val="18"/>
              </w:rPr>
            </w:pPr>
          </w:p>
        </w:tc>
        <w:tc>
          <w:tcPr>
            <w:tcW w:w="7166" w:type="dxa"/>
            <w:gridSpan w:val="3"/>
          </w:tcPr>
          <w:p w14:paraId="09AD9BC7" w14:textId="34F57054" w:rsidR="00F4378B" w:rsidRPr="00085AF5" w:rsidRDefault="00AE54E5" w:rsidP="00F4378B">
            <w:pPr>
              <w:jc w:val="both"/>
              <w:rPr>
                <w:rFonts w:ascii="Arial" w:hAnsi="Arial" w:cs="Arial"/>
                <w:sz w:val="18"/>
                <w:szCs w:val="18"/>
              </w:rPr>
            </w:pPr>
            <w:r w:rsidRPr="00085AF5">
              <w:rPr>
                <w:rFonts w:ascii="Arial" w:hAnsi="Arial" w:cs="Arial"/>
                <w:sz w:val="18"/>
                <w:szCs w:val="18"/>
              </w:rPr>
              <w:t>N/A</w:t>
            </w:r>
          </w:p>
        </w:tc>
      </w:tr>
      <w:tr w:rsidR="00F4378B" w14:paraId="51AA1D46" w14:textId="77777777" w:rsidTr="00DF26E2">
        <w:tc>
          <w:tcPr>
            <w:tcW w:w="3257" w:type="dxa"/>
            <w:shd w:val="clear" w:color="auto" w:fill="FFFFFF" w:themeFill="background1"/>
          </w:tcPr>
          <w:p w14:paraId="0C993076" w14:textId="77777777" w:rsidR="00F4378B" w:rsidRPr="00085AF5" w:rsidRDefault="00F4378B" w:rsidP="00F4378B">
            <w:pPr>
              <w:rPr>
                <w:rFonts w:ascii="Arial" w:hAnsi="Arial" w:cs="Arial"/>
                <w:b/>
                <w:bCs/>
                <w:sz w:val="22"/>
                <w:szCs w:val="22"/>
              </w:rPr>
            </w:pPr>
            <w:r w:rsidRPr="00085AF5">
              <w:rPr>
                <w:rFonts w:ascii="Arial" w:hAnsi="Arial" w:cs="Arial"/>
                <w:b/>
                <w:bCs/>
                <w:sz w:val="22"/>
                <w:szCs w:val="22"/>
              </w:rPr>
              <w:t>Initiation and ongoing dose regime</w:t>
            </w:r>
          </w:p>
          <w:p w14:paraId="46EA2EAC" w14:textId="77777777" w:rsidR="00F4378B" w:rsidRPr="00085AF5" w:rsidRDefault="00F4378B" w:rsidP="00F4378B">
            <w:pPr>
              <w:rPr>
                <w:rFonts w:ascii="Arial" w:hAnsi="Arial" w:cs="Arial"/>
                <w:b/>
                <w:bCs/>
              </w:rPr>
            </w:pPr>
          </w:p>
          <w:p w14:paraId="6A7AC0A9" w14:textId="7F9294F4" w:rsidR="00F4378B" w:rsidRPr="00085AF5" w:rsidRDefault="00F4378B" w:rsidP="00F4378B">
            <w:pPr>
              <w:rPr>
                <w:rFonts w:ascii="Arial" w:hAnsi="Arial" w:cs="Arial"/>
                <w:b/>
                <w:bCs/>
              </w:rPr>
            </w:pPr>
            <w:r w:rsidRPr="00085AF5">
              <w:rPr>
                <w:rFonts w:ascii="Arial" w:hAnsi="Arial" w:cs="Arial"/>
                <w:b/>
                <w:bCs/>
              </w:rPr>
              <w:t>Note:</w:t>
            </w:r>
          </w:p>
          <w:p w14:paraId="677CE20B" w14:textId="77777777" w:rsidR="00F4378B" w:rsidRPr="00085AF5" w:rsidRDefault="00F4378B" w:rsidP="00F4378B">
            <w:pPr>
              <w:pStyle w:val="ListParagraph"/>
              <w:numPr>
                <w:ilvl w:val="0"/>
                <w:numId w:val="16"/>
              </w:numPr>
              <w:rPr>
                <w:rFonts w:ascii="Arial" w:hAnsi="Arial" w:cs="Arial"/>
                <w:sz w:val="18"/>
                <w:szCs w:val="18"/>
              </w:rPr>
            </w:pPr>
            <w:r w:rsidRPr="00085AF5">
              <w:rPr>
                <w:rFonts w:ascii="Arial" w:hAnsi="Arial" w:cs="Arial"/>
                <w:sz w:val="18"/>
                <w:szCs w:val="18"/>
              </w:rPr>
              <w:t xml:space="preserve">Transfer of monitoring and prescribing to primary care is normally after the patient’s </w:t>
            </w:r>
            <w:r w:rsidRPr="00085AF5">
              <w:rPr>
                <w:rFonts w:ascii="Arial" w:hAnsi="Arial" w:cs="Arial"/>
                <w:sz w:val="18"/>
                <w:szCs w:val="18"/>
              </w:rPr>
              <w:lastRenderedPageBreak/>
              <w:t>dose has been optimized and with satisfactory investigation results for at least 4 weeks.</w:t>
            </w:r>
          </w:p>
          <w:p w14:paraId="60E73BFA" w14:textId="77777777" w:rsidR="00F4378B" w:rsidRPr="00085AF5" w:rsidRDefault="00F4378B" w:rsidP="00F4378B">
            <w:pPr>
              <w:pStyle w:val="ListParagraph"/>
              <w:numPr>
                <w:ilvl w:val="0"/>
                <w:numId w:val="16"/>
              </w:numPr>
              <w:rPr>
                <w:rFonts w:ascii="Arial" w:hAnsi="Arial" w:cs="Arial"/>
                <w:sz w:val="18"/>
                <w:szCs w:val="18"/>
              </w:rPr>
            </w:pPr>
            <w:r w:rsidRPr="00085AF5">
              <w:rPr>
                <w:rFonts w:ascii="Arial" w:hAnsi="Arial" w:cs="Arial"/>
                <w:sz w:val="18"/>
                <w:szCs w:val="18"/>
              </w:rPr>
              <w:t>The duration of treatment &amp; frequency of review will be determined by the specialist, based on clinical response and tolerability.</w:t>
            </w:r>
          </w:p>
          <w:p w14:paraId="2B37B723" w14:textId="351EB7E6" w:rsidR="00F4378B" w:rsidRPr="00085AF5" w:rsidRDefault="00F4378B" w:rsidP="00F4378B">
            <w:pPr>
              <w:pStyle w:val="ListParagraph"/>
              <w:numPr>
                <w:ilvl w:val="0"/>
                <w:numId w:val="16"/>
              </w:numPr>
              <w:rPr>
                <w:rFonts w:ascii="Arial" w:hAnsi="Arial" w:cs="Arial"/>
                <w:sz w:val="18"/>
                <w:szCs w:val="18"/>
              </w:rPr>
            </w:pPr>
            <w:r w:rsidRPr="00085AF5">
              <w:rPr>
                <w:rFonts w:ascii="Arial" w:hAnsi="Arial" w:cs="Arial"/>
                <w:sz w:val="18"/>
                <w:szCs w:val="18"/>
              </w:rPr>
              <w:t>All dose or formulation adjustments will be the responsibility of the initiating specialist unless directions have been discussed and agreed with the primary care clinician.</w:t>
            </w:r>
          </w:p>
          <w:p w14:paraId="33323A13" w14:textId="64E920AE" w:rsidR="00F4378B" w:rsidRPr="00085AF5" w:rsidRDefault="00F4378B" w:rsidP="00F4378B">
            <w:pPr>
              <w:pStyle w:val="ListParagraph"/>
              <w:numPr>
                <w:ilvl w:val="0"/>
                <w:numId w:val="16"/>
              </w:numPr>
              <w:rPr>
                <w:rFonts w:ascii="Arial" w:hAnsi="Arial" w:cs="Arial"/>
                <w:sz w:val="18"/>
                <w:szCs w:val="18"/>
              </w:rPr>
            </w:pPr>
            <w:r w:rsidRPr="00085AF5">
              <w:rPr>
                <w:rFonts w:ascii="Arial" w:hAnsi="Arial" w:cs="Arial"/>
                <w:sz w:val="18"/>
                <w:szCs w:val="18"/>
              </w:rPr>
              <w:t>Termination of treatment will be the responsibility of the specialist.</w:t>
            </w:r>
          </w:p>
        </w:tc>
        <w:tc>
          <w:tcPr>
            <w:tcW w:w="7166" w:type="dxa"/>
            <w:gridSpan w:val="3"/>
          </w:tcPr>
          <w:p w14:paraId="5816F915" w14:textId="77777777" w:rsidR="00F4378B" w:rsidRPr="00085AF5" w:rsidRDefault="00F4378B" w:rsidP="00F4378B">
            <w:pPr>
              <w:jc w:val="both"/>
              <w:rPr>
                <w:rFonts w:ascii="Arial" w:hAnsi="Arial" w:cs="Arial"/>
                <w:b/>
                <w:bCs/>
                <w:sz w:val="22"/>
                <w:szCs w:val="22"/>
                <w:u w:val="single"/>
              </w:rPr>
            </w:pPr>
            <w:r w:rsidRPr="00085AF5">
              <w:rPr>
                <w:rFonts w:ascii="Arial" w:hAnsi="Arial" w:cs="Arial"/>
                <w:b/>
                <w:bCs/>
                <w:sz w:val="22"/>
                <w:szCs w:val="22"/>
                <w:u w:val="single"/>
              </w:rPr>
              <w:lastRenderedPageBreak/>
              <w:t>Maintenance dose (following initial stabilisation):</w:t>
            </w:r>
          </w:p>
          <w:p w14:paraId="045E7931" w14:textId="6E45A30A" w:rsidR="00F4378B" w:rsidRPr="00085AF5" w:rsidRDefault="00F4378B" w:rsidP="00F4378B">
            <w:pPr>
              <w:jc w:val="both"/>
              <w:rPr>
                <w:rFonts w:ascii="Arial" w:hAnsi="Arial" w:cs="Arial"/>
                <w:b/>
                <w:bCs/>
                <w:sz w:val="22"/>
                <w:szCs w:val="22"/>
              </w:rPr>
            </w:pPr>
            <w:r w:rsidRPr="00085AF5">
              <w:rPr>
                <w:rFonts w:ascii="Arial" w:hAnsi="Arial" w:cs="Arial"/>
                <w:b/>
                <w:bCs/>
              </w:rPr>
              <w:t>(The initial maintenance dose must be prescribed by the initiating specialist)</w:t>
            </w:r>
          </w:p>
          <w:p w14:paraId="547DCA43" w14:textId="77777777" w:rsidR="00F4378B" w:rsidRPr="00085AF5" w:rsidRDefault="00F4378B" w:rsidP="00F4378B">
            <w:pPr>
              <w:jc w:val="both"/>
              <w:rPr>
                <w:rFonts w:ascii="Arial" w:hAnsi="Arial" w:cs="Arial"/>
                <w:b/>
                <w:bCs/>
                <w:sz w:val="18"/>
                <w:szCs w:val="18"/>
                <w:u w:val="single"/>
              </w:rPr>
            </w:pPr>
          </w:p>
          <w:p w14:paraId="43672147" w14:textId="517B0A7A" w:rsidR="00F4378B" w:rsidRPr="00085AF5" w:rsidRDefault="004A5598" w:rsidP="00F4378B">
            <w:pPr>
              <w:jc w:val="both"/>
              <w:rPr>
                <w:rFonts w:ascii="Arial" w:hAnsi="Arial" w:cs="Arial"/>
                <w:bCs/>
                <w:sz w:val="18"/>
                <w:szCs w:val="18"/>
                <w:u w:val="single"/>
              </w:rPr>
            </w:pPr>
            <w:r w:rsidRPr="00085AF5">
              <w:rPr>
                <w:rFonts w:ascii="Arial" w:hAnsi="Arial" w:cs="Arial"/>
                <w:lang w:val="en-GB" w:eastAsia="en-GB"/>
              </w:rPr>
              <w:t>Target tacrolimus levels are individualised to each patient taking a number of factors into consideration such as liver and renal function.</w:t>
            </w:r>
            <w:r w:rsidR="00591881" w:rsidRPr="00085AF5">
              <w:rPr>
                <w:rFonts w:ascii="Arial" w:hAnsi="Arial" w:cs="Arial"/>
                <w:lang w:val="en-GB" w:eastAsia="en-GB"/>
              </w:rPr>
              <w:t xml:space="preserve"> Doses are adjusted </w:t>
            </w:r>
            <w:r w:rsidR="00591881" w:rsidRPr="00085AF5">
              <w:rPr>
                <w:rFonts w:ascii="Arial" w:hAnsi="Arial" w:cs="Arial"/>
                <w:lang w:val="en-GB" w:eastAsia="en-GB"/>
              </w:rPr>
              <w:lastRenderedPageBreak/>
              <w:t xml:space="preserve">according to individual patient requirements and trough </w:t>
            </w:r>
            <w:proofErr w:type="spellStart"/>
            <w:r w:rsidR="00591881" w:rsidRPr="00085AF5">
              <w:rPr>
                <w:rFonts w:ascii="Arial" w:hAnsi="Arial" w:cs="Arial"/>
                <w:lang w:val="en-GB" w:eastAsia="en-GB"/>
              </w:rPr>
              <w:t>Advagraf</w:t>
            </w:r>
            <w:proofErr w:type="spellEnd"/>
            <w:r w:rsidR="00591881" w:rsidRPr="00085AF5">
              <w:rPr>
                <w:rFonts w:ascii="Arial" w:hAnsi="Arial" w:cs="Arial"/>
                <w:lang w:val="en-GB" w:eastAsia="en-GB"/>
              </w:rPr>
              <w:t xml:space="preserve"> (tacrolimus MR) levels taken 20 hours after</w:t>
            </w:r>
            <w:r w:rsidR="00723BD3" w:rsidRPr="00085AF5">
              <w:rPr>
                <w:rFonts w:ascii="Arial" w:hAnsi="Arial" w:cs="Arial"/>
                <w:lang w:val="en-GB" w:eastAsia="en-GB"/>
              </w:rPr>
              <w:t xml:space="preserve"> the</w:t>
            </w:r>
            <w:r w:rsidR="00591881" w:rsidRPr="00085AF5">
              <w:rPr>
                <w:rFonts w:ascii="Arial" w:hAnsi="Arial" w:cs="Arial"/>
                <w:lang w:val="en-GB" w:eastAsia="en-GB"/>
              </w:rPr>
              <w:t xml:space="preserve"> last </w:t>
            </w:r>
            <w:proofErr w:type="spellStart"/>
            <w:r w:rsidR="00591881" w:rsidRPr="00085AF5">
              <w:rPr>
                <w:rFonts w:ascii="Arial" w:hAnsi="Arial" w:cs="Arial"/>
                <w:lang w:val="en-GB" w:eastAsia="en-GB"/>
              </w:rPr>
              <w:t>Advagraf</w:t>
            </w:r>
            <w:proofErr w:type="spellEnd"/>
            <w:r w:rsidR="00591881" w:rsidRPr="00085AF5">
              <w:rPr>
                <w:rFonts w:ascii="Arial" w:hAnsi="Arial" w:cs="Arial"/>
                <w:lang w:val="en-GB" w:eastAsia="en-GB"/>
              </w:rPr>
              <w:t xml:space="preserve"> dose</w:t>
            </w:r>
            <w:r w:rsidR="00723BD3" w:rsidRPr="00085AF5">
              <w:rPr>
                <w:rFonts w:ascii="Arial" w:hAnsi="Arial" w:cs="Arial"/>
                <w:lang w:val="en-GB" w:eastAsia="en-GB"/>
              </w:rPr>
              <w:t xml:space="preserve">. </w:t>
            </w:r>
          </w:p>
          <w:p w14:paraId="1FF2CF1C" w14:textId="77777777" w:rsidR="00F4378B" w:rsidRPr="00085AF5" w:rsidRDefault="00F4378B" w:rsidP="00F4378B">
            <w:pPr>
              <w:jc w:val="both"/>
              <w:rPr>
                <w:rFonts w:ascii="Arial" w:hAnsi="Arial" w:cs="Arial"/>
                <w:b/>
                <w:bCs/>
                <w:sz w:val="18"/>
                <w:szCs w:val="18"/>
                <w:u w:val="single"/>
              </w:rPr>
            </w:pPr>
          </w:p>
          <w:p w14:paraId="3CFA9BC0" w14:textId="5DBEB889" w:rsidR="00F4378B" w:rsidRPr="00085AF5" w:rsidRDefault="00F4378B" w:rsidP="00F4378B">
            <w:pPr>
              <w:jc w:val="both"/>
              <w:rPr>
                <w:rFonts w:ascii="Arial" w:hAnsi="Arial" w:cs="Arial"/>
                <w:b/>
                <w:bCs/>
                <w:sz w:val="22"/>
                <w:szCs w:val="22"/>
                <w:u w:val="single"/>
              </w:rPr>
            </w:pPr>
            <w:r w:rsidRPr="00085AF5">
              <w:rPr>
                <w:rFonts w:ascii="Arial" w:hAnsi="Arial" w:cs="Arial"/>
                <w:b/>
                <w:bCs/>
                <w:sz w:val="22"/>
                <w:szCs w:val="22"/>
                <w:u w:val="single"/>
              </w:rPr>
              <w:t>Conditions requiring dose adjustment</w:t>
            </w:r>
          </w:p>
          <w:p w14:paraId="78BA5986" w14:textId="77777777" w:rsidR="00485506" w:rsidRPr="00085AF5" w:rsidRDefault="00485506" w:rsidP="00F4378B">
            <w:pPr>
              <w:jc w:val="both"/>
              <w:rPr>
                <w:rFonts w:ascii="Arial" w:hAnsi="Arial" w:cs="Arial"/>
                <w:b/>
                <w:bCs/>
                <w:sz w:val="22"/>
                <w:szCs w:val="22"/>
                <w:u w:val="single"/>
              </w:rPr>
            </w:pPr>
          </w:p>
          <w:p w14:paraId="101BDEA6" w14:textId="45187EA7" w:rsidR="00485506" w:rsidRPr="00085AF5" w:rsidRDefault="00485506" w:rsidP="00485506">
            <w:pPr>
              <w:autoSpaceDE w:val="0"/>
              <w:autoSpaceDN w:val="0"/>
              <w:adjustRightInd w:val="0"/>
              <w:rPr>
                <w:rFonts w:ascii="Arial" w:hAnsi="Arial" w:cs="Arial"/>
                <w:lang w:val="en-GB" w:eastAsia="en-GB"/>
              </w:rPr>
            </w:pPr>
            <w:r w:rsidRPr="00085AF5">
              <w:rPr>
                <w:rFonts w:ascii="Arial" w:hAnsi="Arial" w:cs="Arial"/>
                <w:lang w:val="en-GB" w:eastAsia="en-GB"/>
              </w:rPr>
              <w:t>Initially post-transplant the target trough tacrolimus level is 5-10 microgram/L</w:t>
            </w:r>
            <w:r w:rsidR="00374FA4" w:rsidRPr="00085AF5">
              <w:rPr>
                <w:rFonts w:ascii="Arial" w:hAnsi="Arial" w:cs="Arial"/>
                <w:lang w:val="en-GB" w:eastAsia="en-GB"/>
              </w:rPr>
              <w:t xml:space="preserve"> and this is reduced</w:t>
            </w:r>
            <w:r w:rsidRPr="00085AF5">
              <w:rPr>
                <w:rFonts w:ascii="Arial" w:hAnsi="Arial" w:cs="Arial"/>
                <w:lang w:val="en-GB" w:eastAsia="en-GB"/>
              </w:rPr>
              <w:t xml:space="preserve"> over time if liver function tests remain satisfactory. Target tacrolimus levels are individualised to each patient taking a number of factors into consideration such as liver and renal function.</w:t>
            </w:r>
            <w:r w:rsidR="00B275AB" w:rsidRPr="00085AF5">
              <w:rPr>
                <w:rFonts w:ascii="Arial" w:hAnsi="Arial" w:cs="Arial"/>
                <w:lang w:val="en-GB" w:eastAsia="en-GB"/>
              </w:rPr>
              <w:t xml:space="preserve"> Dose adjustments will be advised by a transplant specialist.</w:t>
            </w:r>
          </w:p>
          <w:p w14:paraId="57BFB202" w14:textId="77777777" w:rsidR="00374FA4" w:rsidRPr="00085AF5" w:rsidRDefault="00374FA4" w:rsidP="00485506">
            <w:pPr>
              <w:autoSpaceDE w:val="0"/>
              <w:autoSpaceDN w:val="0"/>
              <w:adjustRightInd w:val="0"/>
              <w:rPr>
                <w:rFonts w:ascii="Arial" w:hAnsi="Arial" w:cs="Arial"/>
                <w:lang w:val="en-GB" w:eastAsia="en-GB"/>
              </w:rPr>
            </w:pPr>
          </w:p>
          <w:p w14:paraId="2CB9046D" w14:textId="26C89A20" w:rsidR="00B275AB" w:rsidRPr="00085AF5" w:rsidRDefault="00B275AB" w:rsidP="00485506">
            <w:pPr>
              <w:autoSpaceDE w:val="0"/>
              <w:autoSpaceDN w:val="0"/>
              <w:adjustRightInd w:val="0"/>
              <w:rPr>
                <w:rFonts w:ascii="Arial" w:hAnsi="Arial" w:cs="Arial"/>
                <w:lang w:val="en-GB" w:eastAsia="en-GB"/>
              </w:rPr>
            </w:pPr>
            <w:r w:rsidRPr="00085AF5">
              <w:rPr>
                <w:rFonts w:ascii="Arial" w:hAnsi="Arial" w:cs="Arial"/>
                <w:lang w:val="en-GB" w:eastAsia="en-GB"/>
              </w:rPr>
              <w:t xml:space="preserve">Some patients may be switched from </w:t>
            </w:r>
            <w:proofErr w:type="spellStart"/>
            <w:r w:rsidRPr="00085AF5">
              <w:rPr>
                <w:rFonts w:ascii="Arial" w:hAnsi="Arial" w:cs="Arial"/>
                <w:lang w:val="en-GB" w:eastAsia="en-GB"/>
              </w:rPr>
              <w:t>Prograf</w:t>
            </w:r>
            <w:proofErr w:type="spellEnd"/>
            <w:r w:rsidRPr="00085AF5">
              <w:rPr>
                <w:rFonts w:ascii="Arial" w:hAnsi="Arial" w:cs="Arial"/>
                <w:lang w:val="en-GB" w:eastAsia="en-GB"/>
              </w:rPr>
              <w:t xml:space="preserve"> (tacrolimus IR) to </w:t>
            </w:r>
            <w:proofErr w:type="spellStart"/>
            <w:r w:rsidRPr="00085AF5">
              <w:rPr>
                <w:rFonts w:ascii="Arial" w:hAnsi="Arial" w:cs="Arial"/>
                <w:lang w:val="en-GB" w:eastAsia="en-GB"/>
              </w:rPr>
              <w:t>Advagraf</w:t>
            </w:r>
            <w:proofErr w:type="spellEnd"/>
            <w:r w:rsidRPr="00085AF5">
              <w:rPr>
                <w:rFonts w:ascii="Arial" w:hAnsi="Arial" w:cs="Arial"/>
                <w:lang w:val="en-GB" w:eastAsia="en-GB"/>
              </w:rPr>
              <w:t xml:space="preserve"> (tacrolimus MR). On conversion to </w:t>
            </w:r>
            <w:proofErr w:type="spellStart"/>
            <w:r w:rsidRPr="00085AF5">
              <w:rPr>
                <w:rFonts w:ascii="Arial" w:hAnsi="Arial" w:cs="Arial"/>
                <w:lang w:val="en-GB" w:eastAsia="en-GB"/>
              </w:rPr>
              <w:t>Advagraf</w:t>
            </w:r>
            <w:proofErr w:type="spellEnd"/>
            <w:r w:rsidRPr="00085AF5">
              <w:rPr>
                <w:rFonts w:ascii="Arial" w:hAnsi="Arial" w:cs="Arial"/>
                <w:lang w:val="en-GB" w:eastAsia="en-GB"/>
              </w:rPr>
              <w:t xml:space="preserve">, therapeutic drug monitoring must be carried out within 2 weeks of conversion, and the dose will be titrated as advised by a Transplant Consultant to achieve tacrolimus levels equivalent to those achieved with </w:t>
            </w:r>
            <w:proofErr w:type="spellStart"/>
            <w:r w:rsidRPr="00085AF5">
              <w:rPr>
                <w:rFonts w:ascii="Arial" w:hAnsi="Arial" w:cs="Arial"/>
                <w:lang w:val="en-GB" w:eastAsia="en-GB"/>
              </w:rPr>
              <w:t>Prograf</w:t>
            </w:r>
            <w:proofErr w:type="spellEnd"/>
            <w:r w:rsidRPr="00085AF5">
              <w:rPr>
                <w:rFonts w:ascii="Arial" w:hAnsi="Arial" w:cs="Arial"/>
                <w:lang w:val="en-GB" w:eastAsia="en-GB"/>
              </w:rPr>
              <w:t xml:space="preserve"> (tacrolimus) and stable graft function. </w:t>
            </w:r>
          </w:p>
          <w:p w14:paraId="43D80602" w14:textId="34FC512C" w:rsidR="00F4378B" w:rsidRPr="00085AF5" w:rsidRDefault="00F4378B" w:rsidP="00F4378B">
            <w:pPr>
              <w:jc w:val="both"/>
              <w:rPr>
                <w:rFonts w:ascii="Arial" w:hAnsi="Arial" w:cs="Arial"/>
                <w:b/>
                <w:bCs/>
                <w:sz w:val="22"/>
                <w:szCs w:val="22"/>
                <w:u w:val="single"/>
              </w:rPr>
            </w:pPr>
          </w:p>
          <w:p w14:paraId="3E3FE996" w14:textId="55B34D98" w:rsidR="00F4378B" w:rsidRPr="00085AF5" w:rsidRDefault="00F4378B" w:rsidP="00F4378B">
            <w:pPr>
              <w:jc w:val="both"/>
              <w:rPr>
                <w:rFonts w:ascii="Arial" w:hAnsi="Arial" w:cs="Arial"/>
                <w:b/>
                <w:bCs/>
                <w:sz w:val="22"/>
                <w:szCs w:val="22"/>
                <w:u w:val="single"/>
              </w:rPr>
            </w:pPr>
            <w:r w:rsidRPr="00085AF5">
              <w:rPr>
                <w:rFonts w:ascii="Arial" w:hAnsi="Arial" w:cs="Arial"/>
                <w:b/>
                <w:bCs/>
                <w:sz w:val="22"/>
                <w:szCs w:val="22"/>
                <w:u w:val="single"/>
              </w:rPr>
              <w:t>Duration of treatment</w:t>
            </w:r>
          </w:p>
          <w:p w14:paraId="5FF3E72F" w14:textId="240B4E1C" w:rsidR="00F4378B" w:rsidRPr="00085AF5" w:rsidRDefault="000319CE" w:rsidP="00B275AB">
            <w:pPr>
              <w:pStyle w:val="ListParagraph"/>
              <w:tabs>
                <w:tab w:val="num" w:pos="461"/>
              </w:tabs>
              <w:ind w:left="360" w:hanging="360"/>
              <w:jc w:val="both"/>
              <w:rPr>
                <w:rFonts w:ascii="Arial" w:hAnsi="Arial" w:cs="Arial"/>
                <w:sz w:val="20"/>
                <w:szCs w:val="18"/>
                <w:lang w:val="en-AU"/>
              </w:rPr>
            </w:pPr>
            <w:r w:rsidRPr="00085AF5">
              <w:rPr>
                <w:rFonts w:ascii="Arial" w:hAnsi="Arial" w:cs="Arial"/>
                <w:sz w:val="20"/>
                <w:szCs w:val="18"/>
                <w:lang w:val="en-AU"/>
              </w:rPr>
              <w:t>Lifelong.</w:t>
            </w:r>
          </w:p>
          <w:p w14:paraId="28EAC591" w14:textId="66748A84" w:rsidR="00F4378B" w:rsidRPr="00085AF5" w:rsidRDefault="00F4378B" w:rsidP="00F4378B">
            <w:pPr>
              <w:jc w:val="both"/>
              <w:rPr>
                <w:rFonts w:ascii="Arial" w:hAnsi="Arial" w:cs="Arial"/>
                <w:b/>
                <w:bCs/>
                <w:sz w:val="18"/>
                <w:szCs w:val="18"/>
                <w:u w:val="single"/>
              </w:rPr>
            </w:pPr>
          </w:p>
        </w:tc>
      </w:tr>
      <w:tr w:rsidR="00F4378B" w14:paraId="0CD0A0E1" w14:textId="77777777" w:rsidTr="00DF26E2">
        <w:trPr>
          <w:trHeight w:val="105"/>
        </w:trPr>
        <w:tc>
          <w:tcPr>
            <w:tcW w:w="3257" w:type="dxa"/>
            <w:vMerge w:val="restart"/>
            <w:shd w:val="clear" w:color="auto" w:fill="FFFFFF" w:themeFill="background1"/>
          </w:tcPr>
          <w:p w14:paraId="0631D8DB" w14:textId="6886158B" w:rsidR="00F4378B" w:rsidRPr="005E74EE" w:rsidRDefault="00F4378B" w:rsidP="00F4378B">
            <w:pPr>
              <w:rPr>
                <w:rFonts w:ascii="Arial" w:hAnsi="Arial" w:cs="Arial"/>
                <w:sz w:val="18"/>
                <w:szCs w:val="18"/>
              </w:rPr>
            </w:pPr>
            <w:r w:rsidRPr="005E74EE">
              <w:rPr>
                <w:rFonts w:ascii="Arial" w:hAnsi="Arial" w:cs="Arial"/>
                <w:b/>
                <w:bCs/>
                <w:sz w:val="22"/>
                <w:szCs w:val="22"/>
              </w:rPr>
              <w:lastRenderedPageBreak/>
              <w:t>Pharmaceutical aspects</w:t>
            </w:r>
          </w:p>
        </w:tc>
        <w:tc>
          <w:tcPr>
            <w:tcW w:w="2849" w:type="dxa"/>
          </w:tcPr>
          <w:p w14:paraId="3383225B" w14:textId="1D2658FC" w:rsidR="00F4378B" w:rsidRPr="00085AF5" w:rsidRDefault="00F4378B" w:rsidP="00F4378B">
            <w:pPr>
              <w:pStyle w:val="ListParagraph"/>
              <w:tabs>
                <w:tab w:val="num" w:pos="461"/>
              </w:tabs>
              <w:ind w:left="360" w:hanging="360"/>
              <w:rPr>
                <w:rFonts w:ascii="Arial" w:hAnsi="Arial" w:cs="Arial"/>
                <w:sz w:val="20"/>
                <w:szCs w:val="20"/>
                <w:lang w:val="en-AU"/>
              </w:rPr>
            </w:pPr>
            <w:r w:rsidRPr="00085AF5">
              <w:rPr>
                <w:rFonts w:ascii="Arial" w:hAnsi="Arial" w:cs="Arial"/>
                <w:sz w:val="20"/>
                <w:szCs w:val="20"/>
                <w:lang w:val="en-AU"/>
              </w:rPr>
              <w:t>Route of administration</w:t>
            </w:r>
          </w:p>
        </w:tc>
        <w:tc>
          <w:tcPr>
            <w:tcW w:w="4317" w:type="dxa"/>
            <w:gridSpan w:val="2"/>
          </w:tcPr>
          <w:p w14:paraId="4158F58B" w14:textId="65AA09C5" w:rsidR="00F4378B" w:rsidRPr="00085AF5" w:rsidRDefault="00772101" w:rsidP="002F1BF7">
            <w:pPr>
              <w:jc w:val="both"/>
              <w:rPr>
                <w:rFonts w:ascii="Arial" w:hAnsi="Arial" w:cs="Arial"/>
              </w:rPr>
            </w:pPr>
            <w:r w:rsidRPr="00085AF5">
              <w:rPr>
                <w:rFonts w:ascii="Arial" w:hAnsi="Arial" w:cs="Arial"/>
              </w:rPr>
              <w:t>Oral</w:t>
            </w:r>
          </w:p>
        </w:tc>
      </w:tr>
      <w:tr w:rsidR="00F4378B" w14:paraId="359A9360" w14:textId="77777777" w:rsidTr="00DF26E2">
        <w:trPr>
          <w:trHeight w:val="105"/>
        </w:trPr>
        <w:tc>
          <w:tcPr>
            <w:tcW w:w="3257" w:type="dxa"/>
            <w:vMerge/>
          </w:tcPr>
          <w:p w14:paraId="247B4B0B" w14:textId="77777777" w:rsidR="00F4378B" w:rsidRPr="005E74EE" w:rsidRDefault="00F4378B" w:rsidP="00F4378B">
            <w:pPr>
              <w:rPr>
                <w:rFonts w:ascii="Arial" w:hAnsi="Arial" w:cs="Arial"/>
                <w:b/>
                <w:bCs/>
              </w:rPr>
            </w:pPr>
          </w:p>
        </w:tc>
        <w:tc>
          <w:tcPr>
            <w:tcW w:w="2849" w:type="dxa"/>
          </w:tcPr>
          <w:p w14:paraId="724C8F6C" w14:textId="2F993628" w:rsidR="00F4378B" w:rsidRPr="00085AF5" w:rsidRDefault="00F4378B" w:rsidP="00F4378B">
            <w:pPr>
              <w:pStyle w:val="ListParagraph"/>
              <w:tabs>
                <w:tab w:val="num" w:pos="461"/>
              </w:tabs>
              <w:ind w:left="360" w:hanging="360"/>
              <w:rPr>
                <w:rFonts w:ascii="Arial" w:hAnsi="Arial" w:cs="Arial"/>
                <w:sz w:val="20"/>
                <w:szCs w:val="20"/>
                <w:lang w:val="en-AU"/>
              </w:rPr>
            </w:pPr>
            <w:r w:rsidRPr="00085AF5">
              <w:rPr>
                <w:rFonts w:ascii="Arial" w:hAnsi="Arial" w:cs="Arial"/>
                <w:sz w:val="20"/>
                <w:szCs w:val="20"/>
                <w:lang w:val="en-AU"/>
              </w:rPr>
              <w:t>Formulation</w:t>
            </w:r>
          </w:p>
        </w:tc>
        <w:tc>
          <w:tcPr>
            <w:tcW w:w="4317" w:type="dxa"/>
            <w:gridSpan w:val="2"/>
          </w:tcPr>
          <w:p w14:paraId="28FAB911" w14:textId="45165CCF" w:rsidR="00F4378B" w:rsidRPr="00085AF5" w:rsidRDefault="00654E40" w:rsidP="00F4378B">
            <w:pPr>
              <w:pStyle w:val="ListParagraph"/>
              <w:tabs>
                <w:tab w:val="num" w:pos="461"/>
              </w:tabs>
              <w:ind w:left="360" w:hanging="360"/>
              <w:jc w:val="both"/>
              <w:rPr>
                <w:rFonts w:ascii="Arial" w:hAnsi="Arial" w:cs="Arial"/>
                <w:color w:val="FF0000"/>
                <w:sz w:val="20"/>
                <w:szCs w:val="20"/>
                <w:lang w:val="en-AU"/>
              </w:rPr>
            </w:pPr>
            <w:proofErr w:type="spellStart"/>
            <w:r w:rsidRPr="00085AF5">
              <w:rPr>
                <w:rFonts w:ascii="Arial" w:hAnsi="Arial" w:cs="Arial"/>
                <w:sz w:val="20"/>
                <w:szCs w:val="20"/>
              </w:rPr>
              <w:t>Advagr</w:t>
            </w:r>
            <w:r w:rsidR="00374FA4" w:rsidRPr="00085AF5">
              <w:rPr>
                <w:rFonts w:ascii="Arial" w:hAnsi="Arial" w:cs="Arial"/>
                <w:sz w:val="20"/>
                <w:szCs w:val="20"/>
              </w:rPr>
              <w:t>af</w:t>
            </w:r>
            <w:proofErr w:type="spellEnd"/>
            <w:r w:rsidR="00374FA4" w:rsidRPr="00085AF5">
              <w:rPr>
                <w:rFonts w:ascii="Arial" w:hAnsi="Arial" w:cs="Arial"/>
                <w:sz w:val="20"/>
                <w:szCs w:val="20"/>
              </w:rPr>
              <w:t xml:space="preserve">® prolonged release capsules, </w:t>
            </w:r>
            <w:r w:rsidRPr="00085AF5">
              <w:rPr>
                <w:rFonts w:ascii="Arial" w:hAnsi="Arial" w:cs="Arial"/>
                <w:sz w:val="20"/>
                <w:szCs w:val="20"/>
              </w:rPr>
              <w:t>0.5mg, 1mg, 3mg, 5mg</w:t>
            </w:r>
          </w:p>
        </w:tc>
      </w:tr>
      <w:tr w:rsidR="00F4378B" w14:paraId="4F316DFF" w14:textId="77777777" w:rsidTr="00DF26E2">
        <w:trPr>
          <w:trHeight w:val="105"/>
        </w:trPr>
        <w:tc>
          <w:tcPr>
            <w:tcW w:w="3257" w:type="dxa"/>
            <w:vMerge/>
          </w:tcPr>
          <w:p w14:paraId="06148752" w14:textId="77777777" w:rsidR="00F4378B" w:rsidRPr="005E74EE" w:rsidRDefault="00F4378B" w:rsidP="00F4378B">
            <w:pPr>
              <w:rPr>
                <w:rFonts w:ascii="Arial" w:hAnsi="Arial" w:cs="Arial"/>
                <w:b/>
                <w:bCs/>
              </w:rPr>
            </w:pPr>
          </w:p>
        </w:tc>
        <w:tc>
          <w:tcPr>
            <w:tcW w:w="2849" w:type="dxa"/>
          </w:tcPr>
          <w:p w14:paraId="404C47D7" w14:textId="7869E50B" w:rsidR="00F4378B" w:rsidRPr="00085AF5" w:rsidRDefault="00F4378B" w:rsidP="00F4378B">
            <w:pPr>
              <w:pStyle w:val="ListParagraph"/>
              <w:tabs>
                <w:tab w:val="num" w:pos="461"/>
              </w:tabs>
              <w:ind w:left="360" w:hanging="360"/>
              <w:jc w:val="both"/>
              <w:rPr>
                <w:rFonts w:ascii="Arial" w:hAnsi="Arial" w:cs="Arial"/>
                <w:sz w:val="20"/>
                <w:szCs w:val="20"/>
                <w:lang w:val="en-AU"/>
              </w:rPr>
            </w:pPr>
            <w:r w:rsidRPr="00085AF5">
              <w:rPr>
                <w:rFonts w:ascii="Arial" w:hAnsi="Arial" w:cs="Arial"/>
                <w:sz w:val="20"/>
                <w:szCs w:val="20"/>
                <w:lang w:val="en-AU"/>
              </w:rPr>
              <w:t>Administration details</w:t>
            </w:r>
          </w:p>
        </w:tc>
        <w:tc>
          <w:tcPr>
            <w:tcW w:w="4317" w:type="dxa"/>
            <w:gridSpan w:val="2"/>
          </w:tcPr>
          <w:p w14:paraId="2B58A04B" w14:textId="3AF8C294" w:rsidR="00983E06" w:rsidRPr="00085AF5" w:rsidRDefault="002F1BF7" w:rsidP="00971FBB">
            <w:pPr>
              <w:rPr>
                <w:rFonts w:ascii="Arial" w:hAnsi="Arial" w:cs="Arial"/>
              </w:rPr>
            </w:pPr>
            <w:r w:rsidRPr="00085AF5">
              <w:rPr>
                <w:rFonts w:ascii="Arial" w:hAnsi="Arial" w:cs="Arial"/>
              </w:rPr>
              <w:t>The capsules should be swallowed</w:t>
            </w:r>
            <w:r w:rsidR="00374FA4" w:rsidRPr="00085AF5">
              <w:rPr>
                <w:rFonts w:ascii="Arial" w:hAnsi="Arial" w:cs="Arial"/>
              </w:rPr>
              <w:t xml:space="preserve"> on</w:t>
            </w:r>
            <w:r w:rsidRPr="00085AF5">
              <w:rPr>
                <w:rFonts w:ascii="Arial" w:hAnsi="Arial" w:cs="Arial"/>
              </w:rPr>
              <w:t xml:space="preserve"> an empty stomach or at least 1 hour before or 2 hours after a meal, to achieve maximal absorption.</w:t>
            </w:r>
          </w:p>
          <w:p w14:paraId="5C98062A" w14:textId="7BECC984" w:rsidR="00F4378B" w:rsidRPr="00085AF5" w:rsidRDefault="00971FBB" w:rsidP="00971FBB">
            <w:pPr>
              <w:rPr>
                <w:rFonts w:ascii="Arial" w:hAnsi="Arial" w:cs="Arial"/>
              </w:rPr>
            </w:pPr>
            <w:r w:rsidRPr="00085AF5">
              <w:rPr>
                <w:rFonts w:ascii="Arial" w:hAnsi="Arial" w:cs="Arial"/>
              </w:rPr>
              <w:t xml:space="preserve">For patients who are not able to swallow, </w:t>
            </w:r>
            <w:proofErr w:type="spellStart"/>
            <w:r w:rsidRPr="00085AF5">
              <w:rPr>
                <w:rFonts w:ascii="Arial" w:hAnsi="Arial" w:cs="Arial"/>
              </w:rPr>
              <w:t>Advagraf</w:t>
            </w:r>
            <w:proofErr w:type="spellEnd"/>
            <w:r w:rsidRPr="00085AF5">
              <w:rPr>
                <w:rFonts w:ascii="Arial" w:hAnsi="Arial" w:cs="Arial"/>
                <w:vertAlign w:val="superscript"/>
              </w:rPr>
              <w:t>®</w:t>
            </w:r>
            <w:r w:rsidR="00374FA4" w:rsidRPr="00085AF5">
              <w:rPr>
                <w:rFonts w:ascii="Arial" w:hAnsi="Arial" w:cs="Arial"/>
              </w:rPr>
              <w:t xml:space="preserve">, this </w:t>
            </w:r>
            <w:r w:rsidRPr="00085AF5">
              <w:rPr>
                <w:rFonts w:ascii="Arial" w:hAnsi="Arial" w:cs="Arial"/>
              </w:rPr>
              <w:t>can be administered via an NG tube. The capsules should be opened, dispersed in water and administered via the NG tube.</w:t>
            </w:r>
          </w:p>
        </w:tc>
      </w:tr>
      <w:tr w:rsidR="00F4378B" w14:paraId="34AEDBE2" w14:textId="77777777" w:rsidTr="00DF26E2">
        <w:trPr>
          <w:trHeight w:val="105"/>
        </w:trPr>
        <w:tc>
          <w:tcPr>
            <w:tcW w:w="3257" w:type="dxa"/>
            <w:vMerge/>
          </w:tcPr>
          <w:p w14:paraId="3655A954" w14:textId="77777777" w:rsidR="00F4378B" w:rsidRPr="005E74EE" w:rsidRDefault="00F4378B" w:rsidP="00F4378B">
            <w:pPr>
              <w:rPr>
                <w:rFonts w:ascii="Arial" w:hAnsi="Arial" w:cs="Arial"/>
                <w:b/>
                <w:bCs/>
              </w:rPr>
            </w:pPr>
          </w:p>
        </w:tc>
        <w:tc>
          <w:tcPr>
            <w:tcW w:w="2849" w:type="dxa"/>
          </w:tcPr>
          <w:p w14:paraId="13735943" w14:textId="26E0FC78" w:rsidR="00F4378B" w:rsidRPr="008569FC" w:rsidRDefault="00F4378B" w:rsidP="00F4378B">
            <w:pPr>
              <w:pStyle w:val="ListParagraph"/>
              <w:tabs>
                <w:tab w:val="num" w:pos="461"/>
              </w:tabs>
              <w:ind w:left="360" w:hanging="360"/>
              <w:rPr>
                <w:rFonts w:ascii="Arial" w:hAnsi="Arial" w:cs="Arial"/>
                <w:sz w:val="20"/>
                <w:szCs w:val="20"/>
                <w:lang w:val="en-AU"/>
              </w:rPr>
            </w:pPr>
            <w:r w:rsidRPr="008569FC">
              <w:rPr>
                <w:rFonts w:ascii="Arial" w:hAnsi="Arial" w:cs="Arial"/>
                <w:sz w:val="20"/>
                <w:szCs w:val="20"/>
                <w:lang w:val="en-AU"/>
              </w:rPr>
              <w:t>Other important information</w:t>
            </w:r>
          </w:p>
        </w:tc>
        <w:tc>
          <w:tcPr>
            <w:tcW w:w="4317" w:type="dxa"/>
            <w:gridSpan w:val="2"/>
          </w:tcPr>
          <w:p w14:paraId="3A9103A7" w14:textId="629E44B2" w:rsidR="006136BD" w:rsidRPr="008569FC" w:rsidRDefault="00641DC0" w:rsidP="00641DC0">
            <w:pPr>
              <w:autoSpaceDE w:val="0"/>
              <w:autoSpaceDN w:val="0"/>
              <w:adjustRightInd w:val="0"/>
              <w:rPr>
                <w:rFonts w:ascii="Arial" w:hAnsi="Arial" w:cs="Arial"/>
                <w:lang w:val="en-GB" w:eastAsia="en-GB"/>
              </w:rPr>
            </w:pPr>
            <w:r w:rsidRPr="008569FC">
              <w:rPr>
                <w:rFonts w:ascii="Arial" w:hAnsi="Arial" w:cs="Arial"/>
                <w:lang w:val="en-GB" w:eastAsia="en-GB"/>
              </w:rPr>
              <w:t xml:space="preserve">Tacrolimus prescribing is </w:t>
            </w:r>
            <w:r w:rsidRPr="008569FC">
              <w:rPr>
                <w:rFonts w:ascii="Arial" w:hAnsi="Arial" w:cs="Arial"/>
                <w:b/>
                <w:bCs/>
                <w:lang w:val="en-GB" w:eastAsia="en-GB"/>
              </w:rPr>
              <w:t xml:space="preserve">brand specific </w:t>
            </w:r>
            <w:r w:rsidRPr="008569FC">
              <w:rPr>
                <w:rFonts w:ascii="Arial" w:hAnsi="Arial" w:cs="Arial"/>
                <w:lang w:val="en-GB" w:eastAsia="en-GB"/>
              </w:rPr>
              <w:t>due to varying bioavailability between formu</w:t>
            </w:r>
            <w:r w:rsidR="00591881" w:rsidRPr="008569FC">
              <w:rPr>
                <w:rFonts w:ascii="Arial" w:hAnsi="Arial" w:cs="Arial"/>
                <w:lang w:val="en-GB" w:eastAsia="en-GB"/>
              </w:rPr>
              <w:t>lations. There are currently the following</w:t>
            </w:r>
            <w:r w:rsidRPr="008569FC">
              <w:rPr>
                <w:rFonts w:ascii="Arial" w:hAnsi="Arial" w:cs="Arial"/>
                <w:lang w:val="en-GB" w:eastAsia="en-GB"/>
              </w:rPr>
              <w:t xml:space="preserve"> formulations of branded tacrolimus</w:t>
            </w:r>
            <w:r w:rsidR="00591881" w:rsidRPr="008569FC">
              <w:rPr>
                <w:rFonts w:ascii="Arial" w:hAnsi="Arial" w:cs="Arial"/>
                <w:lang w:val="en-GB" w:eastAsia="en-GB"/>
              </w:rPr>
              <w:t xml:space="preserve"> available</w:t>
            </w:r>
            <w:r w:rsidRPr="008569FC">
              <w:rPr>
                <w:rFonts w:ascii="Arial" w:hAnsi="Arial" w:cs="Arial"/>
                <w:lang w:val="en-GB" w:eastAsia="en-GB"/>
              </w:rPr>
              <w:t xml:space="preserve">; </w:t>
            </w:r>
            <w:proofErr w:type="spellStart"/>
            <w:r w:rsidRPr="008569FC">
              <w:rPr>
                <w:rFonts w:ascii="Arial" w:hAnsi="Arial" w:cs="Arial"/>
                <w:b/>
                <w:bCs/>
                <w:lang w:val="en-GB" w:eastAsia="en-GB"/>
              </w:rPr>
              <w:t>Prograf</w:t>
            </w:r>
            <w:proofErr w:type="spellEnd"/>
            <w:r w:rsidRPr="008569FC">
              <w:rPr>
                <w:rFonts w:ascii="Arial" w:hAnsi="Arial" w:cs="Arial"/>
                <w:bCs/>
                <w:lang w:val="en-GB" w:eastAsia="en-GB"/>
              </w:rPr>
              <w:t xml:space="preserve"> </w:t>
            </w:r>
            <w:r w:rsidR="00220294" w:rsidRPr="008569FC">
              <w:rPr>
                <w:rFonts w:ascii="Arial" w:hAnsi="Arial" w:cs="Arial"/>
                <w:bCs/>
                <w:lang w:val="en-GB" w:eastAsia="en-GB"/>
              </w:rPr>
              <w:t>and</w:t>
            </w:r>
            <w:r w:rsidR="00220294" w:rsidRPr="008569FC">
              <w:rPr>
                <w:rFonts w:ascii="Arial" w:hAnsi="Arial" w:cs="Arial"/>
                <w:b/>
                <w:bCs/>
                <w:lang w:val="en-GB" w:eastAsia="en-GB"/>
              </w:rPr>
              <w:t xml:space="preserve"> </w:t>
            </w:r>
            <w:proofErr w:type="spellStart"/>
            <w:r w:rsidR="00220294" w:rsidRPr="008569FC">
              <w:rPr>
                <w:rFonts w:ascii="Arial" w:hAnsi="Arial" w:cs="Arial"/>
                <w:b/>
                <w:bCs/>
                <w:lang w:val="en-GB" w:eastAsia="en-GB"/>
              </w:rPr>
              <w:t>Adoport</w:t>
            </w:r>
            <w:proofErr w:type="spellEnd"/>
            <w:r w:rsidR="00220294" w:rsidRPr="008569FC">
              <w:rPr>
                <w:rFonts w:ascii="Arial" w:hAnsi="Arial" w:cs="Arial"/>
                <w:b/>
                <w:bCs/>
                <w:lang w:val="en-GB" w:eastAsia="en-GB"/>
              </w:rPr>
              <w:t xml:space="preserve"> </w:t>
            </w:r>
            <w:r w:rsidRPr="008569FC">
              <w:rPr>
                <w:rFonts w:ascii="Arial" w:hAnsi="Arial" w:cs="Arial"/>
                <w:lang w:val="en-GB" w:eastAsia="en-GB"/>
              </w:rPr>
              <w:t xml:space="preserve">(tacrolimus) are immediate release capsules usually prescribed </w:t>
            </w:r>
            <w:r w:rsidRPr="008569FC">
              <w:rPr>
                <w:rFonts w:ascii="Arial" w:hAnsi="Arial" w:cs="Arial"/>
                <w:b/>
                <w:bCs/>
                <w:lang w:val="en-GB" w:eastAsia="en-GB"/>
              </w:rPr>
              <w:t xml:space="preserve">TWICE daily </w:t>
            </w:r>
            <w:r w:rsidRPr="008569FC">
              <w:rPr>
                <w:rFonts w:ascii="Arial" w:hAnsi="Arial" w:cs="Arial"/>
                <w:lang w:val="en-GB" w:eastAsia="en-GB"/>
              </w:rPr>
              <w:t xml:space="preserve">(except for a small minority of patients requiring very small doses i.e. &lt;1milligram daily, whereby </w:t>
            </w:r>
            <w:proofErr w:type="spellStart"/>
            <w:r w:rsidRPr="008569FC">
              <w:rPr>
                <w:rFonts w:ascii="Arial" w:hAnsi="Arial" w:cs="Arial"/>
                <w:lang w:val="en-GB" w:eastAsia="en-GB"/>
              </w:rPr>
              <w:t>Prograf</w:t>
            </w:r>
            <w:proofErr w:type="spellEnd"/>
            <w:r w:rsidRPr="008569FC">
              <w:rPr>
                <w:rFonts w:ascii="Arial" w:hAnsi="Arial" w:cs="Arial"/>
                <w:lang w:val="en-GB" w:eastAsia="en-GB"/>
              </w:rPr>
              <w:t xml:space="preserve"> </w:t>
            </w:r>
            <w:r w:rsidR="00220294" w:rsidRPr="008569FC">
              <w:rPr>
                <w:rFonts w:ascii="Arial" w:hAnsi="Arial" w:cs="Arial"/>
                <w:lang w:val="en-GB" w:eastAsia="en-GB"/>
              </w:rPr>
              <w:t xml:space="preserve">or </w:t>
            </w:r>
            <w:proofErr w:type="spellStart"/>
            <w:r w:rsidR="00220294" w:rsidRPr="008569FC">
              <w:rPr>
                <w:rFonts w:ascii="Arial" w:hAnsi="Arial" w:cs="Arial"/>
                <w:lang w:val="en-GB" w:eastAsia="en-GB"/>
              </w:rPr>
              <w:t>Adoport</w:t>
            </w:r>
            <w:proofErr w:type="spellEnd"/>
            <w:r w:rsidR="00220294" w:rsidRPr="008569FC">
              <w:rPr>
                <w:rFonts w:ascii="Arial" w:hAnsi="Arial" w:cs="Arial"/>
                <w:lang w:val="en-GB" w:eastAsia="en-GB"/>
              </w:rPr>
              <w:t xml:space="preserve"> </w:t>
            </w:r>
            <w:r w:rsidRPr="008569FC">
              <w:rPr>
                <w:rFonts w:ascii="Arial" w:hAnsi="Arial" w:cs="Arial"/>
                <w:lang w:val="en-GB" w:eastAsia="en-GB"/>
              </w:rPr>
              <w:t xml:space="preserve">will be prescribed once daily). </w:t>
            </w:r>
            <w:proofErr w:type="spellStart"/>
            <w:r w:rsidRPr="008569FC">
              <w:rPr>
                <w:rFonts w:ascii="Arial" w:hAnsi="Arial" w:cs="Arial"/>
                <w:b/>
                <w:bCs/>
                <w:lang w:val="en-GB" w:eastAsia="en-GB"/>
              </w:rPr>
              <w:t>Advagraf</w:t>
            </w:r>
            <w:proofErr w:type="spellEnd"/>
            <w:r w:rsidRPr="008569FC">
              <w:rPr>
                <w:rFonts w:ascii="Arial" w:hAnsi="Arial" w:cs="Arial"/>
                <w:lang w:val="en-GB" w:eastAsia="en-GB"/>
              </w:rPr>
              <w:t xml:space="preserve"> are prolonged release capsules which are </w:t>
            </w:r>
            <w:r w:rsidRPr="008569FC">
              <w:rPr>
                <w:rFonts w:ascii="Arial" w:hAnsi="Arial" w:cs="Arial"/>
                <w:b/>
                <w:bCs/>
                <w:lang w:val="en-GB" w:eastAsia="en-GB"/>
              </w:rPr>
              <w:t xml:space="preserve">always </w:t>
            </w:r>
            <w:r w:rsidRPr="008569FC">
              <w:rPr>
                <w:rFonts w:ascii="Arial" w:hAnsi="Arial" w:cs="Arial"/>
                <w:lang w:val="en-GB" w:eastAsia="en-GB"/>
              </w:rPr>
              <w:t xml:space="preserve">taken </w:t>
            </w:r>
            <w:r w:rsidRPr="008569FC">
              <w:rPr>
                <w:rFonts w:ascii="Arial" w:hAnsi="Arial" w:cs="Arial"/>
                <w:b/>
                <w:bCs/>
                <w:lang w:val="en-GB" w:eastAsia="en-GB"/>
              </w:rPr>
              <w:t>ONCE daily</w:t>
            </w:r>
            <w:r w:rsidRPr="008569FC">
              <w:rPr>
                <w:rFonts w:ascii="Arial" w:hAnsi="Arial" w:cs="Arial"/>
                <w:lang w:val="en-GB" w:eastAsia="en-GB"/>
              </w:rPr>
              <w:t xml:space="preserve">. </w:t>
            </w:r>
            <w:proofErr w:type="spellStart"/>
            <w:r w:rsidRPr="008569FC">
              <w:rPr>
                <w:rFonts w:ascii="Arial" w:hAnsi="Arial" w:cs="Arial"/>
                <w:lang w:val="en-GB" w:eastAsia="en-GB"/>
              </w:rPr>
              <w:t>Prograf</w:t>
            </w:r>
            <w:proofErr w:type="spellEnd"/>
            <w:r w:rsidRPr="008569FC">
              <w:rPr>
                <w:rFonts w:ascii="Arial" w:hAnsi="Arial" w:cs="Arial"/>
                <w:lang w:val="en-GB" w:eastAsia="en-GB"/>
              </w:rPr>
              <w:t>,</w:t>
            </w:r>
            <w:r w:rsidR="00220294" w:rsidRPr="008569FC">
              <w:rPr>
                <w:rFonts w:ascii="Arial" w:hAnsi="Arial" w:cs="Arial"/>
                <w:lang w:val="en-GB" w:eastAsia="en-GB"/>
              </w:rPr>
              <w:t xml:space="preserve"> </w:t>
            </w:r>
            <w:proofErr w:type="spellStart"/>
            <w:r w:rsidR="00220294" w:rsidRPr="008569FC">
              <w:rPr>
                <w:rFonts w:ascii="Arial" w:hAnsi="Arial" w:cs="Arial"/>
                <w:lang w:val="en-GB" w:eastAsia="en-GB"/>
              </w:rPr>
              <w:t>Adoport</w:t>
            </w:r>
            <w:proofErr w:type="spellEnd"/>
            <w:r w:rsidR="00220294" w:rsidRPr="008569FC">
              <w:rPr>
                <w:rFonts w:ascii="Arial" w:hAnsi="Arial" w:cs="Arial"/>
                <w:lang w:val="en-GB" w:eastAsia="en-GB"/>
              </w:rPr>
              <w:t>,</w:t>
            </w:r>
            <w:r w:rsidRPr="008569FC">
              <w:rPr>
                <w:rFonts w:ascii="Arial" w:hAnsi="Arial" w:cs="Arial"/>
                <w:lang w:val="en-GB" w:eastAsia="en-GB"/>
              </w:rPr>
              <w:t xml:space="preserve"> </w:t>
            </w:r>
            <w:r w:rsidR="00413BEE">
              <w:rPr>
                <w:rFonts w:ascii="Arial" w:hAnsi="Arial" w:cs="Arial"/>
                <w:lang w:val="en-GB" w:eastAsia="en-GB"/>
              </w:rPr>
              <w:t>a</w:t>
            </w:r>
            <w:r w:rsidRPr="008569FC">
              <w:rPr>
                <w:rFonts w:ascii="Arial" w:hAnsi="Arial" w:cs="Arial"/>
                <w:lang w:val="en-GB" w:eastAsia="en-GB"/>
              </w:rPr>
              <w:t xml:space="preserve">nd </w:t>
            </w:r>
            <w:proofErr w:type="spellStart"/>
            <w:r w:rsidRPr="008569FC">
              <w:rPr>
                <w:rFonts w:ascii="Arial" w:hAnsi="Arial" w:cs="Arial"/>
                <w:lang w:val="en-GB" w:eastAsia="en-GB"/>
              </w:rPr>
              <w:t>Advagraf</w:t>
            </w:r>
            <w:proofErr w:type="spellEnd"/>
            <w:r w:rsidRPr="008569FC">
              <w:rPr>
                <w:rFonts w:ascii="Arial" w:hAnsi="Arial" w:cs="Arial"/>
                <w:lang w:val="en-GB" w:eastAsia="en-GB"/>
              </w:rPr>
              <w:t xml:space="preserve"> are not freely interchangeable. When changes are made a proportion of patients will require dose adjustments to ensure that tacrolimus levels are optimal. Switching between brands is possible under the supervision of a transplant specialist, with therapeutic drug monitoring being undertaken before and within two weeks after conversion.</w:t>
            </w:r>
            <w:r w:rsidR="00B31A17">
              <w:rPr>
                <w:rFonts w:ascii="Arial" w:hAnsi="Arial" w:cs="Arial"/>
                <w:lang w:val="en-GB" w:eastAsia="en-GB"/>
              </w:rPr>
              <w:t xml:space="preserve"> </w:t>
            </w:r>
            <w:r w:rsidR="00285B41">
              <w:rPr>
                <w:rFonts w:ascii="Arial" w:hAnsi="Arial" w:cs="Arial"/>
                <w:lang w:val="en-GB" w:eastAsia="en-GB"/>
              </w:rPr>
              <w:t>U</w:t>
            </w:r>
            <w:r w:rsidR="006136BD">
              <w:rPr>
                <w:rFonts w:ascii="Arial" w:hAnsi="Arial" w:cs="Arial"/>
                <w:lang w:val="en-GB" w:eastAsia="en-GB"/>
              </w:rPr>
              <w:t xml:space="preserve">nder </w:t>
            </w:r>
            <w:r w:rsidR="006136BD" w:rsidRPr="007E76A6">
              <w:rPr>
                <w:rFonts w:ascii="Arial" w:hAnsi="Arial" w:cs="Arial"/>
                <w:b/>
                <w:lang w:val="en-GB" w:eastAsia="en-GB"/>
              </w:rPr>
              <w:t>no circumstances</w:t>
            </w:r>
            <w:r w:rsidR="006136BD">
              <w:rPr>
                <w:rFonts w:ascii="Arial" w:hAnsi="Arial" w:cs="Arial"/>
                <w:lang w:val="en-GB" w:eastAsia="en-GB"/>
              </w:rPr>
              <w:t xml:space="preserve"> should a patient on branded tacrolimus be switched to a generic formulation without confirmation by the Specialist Transplant Physician. There is significant clinical risk to the patient if this advice is not followed.</w:t>
            </w:r>
          </w:p>
          <w:p w14:paraId="0F4DBF41" w14:textId="63AD8926" w:rsidR="00F4378B" w:rsidRPr="008569FC" w:rsidRDefault="00F4378B" w:rsidP="00641DC0">
            <w:pPr>
              <w:tabs>
                <w:tab w:val="num" w:pos="461"/>
              </w:tabs>
              <w:jc w:val="both"/>
              <w:rPr>
                <w:rFonts w:ascii="Arial" w:hAnsi="Arial" w:cs="Arial"/>
                <w:color w:val="FF0000"/>
              </w:rPr>
            </w:pPr>
          </w:p>
        </w:tc>
      </w:tr>
      <w:tr w:rsidR="00F4378B" w14:paraId="2E956126" w14:textId="77777777" w:rsidTr="00DF26E2">
        <w:tc>
          <w:tcPr>
            <w:tcW w:w="3257" w:type="dxa"/>
            <w:shd w:val="clear" w:color="auto" w:fill="FFFFFF" w:themeFill="background1"/>
          </w:tcPr>
          <w:p w14:paraId="3AB880E0" w14:textId="7B57B692" w:rsidR="00F4378B" w:rsidRPr="005E74EE" w:rsidRDefault="00F4378B" w:rsidP="00F4378B">
            <w:pPr>
              <w:rPr>
                <w:rFonts w:ascii="Arial" w:hAnsi="Arial" w:cs="Arial"/>
                <w:b/>
                <w:bCs/>
                <w:sz w:val="18"/>
                <w:szCs w:val="18"/>
              </w:rPr>
            </w:pPr>
            <w:r w:rsidRPr="005E74EE">
              <w:rPr>
                <w:rFonts w:ascii="Arial" w:hAnsi="Arial" w:cs="Arial"/>
                <w:b/>
                <w:bCs/>
                <w:sz w:val="22"/>
                <w:szCs w:val="22"/>
              </w:rPr>
              <w:lastRenderedPageBreak/>
              <w:t>Baseline investigations, initial monitoring and ongoing monitoring to be undertaken by specialist</w:t>
            </w:r>
          </w:p>
        </w:tc>
        <w:tc>
          <w:tcPr>
            <w:tcW w:w="7166" w:type="dxa"/>
            <w:gridSpan w:val="3"/>
          </w:tcPr>
          <w:p w14:paraId="03B4E9B1" w14:textId="6AF173B5" w:rsidR="00F4378B" w:rsidRPr="00710036" w:rsidRDefault="00F4378B" w:rsidP="00F4378B">
            <w:pPr>
              <w:jc w:val="both"/>
              <w:rPr>
                <w:rFonts w:ascii="Arial" w:hAnsi="Arial" w:cs="Arial"/>
                <w:b/>
                <w:bCs/>
                <w:sz w:val="22"/>
                <w:szCs w:val="22"/>
                <w:u w:val="single"/>
              </w:rPr>
            </w:pPr>
            <w:r w:rsidRPr="00710036">
              <w:rPr>
                <w:rFonts w:ascii="Arial" w:hAnsi="Arial" w:cs="Arial"/>
                <w:b/>
                <w:bCs/>
                <w:sz w:val="22"/>
                <w:szCs w:val="22"/>
                <w:u w:val="single"/>
              </w:rPr>
              <w:t>Baseline investigations:</w:t>
            </w:r>
          </w:p>
          <w:p w14:paraId="11A9682D" w14:textId="77777777" w:rsidR="00763555" w:rsidRPr="00710036" w:rsidRDefault="00763555" w:rsidP="00763555">
            <w:pPr>
              <w:autoSpaceDE w:val="0"/>
              <w:autoSpaceDN w:val="0"/>
              <w:adjustRightInd w:val="0"/>
              <w:rPr>
                <w:rFonts w:ascii="Arial" w:hAnsi="Arial" w:cs="Arial"/>
                <w:color w:val="000000"/>
                <w:lang w:val="en-GB" w:eastAsia="en-GB"/>
              </w:rPr>
            </w:pPr>
            <w:r w:rsidRPr="00710036">
              <w:rPr>
                <w:rFonts w:ascii="Arial" w:hAnsi="Arial" w:cs="Arial"/>
                <w:color w:val="000000"/>
                <w:lang w:val="en-GB" w:eastAsia="en-GB"/>
              </w:rPr>
              <w:t>Baseline monitoring tests:</w:t>
            </w:r>
          </w:p>
          <w:p w14:paraId="2B0E4A3C" w14:textId="77777777" w:rsidR="00763555" w:rsidRPr="00710036" w:rsidRDefault="00763555" w:rsidP="00763555">
            <w:pPr>
              <w:pStyle w:val="ListParagraph"/>
              <w:numPr>
                <w:ilvl w:val="1"/>
                <w:numId w:val="18"/>
              </w:numPr>
              <w:autoSpaceDE w:val="0"/>
              <w:autoSpaceDN w:val="0"/>
              <w:adjustRightInd w:val="0"/>
              <w:rPr>
                <w:rFonts w:ascii="Arial" w:hAnsi="Arial" w:cs="Arial"/>
                <w:color w:val="000000"/>
                <w:sz w:val="20"/>
                <w:szCs w:val="20"/>
                <w:lang w:val="en-GB" w:eastAsia="en-GB"/>
              </w:rPr>
            </w:pPr>
            <w:r w:rsidRPr="00710036">
              <w:rPr>
                <w:rFonts w:ascii="Arial" w:hAnsi="Arial" w:cs="Arial"/>
                <w:color w:val="000000"/>
                <w:sz w:val="20"/>
                <w:szCs w:val="20"/>
                <w:lang w:val="en-GB" w:eastAsia="en-GB"/>
              </w:rPr>
              <w:t>Liver function tests including aspartate transaminase (AST), alkaline phosphatase (ALP), gamma glutamyl transferase (GGT), bilirubin and albumin</w:t>
            </w:r>
          </w:p>
          <w:p w14:paraId="5E42A900" w14:textId="77777777" w:rsidR="00763555" w:rsidRPr="00710036" w:rsidRDefault="00763555" w:rsidP="00763555">
            <w:pPr>
              <w:pStyle w:val="ListParagraph"/>
              <w:numPr>
                <w:ilvl w:val="1"/>
                <w:numId w:val="18"/>
              </w:numPr>
              <w:autoSpaceDE w:val="0"/>
              <w:autoSpaceDN w:val="0"/>
              <w:adjustRightInd w:val="0"/>
              <w:rPr>
                <w:rFonts w:ascii="Arial" w:hAnsi="Arial" w:cs="Arial"/>
                <w:color w:val="000000"/>
                <w:sz w:val="20"/>
                <w:szCs w:val="20"/>
                <w:lang w:val="en-GB" w:eastAsia="en-GB"/>
              </w:rPr>
            </w:pPr>
            <w:r w:rsidRPr="00710036">
              <w:rPr>
                <w:rFonts w:ascii="Arial" w:hAnsi="Arial" w:cs="Arial"/>
                <w:color w:val="000000"/>
                <w:sz w:val="20"/>
                <w:szCs w:val="20"/>
                <w:lang w:val="en-GB" w:eastAsia="en-GB"/>
              </w:rPr>
              <w:t>Urea and electrolytes including magnesium</w:t>
            </w:r>
          </w:p>
          <w:p w14:paraId="3E5A5099" w14:textId="77777777" w:rsidR="00763555" w:rsidRPr="00710036" w:rsidRDefault="00763555" w:rsidP="00763555">
            <w:pPr>
              <w:pStyle w:val="ListParagraph"/>
              <w:numPr>
                <w:ilvl w:val="1"/>
                <w:numId w:val="18"/>
              </w:numPr>
              <w:autoSpaceDE w:val="0"/>
              <w:autoSpaceDN w:val="0"/>
              <w:adjustRightInd w:val="0"/>
              <w:rPr>
                <w:rFonts w:ascii="Arial" w:hAnsi="Arial" w:cs="Arial"/>
                <w:color w:val="000000"/>
                <w:sz w:val="20"/>
                <w:szCs w:val="20"/>
                <w:lang w:val="en-GB" w:eastAsia="en-GB"/>
              </w:rPr>
            </w:pPr>
            <w:r w:rsidRPr="00710036">
              <w:rPr>
                <w:rFonts w:ascii="Arial" w:hAnsi="Arial" w:cs="Arial"/>
                <w:color w:val="000000"/>
                <w:sz w:val="20"/>
                <w:szCs w:val="20"/>
                <w:lang w:val="en-GB" w:eastAsia="en-GB"/>
              </w:rPr>
              <w:t>Full Blood Count</w:t>
            </w:r>
          </w:p>
          <w:p w14:paraId="29D2D121" w14:textId="77777777" w:rsidR="00763555" w:rsidRPr="00710036" w:rsidRDefault="00763555" w:rsidP="00763555">
            <w:pPr>
              <w:pStyle w:val="ListParagraph"/>
              <w:numPr>
                <w:ilvl w:val="1"/>
                <w:numId w:val="18"/>
              </w:numPr>
              <w:autoSpaceDE w:val="0"/>
              <w:autoSpaceDN w:val="0"/>
              <w:adjustRightInd w:val="0"/>
              <w:rPr>
                <w:rFonts w:ascii="Arial" w:hAnsi="Arial" w:cs="Arial"/>
                <w:color w:val="000000"/>
                <w:sz w:val="20"/>
                <w:szCs w:val="20"/>
                <w:lang w:val="en-GB" w:eastAsia="en-GB"/>
              </w:rPr>
            </w:pPr>
            <w:r w:rsidRPr="00710036">
              <w:rPr>
                <w:rFonts w:ascii="Arial" w:hAnsi="Arial" w:cs="Arial"/>
                <w:color w:val="000000"/>
                <w:sz w:val="20"/>
                <w:szCs w:val="20"/>
                <w:lang w:val="en-GB" w:eastAsia="en-GB"/>
              </w:rPr>
              <w:t xml:space="preserve">Clotting – INR </w:t>
            </w:r>
          </w:p>
          <w:p w14:paraId="17ADA6C6" w14:textId="77777777" w:rsidR="00763555" w:rsidRPr="00710036" w:rsidRDefault="00763555" w:rsidP="00763555">
            <w:pPr>
              <w:pStyle w:val="ListParagraph"/>
              <w:numPr>
                <w:ilvl w:val="1"/>
                <w:numId w:val="18"/>
              </w:numPr>
              <w:autoSpaceDE w:val="0"/>
              <w:autoSpaceDN w:val="0"/>
              <w:adjustRightInd w:val="0"/>
              <w:rPr>
                <w:rFonts w:ascii="Arial" w:hAnsi="Arial" w:cs="Arial"/>
                <w:color w:val="000000"/>
                <w:sz w:val="20"/>
                <w:szCs w:val="20"/>
                <w:lang w:val="en-GB" w:eastAsia="en-GB"/>
              </w:rPr>
            </w:pPr>
            <w:r w:rsidRPr="00710036">
              <w:rPr>
                <w:rFonts w:ascii="Arial" w:hAnsi="Arial" w:cs="Arial"/>
                <w:color w:val="000000"/>
                <w:sz w:val="20"/>
                <w:szCs w:val="20"/>
                <w:lang w:val="en-GB" w:eastAsia="en-GB"/>
              </w:rPr>
              <w:t>Tacrolimus trough level</w:t>
            </w:r>
          </w:p>
          <w:p w14:paraId="1FB6641C" w14:textId="3C8A7010" w:rsidR="00F4378B" w:rsidRPr="00710036" w:rsidRDefault="00F4378B" w:rsidP="00763555">
            <w:pPr>
              <w:jc w:val="both"/>
              <w:rPr>
                <w:rFonts w:ascii="Arial" w:hAnsi="Arial" w:cs="Arial"/>
                <w:b/>
                <w:bCs/>
                <w:u w:val="single"/>
              </w:rPr>
            </w:pPr>
          </w:p>
          <w:p w14:paraId="77AAC11D" w14:textId="7E4B5617" w:rsidR="005D454B" w:rsidRPr="00710036" w:rsidRDefault="00F4378B" w:rsidP="00B60F0B">
            <w:pPr>
              <w:jc w:val="both"/>
              <w:rPr>
                <w:rFonts w:ascii="Arial" w:hAnsi="Arial" w:cs="Arial"/>
                <w:b/>
                <w:bCs/>
                <w:sz w:val="22"/>
                <w:szCs w:val="22"/>
                <w:u w:val="single"/>
              </w:rPr>
            </w:pPr>
            <w:r w:rsidRPr="00710036">
              <w:rPr>
                <w:rFonts w:ascii="Arial" w:hAnsi="Arial" w:cs="Arial"/>
                <w:b/>
                <w:bCs/>
                <w:sz w:val="22"/>
                <w:szCs w:val="22"/>
                <w:u w:val="single"/>
              </w:rPr>
              <w:t xml:space="preserve">Ongoing monitoring: </w:t>
            </w:r>
          </w:p>
          <w:p w14:paraId="6AEF643E" w14:textId="20CD1BA8" w:rsidR="005D454B" w:rsidRPr="00710036" w:rsidRDefault="005D454B" w:rsidP="005D454B">
            <w:pPr>
              <w:autoSpaceDE w:val="0"/>
              <w:autoSpaceDN w:val="0"/>
              <w:adjustRightInd w:val="0"/>
              <w:rPr>
                <w:rFonts w:ascii="Arial" w:hAnsi="Arial" w:cs="Arial"/>
                <w:lang w:val="en-GB" w:eastAsia="en-GB"/>
              </w:rPr>
            </w:pPr>
            <w:r w:rsidRPr="00710036">
              <w:rPr>
                <w:rFonts w:ascii="Arial" w:hAnsi="Arial" w:cs="Arial"/>
                <w:lang w:val="en-GB" w:eastAsia="en-GB"/>
              </w:rPr>
              <w:t>The following will be monitored and reviewed by the Transplant Consultant at each liver post-transplant outpatient appointment;</w:t>
            </w:r>
          </w:p>
          <w:p w14:paraId="7CE59249" w14:textId="77777777" w:rsidR="005D454B" w:rsidRPr="00710036" w:rsidRDefault="005D454B" w:rsidP="00763555">
            <w:pPr>
              <w:pStyle w:val="ListParagraph"/>
              <w:numPr>
                <w:ilvl w:val="0"/>
                <w:numId w:val="18"/>
              </w:numPr>
              <w:autoSpaceDE w:val="0"/>
              <w:autoSpaceDN w:val="0"/>
              <w:adjustRightInd w:val="0"/>
              <w:rPr>
                <w:rFonts w:ascii="Arial" w:hAnsi="Arial" w:cs="Arial"/>
                <w:sz w:val="20"/>
                <w:szCs w:val="20"/>
                <w:lang w:val="en-GB" w:eastAsia="en-GB"/>
              </w:rPr>
            </w:pPr>
            <w:r w:rsidRPr="00710036">
              <w:rPr>
                <w:rFonts w:ascii="Arial" w:hAnsi="Arial" w:cs="Arial"/>
                <w:sz w:val="20"/>
                <w:szCs w:val="20"/>
                <w:lang w:val="en-GB" w:eastAsia="en-GB"/>
              </w:rPr>
              <w:t>Clinical assessment including examination of suspicious skin lesions.</w:t>
            </w:r>
          </w:p>
          <w:p w14:paraId="6C401186" w14:textId="77777777" w:rsidR="004B3551" w:rsidRDefault="005D454B" w:rsidP="00763555">
            <w:pPr>
              <w:pStyle w:val="ListParagraph"/>
              <w:numPr>
                <w:ilvl w:val="0"/>
                <w:numId w:val="18"/>
              </w:numPr>
              <w:autoSpaceDE w:val="0"/>
              <w:autoSpaceDN w:val="0"/>
              <w:adjustRightInd w:val="0"/>
              <w:rPr>
                <w:rFonts w:ascii="Arial" w:hAnsi="Arial" w:cs="Arial"/>
                <w:sz w:val="20"/>
                <w:szCs w:val="20"/>
                <w:lang w:val="en-GB" w:eastAsia="en-GB"/>
              </w:rPr>
            </w:pPr>
            <w:r w:rsidRPr="00710036">
              <w:rPr>
                <w:rFonts w:ascii="Arial" w:hAnsi="Arial" w:cs="Arial"/>
                <w:sz w:val="20"/>
                <w:szCs w:val="20"/>
                <w:lang w:val="en-GB" w:eastAsia="en-GB"/>
              </w:rPr>
              <w:t xml:space="preserve">Bloods are taken for trough tacrolimus level, FBC, urea and creatinine, eGFR and LFTs (aspartate transaminase (AST), </w:t>
            </w:r>
            <w:r w:rsidRPr="00710036">
              <w:rPr>
                <w:rFonts w:ascii="Arial" w:hAnsi="Arial" w:cs="Arial"/>
                <w:color w:val="000000"/>
                <w:sz w:val="20"/>
                <w:szCs w:val="20"/>
                <w:lang w:val="en-GB" w:eastAsia="en-GB"/>
              </w:rPr>
              <w:t xml:space="preserve">alkaline phosphatase </w:t>
            </w:r>
            <w:r w:rsidRPr="00710036">
              <w:rPr>
                <w:rFonts w:ascii="Arial" w:hAnsi="Arial" w:cs="Arial"/>
                <w:sz w:val="20"/>
                <w:szCs w:val="20"/>
                <w:lang w:val="en-GB" w:eastAsia="en-GB"/>
              </w:rPr>
              <w:t>(ALP), gamma glutamyl transferase (GGT), bilirubin and albumin, INR). Additional tests may be required for individual patients.</w:t>
            </w:r>
          </w:p>
          <w:p w14:paraId="30EE13D2" w14:textId="1FDC94AA" w:rsidR="00763555" w:rsidRPr="004B3551" w:rsidRDefault="00763555" w:rsidP="00763555">
            <w:pPr>
              <w:pStyle w:val="ListParagraph"/>
              <w:numPr>
                <w:ilvl w:val="0"/>
                <w:numId w:val="18"/>
              </w:numPr>
              <w:autoSpaceDE w:val="0"/>
              <w:autoSpaceDN w:val="0"/>
              <w:adjustRightInd w:val="0"/>
              <w:rPr>
                <w:rFonts w:ascii="Arial" w:hAnsi="Arial" w:cs="Arial"/>
                <w:sz w:val="20"/>
                <w:szCs w:val="20"/>
                <w:lang w:val="en-GB" w:eastAsia="en-GB"/>
              </w:rPr>
            </w:pPr>
            <w:r w:rsidRPr="004B3551">
              <w:rPr>
                <w:rFonts w:ascii="Arial" w:hAnsi="Arial" w:cs="Arial"/>
                <w:sz w:val="20"/>
                <w:szCs w:val="20"/>
                <w:lang w:val="en-GB" w:eastAsia="en-GB"/>
              </w:rPr>
              <w:t xml:space="preserve">Immediately post-transplant, clinic appointments will be weekly. The interval between appointments will be gradually increased based on individual patient needs. All post-transplant patients will be reviewed at least </w:t>
            </w:r>
            <w:r w:rsidRPr="004B3551">
              <w:rPr>
                <w:rFonts w:ascii="Helvetica" w:hAnsi="Helvetica" w:cs="Helvetica"/>
                <w:sz w:val="20"/>
                <w:szCs w:val="20"/>
                <w:lang w:val="en-GB" w:eastAsia="en-GB"/>
              </w:rPr>
              <w:t>annually in the liver outpatient clinic.</w:t>
            </w:r>
          </w:p>
          <w:p w14:paraId="2A938623" w14:textId="77777777" w:rsidR="00763555" w:rsidRPr="005343BD" w:rsidRDefault="00763555" w:rsidP="00763555">
            <w:pPr>
              <w:autoSpaceDE w:val="0"/>
              <w:autoSpaceDN w:val="0"/>
              <w:adjustRightInd w:val="0"/>
              <w:rPr>
                <w:rFonts w:ascii="Arial" w:hAnsi="Arial" w:cs="Arial"/>
                <w:highlight w:val="yellow"/>
                <w:lang w:val="en-GB" w:eastAsia="en-GB"/>
              </w:rPr>
            </w:pPr>
          </w:p>
          <w:p w14:paraId="5334E080" w14:textId="2118414A" w:rsidR="00F4378B" w:rsidRPr="005343BD" w:rsidRDefault="00F4378B" w:rsidP="00F4378B">
            <w:pPr>
              <w:jc w:val="both"/>
              <w:rPr>
                <w:rFonts w:ascii="Arial" w:hAnsi="Arial" w:cs="Arial"/>
                <w:sz w:val="18"/>
                <w:szCs w:val="18"/>
                <w:highlight w:val="yellow"/>
              </w:rPr>
            </w:pPr>
          </w:p>
        </w:tc>
      </w:tr>
      <w:tr w:rsidR="00F4378B" w14:paraId="4FB329D5" w14:textId="77777777" w:rsidTr="00DF26E2">
        <w:trPr>
          <w:trHeight w:val="383"/>
        </w:trPr>
        <w:tc>
          <w:tcPr>
            <w:tcW w:w="3257" w:type="dxa"/>
            <w:vMerge w:val="restart"/>
            <w:shd w:val="clear" w:color="auto" w:fill="FFFFFF" w:themeFill="background1"/>
          </w:tcPr>
          <w:p w14:paraId="42EB4982" w14:textId="77777777" w:rsidR="00F4378B" w:rsidRPr="005E74EE" w:rsidRDefault="00F4378B" w:rsidP="00F4378B">
            <w:pPr>
              <w:rPr>
                <w:rFonts w:ascii="Arial" w:hAnsi="Arial" w:cs="Arial"/>
                <w:b/>
                <w:bCs/>
                <w:sz w:val="22"/>
                <w:szCs w:val="22"/>
              </w:rPr>
            </w:pPr>
            <w:r w:rsidRPr="005E74EE">
              <w:rPr>
                <w:rFonts w:ascii="Arial" w:hAnsi="Arial" w:cs="Arial"/>
                <w:b/>
                <w:bCs/>
                <w:sz w:val="22"/>
                <w:szCs w:val="22"/>
              </w:rPr>
              <w:t>Ongoing monitoring requirements to be undertaken by primary care</w:t>
            </w:r>
          </w:p>
          <w:p w14:paraId="781C1AB5" w14:textId="77777777" w:rsidR="00F4378B" w:rsidRPr="005E74EE" w:rsidRDefault="00F4378B" w:rsidP="00F4378B">
            <w:pPr>
              <w:rPr>
                <w:rFonts w:ascii="Arial" w:hAnsi="Arial" w:cs="Arial"/>
                <w:b/>
                <w:bCs/>
                <w:sz w:val="22"/>
                <w:szCs w:val="22"/>
              </w:rPr>
            </w:pPr>
          </w:p>
          <w:p w14:paraId="60B274F9" w14:textId="77777777" w:rsidR="00F4378B" w:rsidRPr="005E74EE" w:rsidRDefault="00F4378B" w:rsidP="00F4378B">
            <w:pPr>
              <w:rPr>
                <w:rFonts w:ascii="Arial" w:hAnsi="Arial" w:cs="Arial"/>
                <w:b/>
                <w:bCs/>
                <w:sz w:val="22"/>
                <w:szCs w:val="22"/>
              </w:rPr>
            </w:pPr>
          </w:p>
          <w:p w14:paraId="2953C87F" w14:textId="77777777" w:rsidR="00F4378B" w:rsidRPr="005E74EE" w:rsidRDefault="00F4378B" w:rsidP="00F4378B">
            <w:pPr>
              <w:rPr>
                <w:rFonts w:ascii="Arial" w:hAnsi="Arial" w:cs="Arial"/>
                <w:b/>
                <w:bCs/>
                <w:sz w:val="22"/>
                <w:szCs w:val="22"/>
              </w:rPr>
            </w:pPr>
          </w:p>
          <w:p w14:paraId="33BCAFB2" w14:textId="72B6C200" w:rsidR="00F4378B" w:rsidRPr="005E74EE" w:rsidRDefault="00F4378B" w:rsidP="00F4378B">
            <w:pPr>
              <w:rPr>
                <w:rFonts w:ascii="Arial" w:hAnsi="Arial" w:cs="Arial"/>
                <w:b/>
                <w:bCs/>
                <w:sz w:val="22"/>
                <w:szCs w:val="22"/>
              </w:rPr>
            </w:pPr>
          </w:p>
        </w:tc>
        <w:tc>
          <w:tcPr>
            <w:tcW w:w="4215" w:type="dxa"/>
            <w:gridSpan w:val="2"/>
          </w:tcPr>
          <w:p w14:paraId="12E67B03" w14:textId="0FBA7F8D" w:rsidR="00F4378B" w:rsidRPr="005343BD" w:rsidRDefault="00F4378B" w:rsidP="00F4378B">
            <w:pPr>
              <w:jc w:val="center"/>
              <w:rPr>
                <w:rFonts w:ascii="Arial" w:hAnsi="Arial" w:cs="Arial"/>
                <w:b/>
                <w:bCs/>
                <w:sz w:val="22"/>
                <w:szCs w:val="22"/>
              </w:rPr>
            </w:pPr>
            <w:r w:rsidRPr="005343BD">
              <w:rPr>
                <w:rFonts w:ascii="Arial" w:hAnsi="Arial" w:cs="Arial"/>
                <w:b/>
                <w:bCs/>
                <w:sz w:val="22"/>
                <w:szCs w:val="22"/>
              </w:rPr>
              <w:t>Monitoring</w:t>
            </w:r>
          </w:p>
        </w:tc>
        <w:tc>
          <w:tcPr>
            <w:tcW w:w="2951" w:type="dxa"/>
          </w:tcPr>
          <w:p w14:paraId="68ACFEAD" w14:textId="4B36FB49" w:rsidR="00F4378B" w:rsidRPr="005343BD" w:rsidRDefault="00F4378B" w:rsidP="00F4378B">
            <w:pPr>
              <w:jc w:val="center"/>
              <w:rPr>
                <w:rFonts w:ascii="Arial" w:hAnsi="Arial" w:cs="Arial"/>
                <w:b/>
                <w:bCs/>
                <w:sz w:val="22"/>
                <w:szCs w:val="22"/>
              </w:rPr>
            </w:pPr>
            <w:r w:rsidRPr="005343BD">
              <w:rPr>
                <w:rFonts w:ascii="Arial" w:hAnsi="Arial" w:cs="Arial"/>
                <w:b/>
                <w:bCs/>
                <w:sz w:val="22"/>
                <w:szCs w:val="22"/>
              </w:rPr>
              <w:t>Frequency</w:t>
            </w:r>
          </w:p>
        </w:tc>
      </w:tr>
      <w:tr w:rsidR="00F4378B" w14:paraId="60C89DC1" w14:textId="77777777" w:rsidTr="00DF26E2">
        <w:trPr>
          <w:trHeight w:val="851"/>
        </w:trPr>
        <w:tc>
          <w:tcPr>
            <w:tcW w:w="3257" w:type="dxa"/>
            <w:vMerge/>
          </w:tcPr>
          <w:p w14:paraId="77B1A1D3" w14:textId="77777777" w:rsidR="00F4378B" w:rsidRPr="005E74EE" w:rsidRDefault="00F4378B" w:rsidP="00F4378B">
            <w:pPr>
              <w:rPr>
                <w:rFonts w:ascii="Arial" w:hAnsi="Arial" w:cs="Arial"/>
                <w:b/>
                <w:bCs/>
              </w:rPr>
            </w:pPr>
          </w:p>
        </w:tc>
        <w:tc>
          <w:tcPr>
            <w:tcW w:w="4215" w:type="dxa"/>
            <w:gridSpan w:val="2"/>
          </w:tcPr>
          <w:p w14:paraId="3C8F3CAD" w14:textId="77777777" w:rsidR="004904FC" w:rsidRPr="005343BD" w:rsidRDefault="004904FC" w:rsidP="004904FC">
            <w:pPr>
              <w:pStyle w:val="ListParagraph"/>
              <w:numPr>
                <w:ilvl w:val="0"/>
                <w:numId w:val="44"/>
              </w:numPr>
              <w:autoSpaceDE w:val="0"/>
              <w:autoSpaceDN w:val="0"/>
              <w:adjustRightInd w:val="0"/>
              <w:rPr>
                <w:rFonts w:ascii="Helvetica" w:hAnsi="Helvetica" w:cs="Helvetica"/>
                <w:color w:val="000000"/>
                <w:sz w:val="20"/>
                <w:szCs w:val="20"/>
                <w:lang w:val="en-GB" w:eastAsia="en-GB"/>
              </w:rPr>
            </w:pPr>
            <w:r w:rsidRPr="005343BD">
              <w:rPr>
                <w:rFonts w:ascii="Helvetica" w:hAnsi="Helvetica" w:cs="Helvetica"/>
                <w:color w:val="000000"/>
                <w:sz w:val="20"/>
                <w:szCs w:val="20"/>
                <w:lang w:val="en-GB" w:eastAsia="en-GB"/>
              </w:rPr>
              <w:t>Monitor patient’s overall health and wellbeing</w:t>
            </w:r>
          </w:p>
          <w:p w14:paraId="5E179169" w14:textId="2AC950C6" w:rsidR="004904FC" w:rsidRPr="005343BD" w:rsidRDefault="004904FC" w:rsidP="004904FC">
            <w:pPr>
              <w:pStyle w:val="ListParagraph"/>
              <w:numPr>
                <w:ilvl w:val="0"/>
                <w:numId w:val="44"/>
              </w:numPr>
              <w:autoSpaceDE w:val="0"/>
              <w:autoSpaceDN w:val="0"/>
              <w:adjustRightInd w:val="0"/>
              <w:rPr>
                <w:rFonts w:ascii="Helvetica" w:hAnsi="Helvetica" w:cs="Helvetica"/>
                <w:color w:val="000000"/>
                <w:sz w:val="20"/>
                <w:szCs w:val="20"/>
                <w:lang w:val="en-GB" w:eastAsia="en-GB"/>
              </w:rPr>
            </w:pPr>
            <w:r w:rsidRPr="005343BD">
              <w:rPr>
                <w:rFonts w:ascii="Helvetica" w:hAnsi="Helvetica" w:cs="Helvetica"/>
                <w:color w:val="000000"/>
                <w:sz w:val="20"/>
                <w:szCs w:val="20"/>
                <w:lang w:val="en-GB" w:eastAsia="en-GB"/>
              </w:rPr>
              <w:t>Blood pressure – Monitoring of hypertension should be as per NICE guidelines</w:t>
            </w:r>
          </w:p>
          <w:p w14:paraId="49325DCF" w14:textId="77777777" w:rsidR="004904FC" w:rsidRPr="005343BD" w:rsidRDefault="004904FC" w:rsidP="004904FC">
            <w:pPr>
              <w:pStyle w:val="ListParagraph"/>
              <w:numPr>
                <w:ilvl w:val="0"/>
                <w:numId w:val="44"/>
              </w:numPr>
              <w:autoSpaceDE w:val="0"/>
              <w:autoSpaceDN w:val="0"/>
              <w:adjustRightInd w:val="0"/>
              <w:rPr>
                <w:rFonts w:ascii="Helvetica" w:hAnsi="Helvetica" w:cs="Helvetica"/>
                <w:color w:val="000000"/>
                <w:sz w:val="20"/>
                <w:szCs w:val="20"/>
                <w:lang w:val="en-GB" w:eastAsia="en-GB"/>
              </w:rPr>
            </w:pPr>
            <w:r w:rsidRPr="005343BD">
              <w:rPr>
                <w:rFonts w:ascii="Helvetica" w:hAnsi="Helvetica" w:cs="Helvetica"/>
                <w:color w:val="000000"/>
                <w:sz w:val="20"/>
                <w:szCs w:val="20"/>
                <w:lang w:val="en-GB" w:eastAsia="en-GB"/>
              </w:rPr>
              <w:t xml:space="preserve">Fasting blood glucose. Refer to Transplant Consultant for consideration of immunosuppression alteration. If no alteration in immunosuppression is possible, diabetes should be managed as per NICE guideline 17 and NICE guideline 28.  </w:t>
            </w:r>
          </w:p>
          <w:p w14:paraId="2C45A0EC" w14:textId="77777777" w:rsidR="004904FC" w:rsidRPr="005343BD" w:rsidRDefault="004904FC" w:rsidP="004904FC">
            <w:pPr>
              <w:pStyle w:val="ListParagraph"/>
              <w:numPr>
                <w:ilvl w:val="0"/>
                <w:numId w:val="44"/>
              </w:numPr>
              <w:autoSpaceDE w:val="0"/>
              <w:autoSpaceDN w:val="0"/>
              <w:adjustRightInd w:val="0"/>
              <w:rPr>
                <w:rFonts w:ascii="Helvetica" w:hAnsi="Helvetica" w:cs="Helvetica"/>
                <w:color w:val="000000"/>
                <w:sz w:val="20"/>
                <w:szCs w:val="20"/>
                <w:lang w:val="en-GB" w:eastAsia="en-GB"/>
              </w:rPr>
            </w:pPr>
            <w:r w:rsidRPr="005343BD">
              <w:rPr>
                <w:rFonts w:ascii="Helvetica" w:hAnsi="Helvetica" w:cs="Helvetica"/>
                <w:color w:val="000000"/>
                <w:sz w:val="20"/>
                <w:szCs w:val="20"/>
                <w:lang w:val="en-GB" w:eastAsia="en-GB"/>
              </w:rPr>
              <w:t>Renal function – electrolytes (serum creatinine, glomerular filtration rate and potassium) annually. Refer to Transplant Specialist for prompt consideration of alteration in immunosuppression for any patient with an eGFR &lt; 65mls/min.</w:t>
            </w:r>
          </w:p>
          <w:p w14:paraId="063B4598" w14:textId="77777777" w:rsidR="004904FC" w:rsidRPr="005343BD" w:rsidRDefault="004904FC" w:rsidP="004904FC">
            <w:pPr>
              <w:pStyle w:val="ListParagraph"/>
              <w:numPr>
                <w:ilvl w:val="0"/>
                <w:numId w:val="44"/>
              </w:numPr>
              <w:autoSpaceDE w:val="0"/>
              <w:autoSpaceDN w:val="0"/>
              <w:adjustRightInd w:val="0"/>
              <w:rPr>
                <w:rFonts w:ascii="Helvetica" w:hAnsi="Helvetica" w:cs="Helvetica"/>
                <w:color w:val="000000"/>
                <w:sz w:val="20"/>
                <w:szCs w:val="20"/>
                <w:lang w:val="en-GB" w:eastAsia="en-GB"/>
              </w:rPr>
            </w:pPr>
            <w:r w:rsidRPr="005343BD">
              <w:rPr>
                <w:rFonts w:ascii="Helvetica" w:hAnsi="Helvetica" w:cs="Helvetica"/>
                <w:color w:val="000000"/>
                <w:sz w:val="20"/>
                <w:szCs w:val="20"/>
                <w:lang w:val="en-GB" w:eastAsia="en-GB"/>
              </w:rPr>
              <w:t>Skin care – Skin cancers account for the commonest malignancies after liver transplantation. Suggested preventative measures include:</w:t>
            </w:r>
          </w:p>
          <w:p w14:paraId="2AE9931D" w14:textId="77777777" w:rsidR="004904FC" w:rsidRPr="005343BD" w:rsidRDefault="004904FC" w:rsidP="004904FC">
            <w:pPr>
              <w:pStyle w:val="ListParagraph"/>
              <w:numPr>
                <w:ilvl w:val="1"/>
                <w:numId w:val="44"/>
              </w:numPr>
              <w:autoSpaceDE w:val="0"/>
              <w:autoSpaceDN w:val="0"/>
              <w:adjustRightInd w:val="0"/>
              <w:rPr>
                <w:rFonts w:ascii="Helvetica" w:hAnsi="Helvetica" w:cs="Helvetica"/>
                <w:color w:val="000000"/>
                <w:sz w:val="20"/>
                <w:szCs w:val="20"/>
                <w:lang w:val="en-GB" w:eastAsia="en-GB"/>
              </w:rPr>
            </w:pPr>
            <w:r w:rsidRPr="005343BD">
              <w:rPr>
                <w:rFonts w:ascii="Helvetica" w:hAnsi="Helvetica" w:cs="Helvetica"/>
                <w:color w:val="000000"/>
                <w:sz w:val="20"/>
                <w:szCs w:val="20"/>
                <w:lang w:val="en-GB" w:eastAsia="en-GB"/>
              </w:rPr>
              <w:t>Patients should carry out regular self-examination and report any new lesions to ensure early detection and ablation of premalignant lesions. Any suspicious lesions require prompt specialist referral.</w:t>
            </w:r>
          </w:p>
          <w:p w14:paraId="5DBD9088" w14:textId="77777777" w:rsidR="004904FC" w:rsidRPr="005343BD" w:rsidRDefault="004904FC" w:rsidP="004904FC">
            <w:pPr>
              <w:pStyle w:val="ListParagraph"/>
              <w:numPr>
                <w:ilvl w:val="1"/>
                <w:numId w:val="44"/>
              </w:numPr>
              <w:autoSpaceDE w:val="0"/>
              <w:autoSpaceDN w:val="0"/>
              <w:adjustRightInd w:val="0"/>
              <w:rPr>
                <w:rFonts w:ascii="Helvetica" w:hAnsi="Helvetica" w:cs="Helvetica"/>
                <w:color w:val="000000"/>
                <w:sz w:val="20"/>
                <w:szCs w:val="20"/>
                <w:lang w:val="en-GB" w:eastAsia="en-GB"/>
              </w:rPr>
            </w:pPr>
            <w:r w:rsidRPr="005343BD">
              <w:rPr>
                <w:rFonts w:ascii="Helvetica" w:hAnsi="Helvetica" w:cs="Helvetica"/>
                <w:color w:val="000000"/>
                <w:sz w:val="20"/>
                <w:szCs w:val="20"/>
                <w:lang w:val="en-GB" w:eastAsia="en-GB"/>
              </w:rPr>
              <w:t xml:space="preserve">Patients should avoid direct sun exposure, use appropriate clothing for outdoor activities </w:t>
            </w:r>
            <w:r w:rsidRPr="005343BD">
              <w:rPr>
                <w:rFonts w:ascii="Helvetica" w:hAnsi="Helvetica" w:cs="Helvetica"/>
                <w:color w:val="000000"/>
                <w:sz w:val="20"/>
                <w:szCs w:val="20"/>
                <w:lang w:val="en-GB" w:eastAsia="en-GB"/>
              </w:rPr>
              <w:lastRenderedPageBreak/>
              <w:t>and apply sunscreens with high sun protection factor. Guidelines for patients can now be found on the web (</w:t>
            </w:r>
            <w:r w:rsidRPr="005343BD">
              <w:rPr>
                <w:rFonts w:ascii="Helvetica" w:hAnsi="Helvetica" w:cs="Helvetica"/>
                <w:color w:val="000066"/>
                <w:sz w:val="20"/>
                <w:szCs w:val="20"/>
                <w:lang w:val="en-GB" w:eastAsia="en-GB"/>
              </w:rPr>
              <w:t>http://www.scopenetwork.org</w:t>
            </w:r>
            <w:r w:rsidRPr="005343BD">
              <w:rPr>
                <w:rFonts w:ascii="Helvetica" w:hAnsi="Helvetica" w:cs="Helvetica"/>
                <w:color w:val="000000"/>
                <w:sz w:val="20"/>
                <w:szCs w:val="20"/>
                <w:lang w:val="en-GB" w:eastAsia="en-GB"/>
              </w:rPr>
              <w:t xml:space="preserve">, </w:t>
            </w:r>
            <w:hyperlink r:id="rId18" w:history="1">
              <w:r w:rsidRPr="005343BD">
                <w:rPr>
                  <w:rStyle w:val="Hyperlink"/>
                  <w:rFonts w:ascii="Helvetica" w:hAnsi="Helvetica" w:cs="Helvetica"/>
                  <w:sz w:val="20"/>
                  <w:szCs w:val="20"/>
                  <w:lang w:val="en-GB" w:eastAsia="en-GB"/>
                </w:rPr>
                <w:t>http://www.itscc.org</w:t>
              </w:r>
            </w:hyperlink>
            <w:r w:rsidRPr="005343BD">
              <w:rPr>
                <w:rFonts w:ascii="Helvetica" w:hAnsi="Helvetica" w:cs="Helvetica"/>
                <w:color w:val="000000"/>
                <w:sz w:val="20"/>
                <w:szCs w:val="20"/>
                <w:lang w:val="en-GB" w:eastAsia="en-GB"/>
              </w:rPr>
              <w:t>).</w:t>
            </w:r>
          </w:p>
          <w:p w14:paraId="4C5E98CF" w14:textId="77777777" w:rsidR="004904FC" w:rsidRPr="005343BD" w:rsidRDefault="004904FC" w:rsidP="004904FC">
            <w:pPr>
              <w:pStyle w:val="ListParagraph"/>
              <w:numPr>
                <w:ilvl w:val="0"/>
                <w:numId w:val="44"/>
              </w:numPr>
              <w:autoSpaceDE w:val="0"/>
              <w:autoSpaceDN w:val="0"/>
              <w:adjustRightInd w:val="0"/>
              <w:rPr>
                <w:rFonts w:ascii="Helvetica" w:hAnsi="Helvetica" w:cs="Helvetica"/>
                <w:color w:val="000000"/>
                <w:sz w:val="20"/>
                <w:szCs w:val="20"/>
                <w:lang w:val="en-GB" w:eastAsia="en-GB"/>
              </w:rPr>
            </w:pPr>
            <w:r w:rsidRPr="005343BD">
              <w:rPr>
                <w:rFonts w:ascii="Helvetica" w:hAnsi="Helvetica" w:cs="Helvetica"/>
                <w:color w:val="000000"/>
                <w:sz w:val="20"/>
                <w:szCs w:val="20"/>
                <w:lang w:val="en-GB" w:eastAsia="en-GB"/>
              </w:rPr>
              <w:t>Liver function – any deterioration in liver function (e.g. deterioration in AST, ALP, GGT, bilirubin, albumin and INR) should necessitate immediate liaison with the Transplant Centre.</w:t>
            </w:r>
          </w:p>
          <w:p w14:paraId="372556BA" w14:textId="60744B29" w:rsidR="00F4378B" w:rsidRPr="005343BD" w:rsidRDefault="004904FC" w:rsidP="004904FC">
            <w:pPr>
              <w:pStyle w:val="ListParagraph"/>
              <w:numPr>
                <w:ilvl w:val="0"/>
                <w:numId w:val="44"/>
              </w:numPr>
              <w:autoSpaceDE w:val="0"/>
              <w:autoSpaceDN w:val="0"/>
              <w:adjustRightInd w:val="0"/>
              <w:rPr>
                <w:rFonts w:ascii="Arial" w:hAnsi="Arial" w:cs="Arial"/>
                <w:color w:val="000000"/>
                <w:sz w:val="20"/>
                <w:szCs w:val="20"/>
                <w:lang w:val="en-GB" w:eastAsia="en-GB"/>
              </w:rPr>
            </w:pPr>
            <w:r w:rsidRPr="005343BD">
              <w:rPr>
                <w:rFonts w:ascii="Arial" w:hAnsi="Arial" w:cs="Arial"/>
                <w:color w:val="000000"/>
                <w:sz w:val="20"/>
                <w:szCs w:val="20"/>
                <w:lang w:val="en-GB" w:eastAsia="en-GB"/>
              </w:rPr>
              <w:t>Tacrolimus trough levels should be checked if clinical suspicion of toxicity (signs and symptoms predominantly include tremor), non</w:t>
            </w:r>
            <w:r w:rsidR="00E20B87" w:rsidRPr="005343BD">
              <w:rPr>
                <w:rFonts w:ascii="Arial" w:hAnsi="Arial" w:cs="Arial"/>
                <w:color w:val="000000"/>
                <w:sz w:val="20"/>
                <w:szCs w:val="20"/>
                <w:lang w:val="en-GB" w:eastAsia="en-GB"/>
              </w:rPr>
              <w:t>-</w:t>
            </w:r>
            <w:r w:rsidRPr="005343BD">
              <w:rPr>
                <w:rFonts w:ascii="Arial" w:hAnsi="Arial" w:cs="Arial"/>
                <w:color w:val="000000"/>
                <w:sz w:val="20"/>
                <w:szCs w:val="20"/>
                <w:lang w:val="en-GB" w:eastAsia="en-GB"/>
              </w:rPr>
              <w:t>adherence, and interacting medication is commenced or any other cause for concern. Blood samples (3ml of blood in an EDTA tube) should be sent to Phillip Morgan, IDM Service, Institute of Liver Studies, King’s College Hospital, Denmark Hill, SE5 9RS, for assay. There is no charge for tacrolimus assays.</w:t>
            </w:r>
          </w:p>
          <w:p w14:paraId="749A03E0" w14:textId="77777777" w:rsidR="00F4378B" w:rsidRPr="005343BD" w:rsidRDefault="00F4378B" w:rsidP="00F4378B">
            <w:pPr>
              <w:jc w:val="both"/>
              <w:rPr>
                <w:rFonts w:ascii="Arial" w:hAnsi="Arial" w:cs="Arial"/>
                <w:b/>
                <w:bCs/>
              </w:rPr>
            </w:pPr>
          </w:p>
        </w:tc>
        <w:tc>
          <w:tcPr>
            <w:tcW w:w="2951" w:type="dxa"/>
          </w:tcPr>
          <w:p w14:paraId="0966D812" w14:textId="61B5D8FA" w:rsidR="004904FC" w:rsidRPr="005343BD" w:rsidRDefault="004904FC" w:rsidP="004904FC">
            <w:pPr>
              <w:autoSpaceDE w:val="0"/>
              <w:autoSpaceDN w:val="0"/>
              <w:adjustRightInd w:val="0"/>
              <w:rPr>
                <w:rFonts w:ascii="Helvetica" w:hAnsi="Helvetica" w:cs="Helvetica"/>
                <w:color w:val="000000"/>
                <w:lang w:val="en-GB" w:eastAsia="en-GB"/>
              </w:rPr>
            </w:pPr>
            <w:r w:rsidRPr="005343BD">
              <w:rPr>
                <w:rFonts w:ascii="Helvetica" w:hAnsi="Helvetica" w:cs="Helvetica"/>
                <w:color w:val="000000"/>
                <w:lang w:val="en-GB" w:eastAsia="en-GB"/>
              </w:rPr>
              <w:lastRenderedPageBreak/>
              <w:t>Provide an annual review of the following to monitor for adverse effects of medication</w:t>
            </w:r>
            <w:r w:rsidR="00374FA4" w:rsidRPr="005343BD">
              <w:rPr>
                <w:rFonts w:ascii="Helvetica" w:hAnsi="Helvetica" w:cs="Helvetica"/>
                <w:color w:val="000000"/>
                <w:lang w:val="en-GB" w:eastAsia="en-GB"/>
              </w:rPr>
              <w:t>.</w:t>
            </w:r>
          </w:p>
          <w:p w14:paraId="53939BB0" w14:textId="77777777" w:rsidR="00F4378B" w:rsidRPr="005343BD" w:rsidRDefault="00F4378B" w:rsidP="004904FC">
            <w:pPr>
              <w:rPr>
                <w:rFonts w:ascii="Arial" w:hAnsi="Arial" w:cs="Arial"/>
                <w:b/>
                <w:bCs/>
              </w:rPr>
            </w:pPr>
          </w:p>
        </w:tc>
      </w:tr>
      <w:tr w:rsidR="001D35A5" w14:paraId="7F2C676A" w14:textId="77777777" w:rsidTr="00DF26E2">
        <w:trPr>
          <w:trHeight w:val="300"/>
        </w:trPr>
        <w:tc>
          <w:tcPr>
            <w:tcW w:w="3257" w:type="dxa"/>
            <w:vMerge w:val="restart"/>
            <w:shd w:val="clear" w:color="auto" w:fill="FFFFFF" w:themeFill="background1"/>
          </w:tcPr>
          <w:p w14:paraId="4330044D" w14:textId="77777777" w:rsidR="001D35A5" w:rsidRPr="005E74EE" w:rsidRDefault="001D35A5" w:rsidP="00F4378B">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1D35A5" w:rsidRPr="005E74EE" w:rsidRDefault="001D35A5" w:rsidP="00F4378B">
            <w:pPr>
              <w:rPr>
                <w:rFonts w:ascii="Arial" w:hAnsi="Arial" w:cs="Arial"/>
                <w:b/>
                <w:bCs/>
                <w:sz w:val="18"/>
                <w:szCs w:val="18"/>
              </w:rPr>
            </w:pPr>
          </w:p>
          <w:p w14:paraId="32F72415" w14:textId="77777777" w:rsidR="001D35A5" w:rsidRPr="005E74EE" w:rsidRDefault="001D35A5" w:rsidP="00F4378B">
            <w:pPr>
              <w:rPr>
                <w:rFonts w:ascii="Arial" w:hAnsi="Arial" w:cs="Arial"/>
                <w:b/>
                <w:bCs/>
                <w:sz w:val="18"/>
                <w:szCs w:val="18"/>
              </w:rPr>
            </w:pPr>
          </w:p>
          <w:p w14:paraId="255954EA" w14:textId="01586890" w:rsidR="001D35A5" w:rsidRPr="005E74EE" w:rsidRDefault="001D35A5" w:rsidP="00F4378B">
            <w:pPr>
              <w:rPr>
                <w:rFonts w:ascii="Arial" w:hAnsi="Arial" w:cs="Arial"/>
                <w:sz w:val="18"/>
                <w:szCs w:val="18"/>
              </w:rPr>
            </w:pPr>
            <w:r w:rsidRPr="005E74EE">
              <w:rPr>
                <w:rFonts w:ascii="Arial" w:hAnsi="Arial" w:cs="Arial"/>
                <w:sz w:val="18"/>
                <w:szCs w:val="18"/>
              </w:rPr>
              <w:t>Any serious adverse reactions should be reported to the MHRA via the Yellow Care scheme</w:t>
            </w:r>
          </w:p>
          <w:p w14:paraId="37AFFF4E" w14:textId="2F5FF67F" w:rsidR="001D35A5" w:rsidRPr="005E74EE" w:rsidRDefault="00085AF5" w:rsidP="00F4378B">
            <w:pPr>
              <w:rPr>
                <w:rFonts w:ascii="Arial" w:hAnsi="Arial" w:cs="Arial"/>
                <w:sz w:val="18"/>
                <w:szCs w:val="18"/>
              </w:rPr>
            </w:pPr>
            <w:hyperlink r:id="rId19" w:history="1">
              <w:r w:rsidR="001D35A5" w:rsidRPr="005E74EE">
                <w:rPr>
                  <w:rStyle w:val="Hyperlink"/>
                  <w:rFonts w:ascii="Arial" w:hAnsi="Arial" w:cs="Arial"/>
                  <w:sz w:val="18"/>
                  <w:szCs w:val="18"/>
                </w:rPr>
                <w:t>www.mhra.gov.uk/yellowcard</w:t>
              </w:r>
            </w:hyperlink>
          </w:p>
          <w:p w14:paraId="6EA5CED2" w14:textId="77777777" w:rsidR="001D35A5" w:rsidRPr="005E74EE" w:rsidRDefault="001D35A5" w:rsidP="00F4378B">
            <w:pPr>
              <w:rPr>
                <w:rFonts w:ascii="Arial" w:hAnsi="Arial" w:cs="Arial"/>
                <w:b/>
                <w:bCs/>
                <w:sz w:val="18"/>
                <w:szCs w:val="18"/>
              </w:rPr>
            </w:pPr>
          </w:p>
          <w:p w14:paraId="07BDCBEF" w14:textId="020FA238" w:rsidR="001D35A5" w:rsidRDefault="001D35A5" w:rsidP="00F4378B">
            <w:pPr>
              <w:rPr>
                <w:rFonts w:ascii="Arial" w:hAnsi="Arial" w:cs="Arial"/>
                <w:b/>
                <w:bCs/>
                <w:sz w:val="18"/>
                <w:szCs w:val="18"/>
              </w:rPr>
            </w:pPr>
          </w:p>
          <w:p w14:paraId="2CCEDD4A" w14:textId="7CE171CF" w:rsidR="00841F54" w:rsidRPr="005E74EE" w:rsidRDefault="00841F54" w:rsidP="00F4378B">
            <w:pPr>
              <w:rPr>
                <w:rFonts w:ascii="Arial" w:hAnsi="Arial" w:cs="Arial"/>
                <w:b/>
                <w:bCs/>
                <w:sz w:val="18"/>
                <w:szCs w:val="18"/>
              </w:rPr>
            </w:pPr>
            <w:r>
              <w:rPr>
                <w:rFonts w:ascii="Helvetica-Bold" w:hAnsi="Helvetica-Bold" w:cs="Helvetica-Bold"/>
                <w:b/>
                <w:bCs/>
                <w:lang w:val="en-GB" w:eastAsia="en-GB"/>
              </w:rPr>
              <w:t xml:space="preserve">N.B These are common adverse effects but this list is not exhaustive. </w:t>
            </w:r>
            <w:r>
              <w:rPr>
                <w:rFonts w:ascii="Helvetica" w:hAnsi="Helvetica" w:cs="Helvetica"/>
                <w:lang w:val="en-GB" w:eastAsia="en-GB"/>
              </w:rPr>
              <w:t xml:space="preserve">Refer to British National Formulary for list of all potential adverse effects. </w:t>
            </w:r>
          </w:p>
          <w:p w14:paraId="57BDAC70" w14:textId="77777777" w:rsidR="001D35A5" w:rsidRPr="005E74EE" w:rsidRDefault="001D35A5" w:rsidP="00F4378B">
            <w:pPr>
              <w:rPr>
                <w:rFonts w:ascii="Arial" w:hAnsi="Arial" w:cs="Arial"/>
                <w:b/>
                <w:bCs/>
                <w:sz w:val="18"/>
                <w:szCs w:val="18"/>
              </w:rPr>
            </w:pPr>
          </w:p>
          <w:p w14:paraId="1993BEF1" w14:textId="4A90512F" w:rsidR="001D35A5" w:rsidRPr="005E74EE" w:rsidRDefault="001D35A5" w:rsidP="00F4378B">
            <w:pPr>
              <w:rPr>
                <w:rFonts w:ascii="Arial" w:hAnsi="Arial" w:cs="Arial"/>
                <w:b/>
                <w:bCs/>
                <w:sz w:val="18"/>
                <w:szCs w:val="18"/>
              </w:rPr>
            </w:pPr>
          </w:p>
        </w:tc>
        <w:tc>
          <w:tcPr>
            <w:tcW w:w="4215" w:type="dxa"/>
            <w:gridSpan w:val="2"/>
            <w:shd w:val="clear" w:color="auto" w:fill="FFFFFF" w:themeFill="background1"/>
          </w:tcPr>
          <w:p w14:paraId="5EE28609" w14:textId="763262C8" w:rsidR="001D35A5" w:rsidRPr="0089607C" w:rsidRDefault="001D35A5" w:rsidP="00F4378B">
            <w:pPr>
              <w:jc w:val="center"/>
              <w:rPr>
                <w:rFonts w:ascii="Arial" w:hAnsi="Arial" w:cs="Arial"/>
                <w:b/>
                <w:bCs/>
                <w:sz w:val="22"/>
                <w:szCs w:val="22"/>
              </w:rPr>
            </w:pPr>
            <w:r w:rsidRPr="0089607C">
              <w:rPr>
                <w:rFonts w:ascii="Arial" w:hAnsi="Arial" w:cs="Arial"/>
                <w:b/>
                <w:bCs/>
                <w:sz w:val="22"/>
                <w:szCs w:val="22"/>
              </w:rPr>
              <w:t>Result</w:t>
            </w:r>
          </w:p>
        </w:tc>
        <w:tc>
          <w:tcPr>
            <w:tcW w:w="2951" w:type="dxa"/>
            <w:shd w:val="clear" w:color="auto" w:fill="FFFFFF" w:themeFill="background1"/>
          </w:tcPr>
          <w:p w14:paraId="4371C8AD" w14:textId="06FCF66A" w:rsidR="001D35A5" w:rsidRPr="0089607C" w:rsidRDefault="001D35A5" w:rsidP="00F4378B">
            <w:pPr>
              <w:jc w:val="center"/>
              <w:rPr>
                <w:rFonts w:ascii="Arial" w:hAnsi="Arial" w:cs="Arial"/>
                <w:b/>
                <w:bCs/>
                <w:sz w:val="22"/>
                <w:szCs w:val="22"/>
              </w:rPr>
            </w:pPr>
            <w:r w:rsidRPr="0089607C">
              <w:rPr>
                <w:rFonts w:ascii="Arial" w:hAnsi="Arial" w:cs="Arial"/>
                <w:b/>
                <w:bCs/>
                <w:sz w:val="22"/>
                <w:szCs w:val="22"/>
              </w:rPr>
              <w:t>Acti</w:t>
            </w:r>
            <w:r>
              <w:rPr>
                <w:rFonts w:ascii="Arial" w:hAnsi="Arial" w:cs="Arial"/>
                <w:b/>
                <w:bCs/>
                <w:sz w:val="22"/>
                <w:szCs w:val="22"/>
              </w:rPr>
              <w:t>o</w:t>
            </w:r>
            <w:r w:rsidRPr="0089607C">
              <w:rPr>
                <w:rFonts w:ascii="Arial" w:hAnsi="Arial" w:cs="Arial"/>
                <w:b/>
                <w:bCs/>
                <w:sz w:val="22"/>
                <w:szCs w:val="22"/>
              </w:rPr>
              <w:t>n for GP</w:t>
            </w:r>
          </w:p>
        </w:tc>
      </w:tr>
      <w:tr w:rsidR="001D35A5" w14:paraId="0216BE80" w14:textId="77777777" w:rsidTr="00DF26E2">
        <w:trPr>
          <w:trHeight w:val="1027"/>
        </w:trPr>
        <w:tc>
          <w:tcPr>
            <w:tcW w:w="3257" w:type="dxa"/>
            <w:vMerge/>
          </w:tcPr>
          <w:p w14:paraId="093BC9AB"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5C5ED02E" w14:textId="1453B2B4" w:rsidR="001D35A5" w:rsidRDefault="001D35A5" w:rsidP="002C1EDD">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Nephrotoxicity</w:t>
            </w:r>
            <w:r>
              <w:rPr>
                <w:rFonts w:ascii="Helvetica" w:hAnsi="Helvetica" w:cs="Helvetica"/>
                <w:lang w:val="en-GB" w:eastAsia="en-GB"/>
              </w:rPr>
              <w:t>. Early acute toxicity can occur in the post-operative period or renal toxicity with long-term use may be seen.</w:t>
            </w:r>
          </w:p>
        </w:tc>
        <w:tc>
          <w:tcPr>
            <w:tcW w:w="2951" w:type="dxa"/>
            <w:shd w:val="clear" w:color="auto" w:fill="FFFFFF" w:themeFill="background1"/>
          </w:tcPr>
          <w:p w14:paraId="55B45466" w14:textId="78249C84" w:rsidR="001D35A5" w:rsidRPr="001D35A5" w:rsidRDefault="001D35A5" w:rsidP="002C1EDD">
            <w:pPr>
              <w:autoSpaceDE w:val="0"/>
              <w:autoSpaceDN w:val="0"/>
              <w:adjustRightInd w:val="0"/>
              <w:rPr>
                <w:rFonts w:ascii="Helvetica" w:hAnsi="Helvetica" w:cs="Helvetica"/>
                <w:lang w:val="en-GB" w:eastAsia="en-GB"/>
              </w:rPr>
            </w:pPr>
            <w:r w:rsidRPr="00710036">
              <w:rPr>
                <w:rFonts w:ascii="Helvetica" w:hAnsi="Helvetica" w:cs="Helvetica"/>
                <w:lang w:val="en-GB" w:eastAsia="en-GB"/>
              </w:rPr>
              <w:t>If eGFR &lt; 65mls/min refer to Specialist Transplant Physician for consideration of alteration in immunosuppression.</w:t>
            </w:r>
          </w:p>
        </w:tc>
      </w:tr>
      <w:tr w:rsidR="001D35A5" w14:paraId="01B8099A" w14:textId="77777777" w:rsidTr="00DF26E2">
        <w:trPr>
          <w:trHeight w:val="2203"/>
        </w:trPr>
        <w:tc>
          <w:tcPr>
            <w:tcW w:w="3257" w:type="dxa"/>
            <w:vMerge/>
          </w:tcPr>
          <w:p w14:paraId="7D1AC4FA"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0703A21C" w14:textId="49BBC042" w:rsidR="001D35A5" w:rsidRDefault="001D35A5" w:rsidP="002C1EDD">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 xml:space="preserve">Neurotoxicity. </w:t>
            </w:r>
            <w:r>
              <w:rPr>
                <w:rFonts w:ascii="Helvetica" w:hAnsi="Helvetica" w:cs="Helvetica"/>
                <w:lang w:val="en-GB" w:eastAsia="en-GB"/>
              </w:rPr>
              <w:t xml:space="preserve">Headache, tremor usually only occur on initiation and resolve within a few days. Paraesthesia may be related to </w:t>
            </w:r>
            <w:r w:rsidR="00E20B87">
              <w:rPr>
                <w:rFonts w:ascii="Helvetica" w:hAnsi="Helvetica" w:cs="Helvetica"/>
                <w:lang w:val="en-GB" w:eastAsia="en-GB"/>
              </w:rPr>
              <w:t>hypomagnesaemia</w:t>
            </w:r>
            <w:r>
              <w:rPr>
                <w:rFonts w:ascii="Helvetica" w:hAnsi="Helvetica" w:cs="Helvetica"/>
                <w:lang w:val="en-GB" w:eastAsia="en-GB"/>
              </w:rPr>
              <w:t xml:space="preserve"> and should be treated with a short course of magnesium supplements if not severe. Tremors may indicate toxic tacrolimus levels.</w:t>
            </w:r>
          </w:p>
        </w:tc>
        <w:tc>
          <w:tcPr>
            <w:tcW w:w="2951" w:type="dxa"/>
            <w:shd w:val="clear" w:color="auto" w:fill="FFFFFF" w:themeFill="background1"/>
          </w:tcPr>
          <w:p w14:paraId="316EC63E" w14:textId="50E910D6" w:rsidR="001D35A5" w:rsidRDefault="001D35A5" w:rsidP="002C1EDD">
            <w:pPr>
              <w:autoSpaceDE w:val="0"/>
              <w:autoSpaceDN w:val="0"/>
              <w:adjustRightInd w:val="0"/>
              <w:rPr>
                <w:rFonts w:ascii="Helvetica-Bold" w:hAnsi="Helvetica-Bold" w:cs="Helvetica-Bold"/>
                <w:b/>
                <w:bCs/>
                <w:lang w:val="en-GB" w:eastAsia="en-GB"/>
              </w:rPr>
            </w:pPr>
            <w:r>
              <w:rPr>
                <w:rFonts w:ascii="Helvetica" w:hAnsi="Helvetica" w:cs="Helvetica"/>
                <w:lang w:val="en-GB" w:eastAsia="en-GB"/>
              </w:rPr>
              <w:t>Blood should be taken to check tacrolimus level. For unresolved or severe neurotoxic reactions refer to Specialist Transplant Physician.</w:t>
            </w:r>
          </w:p>
        </w:tc>
      </w:tr>
      <w:tr w:rsidR="001D35A5" w14:paraId="60DF6626" w14:textId="77777777" w:rsidTr="00DF26E2">
        <w:trPr>
          <w:trHeight w:val="378"/>
        </w:trPr>
        <w:tc>
          <w:tcPr>
            <w:tcW w:w="3257" w:type="dxa"/>
            <w:vMerge/>
          </w:tcPr>
          <w:p w14:paraId="60C03809"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4932A0D6" w14:textId="6A037445" w:rsidR="001D35A5" w:rsidRDefault="001D35A5" w:rsidP="002C1EDD">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 xml:space="preserve">Nausea, diarrhoea </w:t>
            </w:r>
            <w:r>
              <w:rPr>
                <w:rFonts w:ascii="Helvetica" w:hAnsi="Helvetica" w:cs="Helvetica"/>
                <w:lang w:val="en-GB" w:eastAsia="en-GB"/>
              </w:rPr>
              <w:t>can occur initially.</w:t>
            </w:r>
          </w:p>
        </w:tc>
        <w:tc>
          <w:tcPr>
            <w:tcW w:w="2951" w:type="dxa"/>
            <w:shd w:val="clear" w:color="auto" w:fill="FFFFFF" w:themeFill="background1"/>
          </w:tcPr>
          <w:p w14:paraId="36511D57" w14:textId="13995FC7" w:rsidR="001D35A5" w:rsidRDefault="001D35A5" w:rsidP="002C1EDD">
            <w:pPr>
              <w:autoSpaceDE w:val="0"/>
              <w:autoSpaceDN w:val="0"/>
              <w:adjustRightInd w:val="0"/>
              <w:rPr>
                <w:rFonts w:ascii="Helvetica" w:hAnsi="Helvetica" w:cs="Helvetica"/>
                <w:lang w:val="en-GB" w:eastAsia="en-GB"/>
              </w:rPr>
            </w:pPr>
            <w:r>
              <w:rPr>
                <w:rFonts w:ascii="Helvetica" w:hAnsi="Helvetica" w:cs="Helvetica"/>
                <w:lang w:val="en-GB" w:eastAsia="en-GB"/>
              </w:rPr>
              <w:t>Refer if persistent or severe.</w:t>
            </w:r>
          </w:p>
        </w:tc>
      </w:tr>
      <w:tr w:rsidR="001D35A5" w14:paraId="56ED92FB" w14:textId="77777777" w:rsidTr="00DF26E2">
        <w:trPr>
          <w:trHeight w:val="842"/>
        </w:trPr>
        <w:tc>
          <w:tcPr>
            <w:tcW w:w="3257" w:type="dxa"/>
            <w:vMerge/>
          </w:tcPr>
          <w:p w14:paraId="53A02474"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41A35620" w14:textId="45E1516E" w:rsidR="001D35A5" w:rsidRDefault="001D35A5" w:rsidP="002C1EDD">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Hypertension</w:t>
            </w:r>
            <w:r>
              <w:rPr>
                <w:rFonts w:ascii="Helvetica" w:hAnsi="Helvetica" w:cs="Helvetica"/>
                <w:lang w:val="en-GB" w:eastAsia="en-GB"/>
              </w:rPr>
              <w:t>. Treat as per guidance in monitoring section.</w:t>
            </w:r>
          </w:p>
        </w:tc>
        <w:tc>
          <w:tcPr>
            <w:tcW w:w="2951" w:type="dxa"/>
            <w:shd w:val="clear" w:color="auto" w:fill="FFFFFF" w:themeFill="background1"/>
          </w:tcPr>
          <w:p w14:paraId="1F06B044" w14:textId="3264C166" w:rsidR="004904FC" w:rsidRPr="00710036" w:rsidRDefault="004904FC" w:rsidP="004904FC">
            <w:pPr>
              <w:autoSpaceDE w:val="0"/>
              <w:autoSpaceDN w:val="0"/>
              <w:adjustRightInd w:val="0"/>
              <w:rPr>
                <w:rFonts w:ascii="Helvetica" w:hAnsi="Helvetica" w:cs="Helvetica"/>
                <w:color w:val="000000"/>
                <w:lang w:val="en-GB" w:eastAsia="en-GB"/>
              </w:rPr>
            </w:pPr>
            <w:r w:rsidRPr="004904FC">
              <w:rPr>
                <w:rFonts w:ascii="Helvetica" w:hAnsi="Helvetica" w:cs="Helvetica"/>
                <w:color w:val="000000"/>
                <w:lang w:val="en-GB" w:eastAsia="en-GB"/>
              </w:rPr>
              <w:t xml:space="preserve"> </w:t>
            </w:r>
            <w:r w:rsidRPr="00710036">
              <w:rPr>
                <w:rFonts w:ascii="Helvetica" w:hAnsi="Helvetica" w:cs="Helvetica"/>
                <w:color w:val="000000"/>
                <w:lang w:val="en-GB" w:eastAsia="en-GB"/>
              </w:rPr>
              <w:t xml:space="preserve">Amlodipine is the antihypertensive of choice in hypertension secondary to tacrolimus. For patients with other indications for antihypertensive therapy, treatment should be as per NICE guidelines. ACE inhibitors, amlodipine, beta-blockers or alpha-blockers are considered suitable therapeutic options. There is an increased risk of hyperkalaemia and renal impairment with concomitant use of ACE inhibitors (or angiotensin II receptor antagonists) and tacrolimus. </w:t>
            </w:r>
            <w:r w:rsidRPr="00710036">
              <w:rPr>
                <w:rFonts w:ascii="Helvetica" w:hAnsi="Helvetica" w:cs="Helvetica"/>
                <w:color w:val="000000"/>
                <w:lang w:val="en-GB" w:eastAsia="en-GB"/>
              </w:rPr>
              <w:lastRenderedPageBreak/>
              <w:t>Baseline electrolytes (serum creatinine, estimated glomerular filtration rate and potassium) should be obtained before initiation of an ACE inhibitor, within 2 weeks of treatment initiation and at regular intervals during treatment i.e. annually. Treatment options can be discussed with the Transplant Consultant if required.</w:t>
            </w:r>
          </w:p>
          <w:p w14:paraId="322BD740" w14:textId="56A09DA4" w:rsidR="001D35A5" w:rsidRDefault="001D35A5" w:rsidP="002C1EDD">
            <w:pPr>
              <w:autoSpaceDE w:val="0"/>
              <w:autoSpaceDN w:val="0"/>
              <w:adjustRightInd w:val="0"/>
              <w:rPr>
                <w:rFonts w:ascii="Helvetica" w:hAnsi="Helvetica" w:cs="Helvetica"/>
                <w:lang w:val="en-GB" w:eastAsia="en-GB"/>
              </w:rPr>
            </w:pPr>
            <w:r w:rsidRPr="00710036">
              <w:rPr>
                <w:rFonts w:ascii="Helvetica" w:hAnsi="Helvetica" w:cs="Helvetica"/>
                <w:lang w:val="en-GB" w:eastAsia="en-GB"/>
              </w:rPr>
              <w:t>If hypertension remains uncontrolled refer to Specialist Transplant Physician.</w:t>
            </w:r>
          </w:p>
        </w:tc>
      </w:tr>
      <w:tr w:rsidR="001D35A5" w14:paraId="1F67ACD7" w14:textId="77777777" w:rsidTr="00DF26E2">
        <w:trPr>
          <w:trHeight w:val="1748"/>
        </w:trPr>
        <w:tc>
          <w:tcPr>
            <w:tcW w:w="3257" w:type="dxa"/>
            <w:vMerge/>
          </w:tcPr>
          <w:p w14:paraId="36C2D8F8"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6C0A8140" w14:textId="0DAA5D85" w:rsidR="001D35A5" w:rsidRDefault="001D35A5" w:rsidP="002C1EDD">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Skin care</w:t>
            </w:r>
            <w:r>
              <w:rPr>
                <w:rFonts w:ascii="Helvetica" w:hAnsi="Helvetica" w:cs="Helvetica"/>
                <w:lang w:val="en-GB" w:eastAsia="en-GB"/>
              </w:rPr>
              <w:t xml:space="preserve">. Patients receiving </w:t>
            </w:r>
            <w:r w:rsidR="00752831">
              <w:rPr>
                <w:rFonts w:ascii="Helvetica" w:hAnsi="Helvetica" w:cs="Helvetica"/>
                <w:lang w:val="en-GB" w:eastAsia="en-GB"/>
              </w:rPr>
              <w:t>immunosuppressant’s</w:t>
            </w:r>
            <w:r>
              <w:rPr>
                <w:rFonts w:ascii="Helvetica" w:hAnsi="Helvetica" w:cs="Helvetica"/>
                <w:lang w:val="en-GB" w:eastAsia="en-GB"/>
              </w:rPr>
              <w:t xml:space="preserve"> are at increased risk of lymphomas and other malignancies of the skin. Avoiding excessive exposure to the sun and high factor sun screens are advised</w:t>
            </w:r>
          </w:p>
        </w:tc>
        <w:tc>
          <w:tcPr>
            <w:tcW w:w="2951" w:type="dxa"/>
            <w:shd w:val="clear" w:color="auto" w:fill="FFFFFF" w:themeFill="background1"/>
          </w:tcPr>
          <w:p w14:paraId="14B1102A" w14:textId="77777777" w:rsidR="001D35A5" w:rsidRDefault="001D35A5" w:rsidP="001D35A5">
            <w:pPr>
              <w:autoSpaceDE w:val="0"/>
              <w:autoSpaceDN w:val="0"/>
              <w:adjustRightInd w:val="0"/>
              <w:rPr>
                <w:rFonts w:ascii="Helvetica" w:hAnsi="Helvetica" w:cs="Helvetica"/>
                <w:lang w:val="en-GB" w:eastAsia="en-GB"/>
              </w:rPr>
            </w:pPr>
            <w:r>
              <w:rPr>
                <w:rFonts w:ascii="Helvetica" w:hAnsi="Helvetica" w:cs="Helvetica"/>
                <w:lang w:val="en-GB" w:eastAsia="en-GB"/>
              </w:rPr>
              <w:t xml:space="preserve">See advice under monitoring. </w:t>
            </w:r>
          </w:p>
          <w:p w14:paraId="6A0D6850" w14:textId="77777777" w:rsidR="001D35A5" w:rsidRDefault="001D35A5" w:rsidP="002C1EDD">
            <w:pPr>
              <w:autoSpaceDE w:val="0"/>
              <w:autoSpaceDN w:val="0"/>
              <w:adjustRightInd w:val="0"/>
              <w:rPr>
                <w:rFonts w:ascii="Helvetica" w:hAnsi="Helvetica" w:cs="Helvetica"/>
                <w:lang w:val="en-GB" w:eastAsia="en-GB"/>
              </w:rPr>
            </w:pPr>
          </w:p>
        </w:tc>
      </w:tr>
      <w:tr w:rsidR="001D35A5" w14:paraId="5A19C39F" w14:textId="77777777" w:rsidTr="00DF26E2">
        <w:trPr>
          <w:trHeight w:val="993"/>
        </w:trPr>
        <w:tc>
          <w:tcPr>
            <w:tcW w:w="3257" w:type="dxa"/>
            <w:vMerge/>
          </w:tcPr>
          <w:p w14:paraId="1A86EDBE"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455B41E7" w14:textId="58267C17" w:rsidR="001D35A5" w:rsidRPr="001D35A5" w:rsidRDefault="001D35A5" w:rsidP="002C1EDD">
            <w:pPr>
              <w:autoSpaceDE w:val="0"/>
              <w:autoSpaceDN w:val="0"/>
              <w:adjustRightInd w:val="0"/>
              <w:rPr>
                <w:rFonts w:ascii="Helvetica" w:hAnsi="Helvetica" w:cs="Helvetica"/>
                <w:lang w:val="en-GB" w:eastAsia="en-GB"/>
              </w:rPr>
            </w:pPr>
            <w:r>
              <w:rPr>
                <w:rFonts w:ascii="Helvetica-Bold" w:hAnsi="Helvetica-Bold" w:cs="Helvetica-Bold"/>
                <w:b/>
                <w:bCs/>
                <w:lang w:val="en-GB" w:eastAsia="en-GB"/>
              </w:rPr>
              <w:t xml:space="preserve">Cardiac effects. </w:t>
            </w:r>
            <w:r>
              <w:rPr>
                <w:rFonts w:ascii="Helvetica" w:hAnsi="Helvetica" w:cs="Helvetica"/>
                <w:lang w:val="en-GB" w:eastAsia="en-GB"/>
              </w:rPr>
              <w:t xml:space="preserve">Cardiomyopathy has been reported in children receiving tacrolimus after transplantation. </w:t>
            </w:r>
          </w:p>
        </w:tc>
        <w:tc>
          <w:tcPr>
            <w:tcW w:w="2951" w:type="dxa"/>
            <w:shd w:val="clear" w:color="auto" w:fill="FFFFFF" w:themeFill="background1"/>
          </w:tcPr>
          <w:p w14:paraId="58FC1761" w14:textId="670E1318" w:rsidR="001D35A5" w:rsidRDefault="001D35A5" w:rsidP="002C1EDD">
            <w:pPr>
              <w:autoSpaceDE w:val="0"/>
              <w:autoSpaceDN w:val="0"/>
              <w:adjustRightInd w:val="0"/>
              <w:rPr>
                <w:rFonts w:ascii="Helvetica" w:hAnsi="Helvetica" w:cs="Helvetica"/>
                <w:lang w:val="en-GB" w:eastAsia="en-GB"/>
              </w:rPr>
            </w:pPr>
            <w:r>
              <w:rPr>
                <w:rFonts w:ascii="Helvetica" w:hAnsi="Helvetica" w:cs="Helvetica"/>
                <w:lang w:val="en-GB" w:eastAsia="en-GB"/>
              </w:rPr>
              <w:t>Refer to specialist if cardiomyopathy secondary to tacrolimus suspected.</w:t>
            </w:r>
          </w:p>
        </w:tc>
      </w:tr>
      <w:tr w:rsidR="001D35A5" w14:paraId="2ABDF07E" w14:textId="77777777" w:rsidTr="00DF26E2">
        <w:trPr>
          <w:trHeight w:val="838"/>
        </w:trPr>
        <w:tc>
          <w:tcPr>
            <w:tcW w:w="3257" w:type="dxa"/>
            <w:vMerge/>
          </w:tcPr>
          <w:p w14:paraId="09A8D8E5" w14:textId="77777777" w:rsidR="001D35A5" w:rsidRPr="005E74EE" w:rsidRDefault="001D35A5" w:rsidP="00F4378B">
            <w:pPr>
              <w:rPr>
                <w:rFonts w:ascii="Arial" w:hAnsi="Arial" w:cs="Arial"/>
                <w:b/>
                <w:bCs/>
              </w:rPr>
            </w:pPr>
          </w:p>
        </w:tc>
        <w:tc>
          <w:tcPr>
            <w:tcW w:w="4215" w:type="dxa"/>
            <w:gridSpan w:val="2"/>
            <w:shd w:val="clear" w:color="auto" w:fill="FFFFFF" w:themeFill="background1"/>
          </w:tcPr>
          <w:p w14:paraId="2D957434" w14:textId="74D499F3" w:rsidR="001D35A5" w:rsidRDefault="001D35A5" w:rsidP="001D35A5">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 xml:space="preserve">Electrolyte disturbance, </w:t>
            </w:r>
            <w:r>
              <w:rPr>
                <w:rFonts w:ascii="Helvetica" w:hAnsi="Helvetica" w:cs="Helvetica"/>
                <w:lang w:val="en-GB" w:eastAsia="en-GB"/>
              </w:rPr>
              <w:t xml:space="preserve">especially hyperkalaemia is common. </w:t>
            </w:r>
          </w:p>
        </w:tc>
        <w:tc>
          <w:tcPr>
            <w:tcW w:w="2951" w:type="dxa"/>
            <w:shd w:val="clear" w:color="auto" w:fill="FFFFFF" w:themeFill="background1"/>
          </w:tcPr>
          <w:p w14:paraId="5640B1D5" w14:textId="77777777" w:rsidR="001D35A5" w:rsidRDefault="001D35A5" w:rsidP="001D35A5">
            <w:pPr>
              <w:autoSpaceDE w:val="0"/>
              <w:autoSpaceDN w:val="0"/>
              <w:adjustRightInd w:val="0"/>
              <w:rPr>
                <w:rFonts w:ascii="Helvetica" w:hAnsi="Helvetica" w:cs="Helvetica"/>
                <w:lang w:val="en-GB" w:eastAsia="en-GB"/>
              </w:rPr>
            </w:pPr>
            <w:r>
              <w:rPr>
                <w:rFonts w:ascii="Helvetica" w:hAnsi="Helvetica" w:cs="Helvetica"/>
                <w:lang w:val="en-GB" w:eastAsia="en-GB"/>
              </w:rPr>
              <w:t>If problematic refer to specialist for consideration of alteration in immunosuppressant.</w:t>
            </w:r>
          </w:p>
          <w:p w14:paraId="5997AC68" w14:textId="77777777" w:rsidR="001D35A5" w:rsidRDefault="001D35A5" w:rsidP="002C1EDD">
            <w:pPr>
              <w:autoSpaceDE w:val="0"/>
              <w:autoSpaceDN w:val="0"/>
              <w:adjustRightInd w:val="0"/>
              <w:rPr>
                <w:rFonts w:ascii="Helvetica" w:hAnsi="Helvetica" w:cs="Helvetica"/>
                <w:lang w:val="en-GB" w:eastAsia="en-GB"/>
              </w:rPr>
            </w:pPr>
          </w:p>
        </w:tc>
      </w:tr>
      <w:tr w:rsidR="00F4378B" w14:paraId="5E1C2D27" w14:textId="77777777" w:rsidTr="00DF26E2">
        <w:trPr>
          <w:trHeight w:val="255"/>
        </w:trPr>
        <w:tc>
          <w:tcPr>
            <w:tcW w:w="3257" w:type="dxa"/>
            <w:shd w:val="clear" w:color="auto" w:fill="FFFFFF" w:themeFill="background1"/>
          </w:tcPr>
          <w:p w14:paraId="4AC0C5B8" w14:textId="77777777" w:rsidR="00F4378B" w:rsidRPr="00710036" w:rsidRDefault="00F4378B" w:rsidP="00F4378B">
            <w:pPr>
              <w:rPr>
                <w:rFonts w:ascii="Arial" w:hAnsi="Arial" w:cs="Arial"/>
                <w:b/>
                <w:bCs/>
                <w:sz w:val="22"/>
                <w:szCs w:val="22"/>
              </w:rPr>
            </w:pPr>
            <w:r w:rsidRPr="00710036">
              <w:rPr>
                <w:rFonts w:ascii="Arial" w:hAnsi="Arial" w:cs="Arial"/>
                <w:b/>
                <w:bCs/>
                <w:sz w:val="22"/>
                <w:szCs w:val="22"/>
              </w:rPr>
              <w:t>Advice to patients and carers</w:t>
            </w:r>
          </w:p>
          <w:p w14:paraId="3A35444F" w14:textId="381698E7" w:rsidR="00F4378B" w:rsidRPr="00710036" w:rsidRDefault="001E26E2" w:rsidP="001E26E2">
            <w:pPr>
              <w:rPr>
                <w:rFonts w:ascii="Arial" w:hAnsi="Arial" w:cs="Arial"/>
              </w:rPr>
            </w:pPr>
            <w:r w:rsidRPr="00710036">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tc>
        <w:tc>
          <w:tcPr>
            <w:tcW w:w="7166" w:type="dxa"/>
            <w:gridSpan w:val="3"/>
            <w:shd w:val="clear" w:color="auto" w:fill="FFFFFF" w:themeFill="background1"/>
          </w:tcPr>
          <w:p w14:paraId="40FAFC31" w14:textId="5FA70334" w:rsidR="00DF26E2" w:rsidRPr="00710036" w:rsidRDefault="00DF26E2" w:rsidP="00DF26E2">
            <w:pPr>
              <w:autoSpaceDE w:val="0"/>
              <w:autoSpaceDN w:val="0"/>
              <w:adjustRightInd w:val="0"/>
              <w:rPr>
                <w:rFonts w:ascii="Arial" w:hAnsi="Arial" w:cs="Arial"/>
                <w:color w:val="000000"/>
                <w:lang w:val="en-GB" w:eastAsia="en-GB"/>
              </w:rPr>
            </w:pPr>
            <w:r w:rsidRPr="00710036">
              <w:rPr>
                <w:rFonts w:ascii="Arial" w:hAnsi="Arial" w:cs="Arial"/>
                <w:color w:val="000000"/>
                <w:lang w:val="en-GB" w:eastAsia="en-GB"/>
              </w:rPr>
              <w:t>Prior to discharge from hospital post-transplant, the patient will receive:</w:t>
            </w:r>
          </w:p>
          <w:p w14:paraId="300CB21D" w14:textId="7E35B8A3" w:rsidR="00DF26E2" w:rsidRPr="00710036" w:rsidRDefault="00DF26E2" w:rsidP="00DF26E2">
            <w:pPr>
              <w:pStyle w:val="ListParagraph"/>
              <w:numPr>
                <w:ilvl w:val="0"/>
                <w:numId w:val="46"/>
              </w:numPr>
              <w:autoSpaceDE w:val="0"/>
              <w:autoSpaceDN w:val="0"/>
              <w:adjustRightInd w:val="0"/>
              <w:rPr>
                <w:rFonts w:ascii="Arial" w:hAnsi="Arial" w:cs="Arial"/>
                <w:color w:val="000000"/>
                <w:sz w:val="20"/>
                <w:szCs w:val="20"/>
                <w:lang w:val="en-GB" w:eastAsia="en-GB"/>
              </w:rPr>
            </w:pPr>
            <w:r w:rsidRPr="00710036">
              <w:rPr>
                <w:rFonts w:ascii="Arial" w:hAnsi="Arial" w:cs="Arial"/>
                <w:color w:val="000000"/>
                <w:sz w:val="20"/>
                <w:szCs w:val="20"/>
                <w:lang w:val="en-GB" w:eastAsia="en-GB"/>
              </w:rPr>
              <w:t>Detailed patient education program including self-medication program on ward</w:t>
            </w:r>
          </w:p>
          <w:p w14:paraId="68ECAC15" w14:textId="77777777" w:rsidR="00F4378B" w:rsidRPr="00710036" w:rsidRDefault="00DF26E2" w:rsidP="00DF26E2">
            <w:pPr>
              <w:pStyle w:val="ListParagraph"/>
              <w:numPr>
                <w:ilvl w:val="0"/>
                <w:numId w:val="18"/>
              </w:numPr>
              <w:jc w:val="both"/>
              <w:rPr>
                <w:rFonts w:ascii="Arial" w:hAnsi="Arial" w:cs="Arial"/>
                <w:b/>
                <w:bCs/>
                <w:sz w:val="18"/>
                <w:szCs w:val="18"/>
              </w:rPr>
            </w:pPr>
            <w:r w:rsidRPr="00710036">
              <w:rPr>
                <w:rFonts w:ascii="Arial" w:hAnsi="Arial" w:cs="Arial"/>
                <w:color w:val="000000"/>
                <w:sz w:val="20"/>
                <w:szCs w:val="20"/>
                <w:lang w:val="en-GB" w:eastAsia="en-GB"/>
              </w:rPr>
              <w:t>Post-transplant patient education booklet including information about brand prescribing and how to obtain further supplies of medication</w:t>
            </w:r>
          </w:p>
          <w:p w14:paraId="61E660CB" w14:textId="3C7ED636" w:rsidR="00DF26E2" w:rsidRPr="00710036" w:rsidRDefault="00DF26E2" w:rsidP="00DF26E2">
            <w:pPr>
              <w:pStyle w:val="ListParagraph"/>
              <w:jc w:val="both"/>
              <w:rPr>
                <w:rFonts w:ascii="Arial" w:hAnsi="Arial" w:cs="Arial"/>
                <w:b/>
                <w:bCs/>
                <w:sz w:val="18"/>
                <w:szCs w:val="18"/>
              </w:rPr>
            </w:pPr>
          </w:p>
        </w:tc>
      </w:tr>
      <w:tr w:rsidR="007B260B" w14:paraId="73A9103E" w14:textId="77777777" w:rsidTr="00DF26E2">
        <w:trPr>
          <w:trHeight w:val="255"/>
        </w:trPr>
        <w:tc>
          <w:tcPr>
            <w:tcW w:w="3257" w:type="dxa"/>
            <w:shd w:val="clear" w:color="auto" w:fill="FFFFFF" w:themeFill="background1"/>
          </w:tcPr>
          <w:p w14:paraId="392E7C88" w14:textId="77777777" w:rsidR="007B260B" w:rsidRPr="00710036" w:rsidRDefault="007B260B" w:rsidP="007B260B">
            <w:pPr>
              <w:rPr>
                <w:rFonts w:ascii="Arial" w:hAnsi="Arial" w:cs="Arial"/>
                <w:b/>
                <w:bCs/>
                <w:sz w:val="22"/>
                <w:szCs w:val="22"/>
              </w:rPr>
            </w:pPr>
            <w:r w:rsidRPr="00710036">
              <w:rPr>
                <w:rFonts w:ascii="Arial" w:hAnsi="Arial" w:cs="Arial"/>
                <w:b/>
                <w:bCs/>
                <w:sz w:val="22"/>
                <w:szCs w:val="22"/>
              </w:rPr>
              <w:t>Criteria for stopping treatment</w:t>
            </w:r>
          </w:p>
          <w:p w14:paraId="21717C7D" w14:textId="4D030AC1" w:rsidR="007B260B" w:rsidRPr="00710036" w:rsidRDefault="007B260B" w:rsidP="007B260B">
            <w:pPr>
              <w:rPr>
                <w:rFonts w:ascii="Arial" w:hAnsi="Arial" w:cs="Arial"/>
                <w:sz w:val="18"/>
                <w:szCs w:val="18"/>
              </w:rPr>
            </w:pPr>
            <w:r w:rsidRPr="00710036">
              <w:rPr>
                <w:rFonts w:ascii="Arial" w:hAnsi="Arial" w:cs="Arial"/>
                <w:sz w:val="18"/>
                <w:szCs w:val="18"/>
              </w:rPr>
              <w:t>e.g. poor response, adverse effects requiring cessation</w:t>
            </w:r>
          </w:p>
          <w:p w14:paraId="333A3299" w14:textId="77777777" w:rsidR="007B260B" w:rsidRPr="00710036" w:rsidRDefault="007B260B" w:rsidP="007B260B">
            <w:pPr>
              <w:rPr>
                <w:rFonts w:ascii="Arial" w:hAnsi="Arial" w:cs="Arial"/>
                <w:b/>
                <w:bCs/>
              </w:rPr>
            </w:pPr>
          </w:p>
          <w:p w14:paraId="79FD1019" w14:textId="19C199E9" w:rsidR="007B260B" w:rsidRPr="00710036" w:rsidRDefault="007B260B" w:rsidP="007B260B">
            <w:pPr>
              <w:rPr>
                <w:rFonts w:ascii="Arial" w:hAnsi="Arial" w:cs="Arial"/>
                <w:b/>
                <w:bCs/>
              </w:rPr>
            </w:pPr>
          </w:p>
        </w:tc>
        <w:tc>
          <w:tcPr>
            <w:tcW w:w="7166" w:type="dxa"/>
            <w:gridSpan w:val="3"/>
            <w:shd w:val="clear" w:color="auto" w:fill="FFFFFF" w:themeFill="background1"/>
          </w:tcPr>
          <w:p w14:paraId="79D4CC28" w14:textId="6E34FA87" w:rsidR="007B260B" w:rsidRPr="00710036" w:rsidRDefault="007B260B" w:rsidP="007B260B">
            <w:pPr>
              <w:jc w:val="both"/>
              <w:rPr>
                <w:rFonts w:ascii="Arial" w:hAnsi="Arial" w:cs="Arial"/>
                <w:color w:val="FF0000"/>
                <w:sz w:val="18"/>
                <w:szCs w:val="18"/>
              </w:rPr>
            </w:pPr>
            <w:r w:rsidRPr="00710036">
              <w:rPr>
                <w:rFonts w:ascii="Arial" w:hAnsi="Arial" w:cs="Arial"/>
                <w:szCs w:val="18"/>
              </w:rPr>
              <w:t>Only after discussion with Transplant Consultant.</w:t>
            </w:r>
          </w:p>
        </w:tc>
      </w:tr>
      <w:tr w:rsidR="007B260B" w14:paraId="3223D11A" w14:textId="77777777" w:rsidTr="00DF26E2">
        <w:trPr>
          <w:trHeight w:val="255"/>
        </w:trPr>
        <w:tc>
          <w:tcPr>
            <w:tcW w:w="3257" w:type="dxa"/>
            <w:shd w:val="clear" w:color="auto" w:fill="FFFFFF" w:themeFill="background1"/>
          </w:tcPr>
          <w:p w14:paraId="0A496C2D" w14:textId="77777777" w:rsidR="007B260B" w:rsidRPr="005E74EE" w:rsidRDefault="007B260B" w:rsidP="007B260B">
            <w:pPr>
              <w:rPr>
                <w:rFonts w:ascii="Arial" w:hAnsi="Arial" w:cs="Arial"/>
                <w:b/>
                <w:bCs/>
                <w:sz w:val="22"/>
                <w:szCs w:val="22"/>
              </w:rPr>
            </w:pPr>
            <w:r w:rsidRPr="005E74EE">
              <w:rPr>
                <w:rFonts w:ascii="Arial" w:hAnsi="Arial" w:cs="Arial"/>
                <w:b/>
                <w:bCs/>
                <w:sz w:val="22"/>
                <w:szCs w:val="22"/>
              </w:rPr>
              <w:t>Follow up arrangements</w:t>
            </w:r>
          </w:p>
          <w:p w14:paraId="30B4C5B4" w14:textId="1F28A91D" w:rsidR="007B260B" w:rsidRPr="005E74EE" w:rsidRDefault="007B260B" w:rsidP="007B260B">
            <w:pPr>
              <w:rPr>
                <w:rFonts w:ascii="Arial" w:hAnsi="Arial" w:cs="Arial"/>
                <w:sz w:val="18"/>
                <w:szCs w:val="18"/>
              </w:rPr>
            </w:pPr>
            <w:r w:rsidRPr="005E74EE">
              <w:rPr>
                <w:rFonts w:ascii="Arial" w:hAnsi="Arial" w:cs="Arial"/>
                <w:sz w:val="18"/>
                <w:szCs w:val="18"/>
              </w:rPr>
              <w:t>e.g. frequency of specialist clinic attendance</w:t>
            </w:r>
          </w:p>
          <w:p w14:paraId="7042CA8E" w14:textId="3DC7AFEC" w:rsidR="007B260B" w:rsidRPr="005E74EE" w:rsidRDefault="007B260B" w:rsidP="007B260B">
            <w:pPr>
              <w:rPr>
                <w:rFonts w:ascii="Arial" w:hAnsi="Arial" w:cs="Arial"/>
                <w:b/>
                <w:bCs/>
                <w:sz w:val="22"/>
                <w:szCs w:val="22"/>
              </w:rPr>
            </w:pPr>
          </w:p>
        </w:tc>
        <w:tc>
          <w:tcPr>
            <w:tcW w:w="7166" w:type="dxa"/>
            <w:gridSpan w:val="3"/>
            <w:shd w:val="clear" w:color="auto" w:fill="FFFFFF" w:themeFill="background1"/>
          </w:tcPr>
          <w:p w14:paraId="40BF4023" w14:textId="77777777" w:rsidR="007B260B" w:rsidRDefault="007B260B" w:rsidP="007B260B">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Transplant Consultant:</w:t>
            </w:r>
          </w:p>
          <w:p w14:paraId="040C491F" w14:textId="77777777" w:rsidR="007B260B" w:rsidRDefault="007B260B" w:rsidP="007B260B">
            <w:pPr>
              <w:pStyle w:val="ListParagraph"/>
              <w:numPr>
                <w:ilvl w:val="0"/>
                <w:numId w:val="41"/>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Frequency of outpatient appointments is dependent on individual patient</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progress. Each patient will be reviewed annually as a minimum.</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Following each outpatient clinic or inpatient stay, any medication</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changes will be communicated to the patient and the GP by letter within</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3 working days. The patient will be informed by telephone of any</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changes in drug doses that need to be made on an urgent basis.</w:t>
            </w:r>
          </w:p>
          <w:p w14:paraId="665DEBE6" w14:textId="77777777" w:rsidR="007B260B" w:rsidRDefault="007B260B" w:rsidP="007B260B">
            <w:pPr>
              <w:pStyle w:val="ListParagraph"/>
              <w:numPr>
                <w:ilvl w:val="0"/>
                <w:numId w:val="41"/>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Assess need for further investigation.</w:t>
            </w:r>
          </w:p>
          <w:p w14:paraId="3C2FB4E4" w14:textId="77777777" w:rsidR="007B260B" w:rsidRPr="001803FB" w:rsidRDefault="007B260B" w:rsidP="007B260B">
            <w:pPr>
              <w:pStyle w:val="ListParagraph"/>
              <w:autoSpaceDE w:val="0"/>
              <w:autoSpaceDN w:val="0"/>
              <w:adjustRightInd w:val="0"/>
              <w:ind w:left="360"/>
              <w:rPr>
                <w:rFonts w:ascii="Helvetica" w:hAnsi="Helvetica" w:cs="Helvetica"/>
                <w:sz w:val="20"/>
                <w:szCs w:val="20"/>
                <w:lang w:val="en-GB" w:eastAsia="en-GB"/>
              </w:rPr>
            </w:pPr>
          </w:p>
          <w:p w14:paraId="0D3B5C9B" w14:textId="77777777" w:rsidR="007B260B" w:rsidRDefault="007B260B" w:rsidP="007B260B">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GP:</w:t>
            </w:r>
          </w:p>
          <w:p w14:paraId="4938378F" w14:textId="77777777" w:rsidR="00586E77" w:rsidRDefault="007B260B" w:rsidP="00586E77">
            <w:pPr>
              <w:pStyle w:val="ListParagraph"/>
              <w:numPr>
                <w:ilvl w:val="0"/>
                <w:numId w:val="42"/>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Monitor patients overall health and wellbeing</w:t>
            </w:r>
            <w:r>
              <w:rPr>
                <w:rFonts w:ascii="Helvetica" w:hAnsi="Helvetica" w:cs="Helvetica"/>
                <w:sz w:val="20"/>
                <w:szCs w:val="20"/>
                <w:lang w:val="en-GB" w:eastAsia="en-GB"/>
              </w:rPr>
              <w:t>.</w:t>
            </w:r>
          </w:p>
          <w:p w14:paraId="4D618B24" w14:textId="5324E37E" w:rsidR="007B260B" w:rsidRPr="00586E77" w:rsidRDefault="007B260B" w:rsidP="00586E77">
            <w:pPr>
              <w:pStyle w:val="ListParagraph"/>
              <w:numPr>
                <w:ilvl w:val="0"/>
                <w:numId w:val="42"/>
              </w:numPr>
              <w:autoSpaceDE w:val="0"/>
              <w:autoSpaceDN w:val="0"/>
              <w:adjustRightInd w:val="0"/>
              <w:rPr>
                <w:rFonts w:ascii="Helvetica" w:hAnsi="Helvetica" w:cs="Helvetica"/>
                <w:sz w:val="20"/>
                <w:szCs w:val="20"/>
                <w:lang w:val="en-GB" w:eastAsia="en-GB"/>
              </w:rPr>
            </w:pPr>
            <w:r w:rsidRPr="00586E77">
              <w:rPr>
                <w:rFonts w:ascii="Helvetica" w:hAnsi="Helvetica" w:cs="Helvetica"/>
                <w:sz w:val="20"/>
                <w:szCs w:val="20"/>
                <w:lang w:val="en-GB" w:eastAsia="en-GB"/>
              </w:rPr>
              <w:t>Carry out monitoring requirements as detailed above annually or at more frequent intervals dependent on individual patient needs.</w:t>
            </w:r>
          </w:p>
        </w:tc>
      </w:tr>
      <w:tr w:rsidR="007B260B" w14:paraId="3723A570" w14:textId="77777777" w:rsidTr="00DF26E2">
        <w:trPr>
          <w:trHeight w:val="255"/>
        </w:trPr>
        <w:tc>
          <w:tcPr>
            <w:tcW w:w="3257" w:type="dxa"/>
            <w:shd w:val="clear" w:color="auto" w:fill="FFFFFF" w:themeFill="background1"/>
          </w:tcPr>
          <w:p w14:paraId="74D2DE52" w14:textId="237E3726" w:rsidR="007B260B" w:rsidRPr="005E74EE" w:rsidRDefault="007B260B" w:rsidP="007B260B">
            <w:pPr>
              <w:rPr>
                <w:rFonts w:ascii="Arial" w:hAnsi="Arial" w:cs="Arial"/>
                <w:b/>
                <w:bCs/>
                <w:sz w:val="22"/>
                <w:szCs w:val="22"/>
              </w:rPr>
            </w:pPr>
            <w:r w:rsidRPr="005E74EE">
              <w:rPr>
                <w:rFonts w:ascii="Arial" w:hAnsi="Arial" w:cs="Arial"/>
                <w:b/>
                <w:bCs/>
                <w:sz w:val="22"/>
                <w:szCs w:val="22"/>
              </w:rPr>
              <w:lastRenderedPageBreak/>
              <w:t>Pregnancy, paternal exposure and breast feeding</w:t>
            </w:r>
          </w:p>
          <w:p w14:paraId="3C16715D" w14:textId="77777777" w:rsidR="007B260B" w:rsidRPr="005E74EE" w:rsidRDefault="007B260B" w:rsidP="007B260B">
            <w:pPr>
              <w:rPr>
                <w:rFonts w:ascii="Arial" w:hAnsi="Arial" w:cs="Arial"/>
                <w:b/>
                <w:bCs/>
                <w:sz w:val="22"/>
                <w:szCs w:val="22"/>
              </w:rPr>
            </w:pPr>
          </w:p>
          <w:p w14:paraId="4C0AB2C7" w14:textId="07CECC3F" w:rsidR="007B260B" w:rsidRPr="005E74EE" w:rsidRDefault="007B260B" w:rsidP="007B260B">
            <w:pPr>
              <w:rPr>
                <w:rFonts w:ascii="Arial" w:hAnsi="Arial" w:cs="Arial"/>
                <w:sz w:val="16"/>
                <w:szCs w:val="16"/>
              </w:rPr>
            </w:pPr>
            <w:r w:rsidRPr="005E74EE">
              <w:rPr>
                <w:rFonts w:ascii="Arial" w:hAnsi="Arial" w:cs="Arial"/>
                <w:sz w:val="18"/>
                <w:szCs w:val="18"/>
              </w:rPr>
              <w:t>It is the responsibility of the specialist to provide advice on the need for contraception to male and female patients on initiation and at each review but the ongoing responsibility for providing this advice rests with both the GP and the specialist.</w:t>
            </w:r>
          </w:p>
        </w:tc>
        <w:tc>
          <w:tcPr>
            <w:tcW w:w="7166" w:type="dxa"/>
            <w:gridSpan w:val="3"/>
            <w:shd w:val="clear" w:color="auto" w:fill="FFFFFF" w:themeFill="background1"/>
          </w:tcPr>
          <w:p w14:paraId="55DB09C0" w14:textId="77777777" w:rsidR="007B260B" w:rsidRPr="00311DBD" w:rsidRDefault="007B260B" w:rsidP="007B260B">
            <w:pPr>
              <w:jc w:val="both"/>
              <w:rPr>
                <w:rFonts w:ascii="Arial" w:hAnsi="Arial" w:cs="Arial"/>
                <w:b/>
                <w:bCs/>
                <w:u w:val="single"/>
              </w:rPr>
            </w:pPr>
            <w:r w:rsidRPr="00311DBD">
              <w:rPr>
                <w:rFonts w:ascii="Arial" w:hAnsi="Arial" w:cs="Arial"/>
                <w:b/>
                <w:bCs/>
                <w:u w:val="single"/>
              </w:rPr>
              <w:t>Pregnancy:</w:t>
            </w:r>
          </w:p>
          <w:p w14:paraId="44C7C968" w14:textId="34B6EA03" w:rsidR="007B260B" w:rsidRDefault="009911E8" w:rsidP="009911E8">
            <w:pPr>
              <w:rPr>
                <w:rFonts w:ascii="Arial" w:hAnsi="Arial" w:cs="Arial"/>
                <w:b/>
                <w:bCs/>
              </w:rPr>
            </w:pPr>
            <w:r>
              <w:rPr>
                <w:rFonts w:ascii="Helvetica" w:hAnsi="Helvetica" w:cs="Helvetica"/>
                <w:lang w:val="en-GB" w:eastAsia="en-GB"/>
              </w:rPr>
              <w:t xml:space="preserve">In general, immunosuppression should be continued during pregnancy. All patients who wish to become or who are pregnant should be reviewed by a Transplant Consultant for consideration of immunosuppressive regimen choice and/or dose adjustment. It is essential to maintain adequate immunosuppression levels during pregnancy and pregnancy can dramatically affect immunosuppressant drug handling. </w:t>
            </w:r>
          </w:p>
          <w:p w14:paraId="264E5140" w14:textId="77777777" w:rsidR="007B260B" w:rsidRDefault="007B260B" w:rsidP="007B260B">
            <w:pPr>
              <w:jc w:val="both"/>
              <w:rPr>
                <w:rFonts w:ascii="Arial" w:hAnsi="Arial" w:cs="Arial"/>
                <w:b/>
                <w:bCs/>
              </w:rPr>
            </w:pPr>
          </w:p>
          <w:p w14:paraId="2154433A" w14:textId="799E0DBE" w:rsidR="007B260B" w:rsidRDefault="007B260B" w:rsidP="007B260B">
            <w:pPr>
              <w:jc w:val="both"/>
              <w:rPr>
                <w:rFonts w:ascii="Arial" w:hAnsi="Arial" w:cs="Arial"/>
                <w:b/>
                <w:bCs/>
                <w:u w:val="single"/>
              </w:rPr>
            </w:pPr>
            <w:r w:rsidRPr="00311DBD">
              <w:rPr>
                <w:rFonts w:ascii="Arial" w:hAnsi="Arial" w:cs="Arial"/>
                <w:b/>
                <w:bCs/>
                <w:u w:val="single"/>
              </w:rPr>
              <w:t>Breastfeeding:</w:t>
            </w:r>
          </w:p>
          <w:p w14:paraId="3F823419" w14:textId="7C6471F1" w:rsidR="009911E8" w:rsidRPr="009911E8" w:rsidRDefault="009911E8" w:rsidP="009911E8">
            <w:pPr>
              <w:rPr>
                <w:rFonts w:ascii="Helvetica" w:hAnsi="Helvetica" w:cs="Helvetica"/>
                <w:lang w:val="en-GB" w:eastAsia="en-GB"/>
              </w:rPr>
            </w:pPr>
            <w:r>
              <w:rPr>
                <w:rFonts w:ascii="Helvetica" w:hAnsi="Helvetica" w:cs="Helvetica"/>
                <w:lang w:val="en-GB" w:eastAsia="en-GB"/>
              </w:rPr>
              <w:t>All liver transplant patients who are pregnant will be reviewed by a Transplant Consultant and the decision on whether it is safe for a patient to breastfeed will be guided by them depending on the specific immunosuppressant regimen that the patient is on.</w:t>
            </w:r>
          </w:p>
          <w:p w14:paraId="517957A1" w14:textId="3E88CE04" w:rsidR="009911E8" w:rsidRPr="00311DBD" w:rsidRDefault="009911E8" w:rsidP="007B260B">
            <w:pPr>
              <w:jc w:val="both"/>
              <w:rPr>
                <w:rFonts w:ascii="Arial" w:hAnsi="Arial" w:cs="Arial"/>
                <w:color w:val="FF0000"/>
                <w:sz w:val="18"/>
                <w:szCs w:val="18"/>
                <w:highlight w:val="yellow"/>
                <w:u w:val="single"/>
              </w:rPr>
            </w:pPr>
          </w:p>
        </w:tc>
      </w:tr>
      <w:tr w:rsidR="007B260B" w14:paraId="2014E71B" w14:textId="77777777" w:rsidTr="00DF26E2">
        <w:trPr>
          <w:trHeight w:val="255"/>
        </w:trPr>
        <w:tc>
          <w:tcPr>
            <w:tcW w:w="3257" w:type="dxa"/>
            <w:shd w:val="clear" w:color="auto" w:fill="FFFFFF" w:themeFill="background1"/>
          </w:tcPr>
          <w:p w14:paraId="4225245C" w14:textId="1241416A" w:rsidR="007B260B" w:rsidRPr="005E74EE" w:rsidRDefault="007B260B" w:rsidP="007B260B">
            <w:pPr>
              <w:rPr>
                <w:rFonts w:ascii="Arial" w:hAnsi="Arial" w:cs="Arial"/>
                <w:b/>
                <w:bCs/>
              </w:rPr>
            </w:pPr>
            <w:r w:rsidRPr="005E74EE">
              <w:rPr>
                <w:rFonts w:ascii="Arial" w:hAnsi="Arial" w:cs="Arial"/>
                <w:b/>
                <w:bCs/>
                <w:sz w:val="22"/>
                <w:szCs w:val="22"/>
              </w:rPr>
              <w:t>Additional information</w:t>
            </w:r>
          </w:p>
        </w:tc>
        <w:tc>
          <w:tcPr>
            <w:tcW w:w="7166" w:type="dxa"/>
            <w:gridSpan w:val="3"/>
            <w:shd w:val="clear" w:color="auto" w:fill="FFFFFF" w:themeFill="background1"/>
          </w:tcPr>
          <w:p w14:paraId="35251120" w14:textId="60DEA7CE" w:rsidR="007B260B" w:rsidRDefault="007B260B" w:rsidP="007B260B">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518B207E" w14:textId="40E72B63" w:rsidR="007B260B" w:rsidRDefault="007B260B" w:rsidP="007B260B">
            <w:pPr>
              <w:rPr>
                <w:rFonts w:ascii="Arial" w:hAnsi="Arial" w:cs="Arial"/>
                <w:b/>
                <w:bCs/>
              </w:rPr>
            </w:pPr>
          </w:p>
          <w:p w14:paraId="646DBC56" w14:textId="77777777" w:rsidR="00841F54" w:rsidRPr="00822C35" w:rsidRDefault="00841F54" w:rsidP="00841F54">
            <w:pPr>
              <w:autoSpaceDE w:val="0"/>
              <w:autoSpaceDN w:val="0"/>
              <w:adjustRightInd w:val="0"/>
              <w:rPr>
                <w:rFonts w:ascii="Helvetica-Bold" w:hAnsi="Helvetica-Bold" w:cs="Helvetica-Bold"/>
                <w:b/>
                <w:bCs/>
                <w:u w:val="single"/>
                <w:lang w:val="en-GB" w:eastAsia="en-GB"/>
              </w:rPr>
            </w:pPr>
            <w:r w:rsidRPr="00822C35">
              <w:rPr>
                <w:rFonts w:ascii="Helvetica-Bold" w:hAnsi="Helvetica-Bold" w:cs="Helvetica-Bold"/>
                <w:b/>
                <w:bCs/>
                <w:u w:val="single"/>
                <w:lang w:val="en-GB" w:eastAsia="en-GB"/>
              </w:rPr>
              <w:t>Important Drug Interactions</w:t>
            </w:r>
          </w:p>
          <w:p w14:paraId="60DF2E2B" w14:textId="77777777" w:rsidR="00841F54" w:rsidRDefault="00841F54" w:rsidP="00841F54">
            <w:pPr>
              <w:autoSpaceDE w:val="0"/>
              <w:autoSpaceDN w:val="0"/>
              <w:adjustRightInd w:val="0"/>
              <w:rPr>
                <w:rFonts w:ascii="Helvetica" w:hAnsi="Helvetica" w:cs="Helvetica"/>
                <w:lang w:val="en-GB" w:eastAsia="en-GB"/>
              </w:rPr>
            </w:pPr>
            <w:r>
              <w:rPr>
                <w:rFonts w:ascii="Helvetica-Bold" w:hAnsi="Helvetica-Bold" w:cs="Helvetica-Bold"/>
                <w:b/>
                <w:bCs/>
                <w:lang w:val="en-GB" w:eastAsia="en-GB"/>
              </w:rPr>
              <w:t>N.B These are the common drug interactions but this list is not exclusive</w:t>
            </w:r>
            <w:r>
              <w:rPr>
                <w:rFonts w:ascii="Helvetica" w:hAnsi="Helvetica" w:cs="Helvetica"/>
                <w:lang w:val="en-GB" w:eastAsia="en-GB"/>
              </w:rPr>
              <w:t>.</w:t>
            </w:r>
          </w:p>
          <w:p w14:paraId="6CFB1C48" w14:textId="77777777" w:rsidR="00841F54" w:rsidRDefault="00841F54" w:rsidP="00841F54">
            <w:pPr>
              <w:autoSpaceDE w:val="0"/>
              <w:autoSpaceDN w:val="0"/>
              <w:adjustRightInd w:val="0"/>
              <w:rPr>
                <w:rFonts w:ascii="Helvetica" w:hAnsi="Helvetica" w:cs="Helvetica"/>
                <w:lang w:val="en-GB" w:eastAsia="en-GB"/>
              </w:rPr>
            </w:pPr>
            <w:r>
              <w:rPr>
                <w:rFonts w:ascii="Helvetica" w:hAnsi="Helvetica" w:cs="Helvetica"/>
                <w:lang w:val="en-GB" w:eastAsia="en-GB"/>
              </w:rPr>
              <w:t xml:space="preserve">Refer to BNF for list of all potential drug interactions with </w:t>
            </w:r>
            <w:proofErr w:type="spellStart"/>
            <w:r>
              <w:rPr>
                <w:rFonts w:ascii="Helvetica" w:hAnsi="Helvetica" w:cs="Helvetica"/>
                <w:lang w:val="en-GB" w:eastAsia="en-GB"/>
              </w:rPr>
              <w:t>Advagraf</w:t>
            </w:r>
            <w:proofErr w:type="spellEnd"/>
            <w:r>
              <w:rPr>
                <w:rFonts w:ascii="Helvetica" w:hAnsi="Helvetica" w:cs="Helvetica"/>
                <w:lang w:val="en-GB" w:eastAsia="en-GB"/>
              </w:rPr>
              <w:t xml:space="preserve"> (tacrolimus MR). The Liver Team at King’s would appreciate the opportunity to discuss the introduction of any new drug which may interfere with the metabolism of </w:t>
            </w:r>
            <w:proofErr w:type="spellStart"/>
            <w:r>
              <w:rPr>
                <w:rFonts w:ascii="Helvetica" w:hAnsi="Helvetica" w:cs="Helvetica"/>
                <w:lang w:val="en-GB" w:eastAsia="en-GB"/>
              </w:rPr>
              <w:t>Advagraf</w:t>
            </w:r>
            <w:proofErr w:type="spellEnd"/>
            <w:r>
              <w:rPr>
                <w:rFonts w:ascii="Helvetica" w:hAnsi="Helvetica" w:cs="Helvetica"/>
                <w:lang w:val="en-GB" w:eastAsia="en-GB"/>
              </w:rPr>
              <w:t xml:space="preserve"> (tacrolimus MR) before it is initiated. The Liver Pharmacy Team can be contacted for advice via the liver pharmacy email. </w:t>
            </w:r>
          </w:p>
          <w:p w14:paraId="7878EF3D" w14:textId="77777777" w:rsidR="00841F54" w:rsidRDefault="00841F54" w:rsidP="00841F54">
            <w:pPr>
              <w:autoSpaceDE w:val="0"/>
              <w:autoSpaceDN w:val="0"/>
              <w:adjustRightInd w:val="0"/>
              <w:rPr>
                <w:rFonts w:ascii="Helvetica" w:hAnsi="Helvetica" w:cs="Helvetica"/>
                <w:lang w:val="en-GB" w:eastAsia="en-GB"/>
              </w:rPr>
            </w:pPr>
          </w:p>
          <w:p w14:paraId="527EE561" w14:textId="77777777" w:rsidR="00841F54" w:rsidRDefault="00841F54" w:rsidP="00841F54">
            <w:pPr>
              <w:autoSpaceDE w:val="0"/>
              <w:autoSpaceDN w:val="0"/>
              <w:adjustRightInd w:val="0"/>
              <w:rPr>
                <w:rFonts w:ascii="Helvetica" w:hAnsi="Helvetica" w:cs="Helvetica"/>
                <w:lang w:val="en-GB" w:eastAsia="en-GB"/>
              </w:rPr>
            </w:pPr>
            <w:r>
              <w:rPr>
                <w:rFonts w:ascii="Helvetica" w:hAnsi="Helvetica" w:cs="Helvetica"/>
                <w:lang w:val="en-GB" w:eastAsia="en-GB"/>
              </w:rPr>
              <w:t>Tacrolimus is metabolised via the cytochrome P450 3A4 enzyme system. Concomitant use of drugs known to affect this enzyme system can increase/decrease the metabolism of tacrolimus and affect tacrolimus levels.</w:t>
            </w:r>
          </w:p>
          <w:p w14:paraId="69329B91" w14:textId="77777777" w:rsidR="00841F54" w:rsidRDefault="00841F54" w:rsidP="00841F54">
            <w:pPr>
              <w:autoSpaceDE w:val="0"/>
              <w:autoSpaceDN w:val="0"/>
              <w:adjustRightInd w:val="0"/>
              <w:rPr>
                <w:rFonts w:ascii="Helvetica" w:hAnsi="Helvetica" w:cs="Helvetica"/>
                <w:lang w:val="en-GB" w:eastAsia="en-GB"/>
              </w:rPr>
            </w:pPr>
          </w:p>
          <w:p w14:paraId="55870801" w14:textId="77777777" w:rsidR="00841F54" w:rsidRDefault="00841F54" w:rsidP="00841F54">
            <w:pPr>
              <w:autoSpaceDE w:val="0"/>
              <w:autoSpaceDN w:val="0"/>
              <w:adjustRightInd w:val="0"/>
              <w:rPr>
                <w:rFonts w:ascii="Helvetica" w:hAnsi="Helvetica" w:cs="Helvetica"/>
                <w:lang w:val="en-GB" w:eastAsia="en-GB"/>
              </w:rPr>
            </w:pPr>
            <w:r w:rsidRPr="009F7A66">
              <w:rPr>
                <w:rFonts w:ascii="Helvetica" w:hAnsi="Helvetica" w:cs="Helvetica"/>
                <w:b/>
                <w:lang w:val="en-GB" w:eastAsia="en-GB"/>
              </w:rPr>
              <w:t>The following drugs should not be initiated</w:t>
            </w:r>
            <w:r>
              <w:rPr>
                <w:rFonts w:ascii="Helvetica" w:hAnsi="Helvetica" w:cs="Helvetica"/>
                <w:lang w:val="en-GB" w:eastAsia="en-GB"/>
              </w:rPr>
              <w:t xml:space="preserve"> by a GP unless discussed with the Specialist;</w:t>
            </w:r>
          </w:p>
          <w:p w14:paraId="384AF1A5" w14:textId="77777777" w:rsidR="00841F54" w:rsidRDefault="00841F54" w:rsidP="00841F54">
            <w:pPr>
              <w:autoSpaceDE w:val="0"/>
              <w:autoSpaceDN w:val="0"/>
              <w:adjustRightInd w:val="0"/>
              <w:rPr>
                <w:rFonts w:ascii="Helvetica" w:hAnsi="Helvetica" w:cs="Helvetica"/>
                <w:lang w:val="en-GB" w:eastAsia="en-GB"/>
              </w:rPr>
            </w:pPr>
          </w:p>
          <w:tbl>
            <w:tblPr>
              <w:tblStyle w:val="TableGrid"/>
              <w:tblW w:w="0" w:type="auto"/>
              <w:tblInd w:w="22" w:type="dxa"/>
              <w:tblLook w:val="01E0" w:firstRow="1" w:lastRow="1" w:firstColumn="1" w:lastColumn="1" w:noHBand="0" w:noVBand="0"/>
            </w:tblPr>
            <w:tblGrid>
              <w:gridCol w:w="3972"/>
              <w:gridCol w:w="2379"/>
            </w:tblGrid>
            <w:tr w:rsidR="00841F54" w14:paraId="7C92CDA4" w14:textId="77777777" w:rsidTr="00752831">
              <w:tc>
                <w:tcPr>
                  <w:tcW w:w="3972" w:type="dxa"/>
                </w:tcPr>
                <w:p w14:paraId="2E251445" w14:textId="77777777" w:rsidR="00841F54" w:rsidRDefault="00841F54" w:rsidP="00841F54">
                  <w:pPr>
                    <w:jc w:val="center"/>
                    <w:rPr>
                      <w:rFonts w:ascii="Arial" w:hAnsi="Arial" w:cs="Arial"/>
                    </w:rPr>
                  </w:pPr>
                  <w:r>
                    <w:rPr>
                      <w:rFonts w:ascii="Arial" w:hAnsi="Arial" w:cs="Arial"/>
                    </w:rPr>
                    <w:t xml:space="preserve">Drugs that </w:t>
                  </w:r>
                  <w:r>
                    <w:rPr>
                      <w:rFonts w:ascii="Arial" w:hAnsi="Arial" w:cs="Arial"/>
                      <w:u w:val="single"/>
                    </w:rPr>
                    <w:t>induce</w:t>
                  </w:r>
                  <w:r>
                    <w:rPr>
                      <w:rFonts w:ascii="Arial" w:hAnsi="Arial" w:cs="Arial"/>
                    </w:rPr>
                    <w:t xml:space="preserve"> cytochrome P450 3A4 and </w:t>
                  </w:r>
                  <w:r>
                    <w:rPr>
                      <w:rFonts w:ascii="Arial" w:hAnsi="Arial" w:cs="Arial"/>
                      <w:b/>
                    </w:rPr>
                    <w:t xml:space="preserve">REDUCE </w:t>
                  </w:r>
                  <w:r>
                    <w:rPr>
                      <w:rFonts w:ascii="Arial" w:hAnsi="Arial" w:cs="Arial"/>
                    </w:rPr>
                    <w:t>tacrolimus levels</w:t>
                  </w:r>
                </w:p>
                <w:p w14:paraId="5F875FED" w14:textId="77777777" w:rsidR="00841F54" w:rsidRPr="00555C50" w:rsidRDefault="00841F54" w:rsidP="00841F54">
                  <w:pPr>
                    <w:jc w:val="center"/>
                    <w:rPr>
                      <w:rFonts w:ascii="Arial" w:hAnsi="Arial" w:cs="Arial"/>
                    </w:rPr>
                  </w:pPr>
                </w:p>
              </w:tc>
              <w:tc>
                <w:tcPr>
                  <w:tcW w:w="2379" w:type="dxa"/>
                </w:tcPr>
                <w:p w14:paraId="6777DE2A" w14:textId="77777777" w:rsidR="00841F54" w:rsidRPr="00555C50" w:rsidRDefault="00841F54" w:rsidP="00841F54">
                  <w:pPr>
                    <w:jc w:val="center"/>
                    <w:rPr>
                      <w:rFonts w:ascii="Arial" w:hAnsi="Arial" w:cs="Arial"/>
                    </w:rPr>
                  </w:pPr>
                  <w:r>
                    <w:rPr>
                      <w:rFonts w:ascii="Arial" w:hAnsi="Arial" w:cs="Arial"/>
                    </w:rPr>
                    <w:t xml:space="preserve">Drugs that </w:t>
                  </w:r>
                  <w:r>
                    <w:rPr>
                      <w:rFonts w:ascii="Arial" w:hAnsi="Arial" w:cs="Arial"/>
                      <w:u w:val="single"/>
                    </w:rPr>
                    <w:t xml:space="preserve">inhibit </w:t>
                  </w:r>
                  <w:r>
                    <w:rPr>
                      <w:rFonts w:ascii="Arial" w:hAnsi="Arial" w:cs="Arial"/>
                    </w:rPr>
                    <w:t xml:space="preserve">cytochrome P450 3A4 and </w:t>
                  </w:r>
                  <w:r>
                    <w:rPr>
                      <w:rFonts w:ascii="Arial" w:hAnsi="Arial" w:cs="Arial"/>
                      <w:b/>
                    </w:rPr>
                    <w:t xml:space="preserve">INCREASE </w:t>
                  </w:r>
                  <w:r>
                    <w:rPr>
                      <w:rFonts w:ascii="Arial" w:hAnsi="Arial" w:cs="Arial"/>
                    </w:rPr>
                    <w:t>tacrolimus levels</w:t>
                  </w:r>
                </w:p>
              </w:tc>
            </w:tr>
            <w:tr w:rsidR="00841F54" w14:paraId="757461FB" w14:textId="77777777" w:rsidTr="00752831">
              <w:tc>
                <w:tcPr>
                  <w:tcW w:w="3972" w:type="dxa"/>
                </w:tcPr>
                <w:p w14:paraId="26E80B5C" w14:textId="77777777" w:rsidR="00841F54" w:rsidRDefault="00841F54" w:rsidP="00841F54">
                  <w:pPr>
                    <w:spacing w:line="360" w:lineRule="auto"/>
                    <w:jc w:val="center"/>
                    <w:rPr>
                      <w:rFonts w:ascii="Arial" w:hAnsi="Arial" w:cs="Arial"/>
                    </w:rPr>
                  </w:pPr>
                  <w:r>
                    <w:rPr>
                      <w:rFonts w:ascii="Arial" w:hAnsi="Arial" w:cs="Arial"/>
                    </w:rPr>
                    <w:t>Rifampicin</w:t>
                  </w:r>
                </w:p>
              </w:tc>
              <w:tc>
                <w:tcPr>
                  <w:tcW w:w="2379" w:type="dxa"/>
                </w:tcPr>
                <w:p w14:paraId="2F0888C9" w14:textId="77777777" w:rsidR="00841F54" w:rsidRDefault="00841F54" w:rsidP="00841F54">
                  <w:pPr>
                    <w:spacing w:line="360" w:lineRule="auto"/>
                    <w:jc w:val="center"/>
                    <w:rPr>
                      <w:rFonts w:ascii="Arial" w:hAnsi="Arial" w:cs="Arial"/>
                    </w:rPr>
                  </w:pPr>
                  <w:r>
                    <w:rPr>
                      <w:rFonts w:ascii="Arial" w:hAnsi="Arial" w:cs="Arial"/>
                    </w:rPr>
                    <w:t>Erythromycin and Clarithromycin</w:t>
                  </w:r>
                </w:p>
              </w:tc>
            </w:tr>
            <w:tr w:rsidR="00841F54" w14:paraId="63EE92CF" w14:textId="77777777" w:rsidTr="00752831">
              <w:tc>
                <w:tcPr>
                  <w:tcW w:w="3972" w:type="dxa"/>
                </w:tcPr>
                <w:p w14:paraId="0CDFC7A8" w14:textId="77777777" w:rsidR="00841F54" w:rsidRDefault="00841F54" w:rsidP="00841F54">
                  <w:pPr>
                    <w:spacing w:line="360" w:lineRule="auto"/>
                    <w:jc w:val="center"/>
                    <w:rPr>
                      <w:rFonts w:ascii="Arial" w:hAnsi="Arial" w:cs="Arial"/>
                    </w:rPr>
                  </w:pPr>
                  <w:r>
                    <w:rPr>
                      <w:rFonts w:ascii="Arial" w:hAnsi="Arial" w:cs="Arial"/>
                    </w:rPr>
                    <w:t>Carbamazepine</w:t>
                  </w:r>
                </w:p>
              </w:tc>
              <w:tc>
                <w:tcPr>
                  <w:tcW w:w="2379" w:type="dxa"/>
                </w:tcPr>
                <w:p w14:paraId="7FFB3A0A" w14:textId="77777777" w:rsidR="00841F54" w:rsidRDefault="00841F54" w:rsidP="00841F54">
                  <w:pPr>
                    <w:spacing w:line="360" w:lineRule="auto"/>
                    <w:jc w:val="center"/>
                    <w:rPr>
                      <w:rFonts w:ascii="Arial" w:hAnsi="Arial" w:cs="Arial"/>
                    </w:rPr>
                  </w:pPr>
                  <w:r>
                    <w:rPr>
                      <w:rFonts w:ascii="Arial" w:hAnsi="Arial" w:cs="Arial"/>
                    </w:rPr>
                    <w:t>Protease inhibitors e.g. ritonavir</w:t>
                  </w:r>
                </w:p>
              </w:tc>
            </w:tr>
            <w:tr w:rsidR="00841F54" w14:paraId="1207576B" w14:textId="77777777" w:rsidTr="00752831">
              <w:tc>
                <w:tcPr>
                  <w:tcW w:w="3972" w:type="dxa"/>
                </w:tcPr>
                <w:p w14:paraId="5282EEBB" w14:textId="00859E27" w:rsidR="00841F54" w:rsidRDefault="003E1E8C" w:rsidP="00841F54">
                  <w:pPr>
                    <w:spacing w:line="360" w:lineRule="auto"/>
                    <w:jc w:val="center"/>
                    <w:rPr>
                      <w:rFonts w:ascii="Arial" w:hAnsi="Arial" w:cs="Arial"/>
                    </w:rPr>
                  </w:pPr>
                  <w:r>
                    <w:rPr>
                      <w:rFonts w:ascii="Arial" w:hAnsi="Arial" w:cs="Arial"/>
                    </w:rPr>
                    <w:t>Phenobarbital</w:t>
                  </w:r>
                </w:p>
              </w:tc>
              <w:tc>
                <w:tcPr>
                  <w:tcW w:w="2379" w:type="dxa"/>
                </w:tcPr>
                <w:p w14:paraId="040D6C7B" w14:textId="05BD878D" w:rsidR="00841F54" w:rsidRDefault="00841F54" w:rsidP="00EF0581">
                  <w:pPr>
                    <w:spacing w:line="360" w:lineRule="auto"/>
                    <w:jc w:val="center"/>
                    <w:rPr>
                      <w:rFonts w:ascii="Arial" w:hAnsi="Arial" w:cs="Arial"/>
                    </w:rPr>
                  </w:pPr>
                  <w:r>
                    <w:rPr>
                      <w:rFonts w:ascii="Arial" w:hAnsi="Arial" w:cs="Arial"/>
                    </w:rPr>
                    <w:t>“Azo</w:t>
                  </w:r>
                  <w:r w:rsidR="00EF0581">
                    <w:rPr>
                      <w:rFonts w:ascii="Arial" w:hAnsi="Arial" w:cs="Arial"/>
                    </w:rPr>
                    <w:t>le” antifungal e.g. fluconazole</w:t>
                  </w:r>
                  <w:r>
                    <w:rPr>
                      <w:rFonts w:ascii="Arial" w:hAnsi="Arial" w:cs="Arial"/>
                    </w:rPr>
                    <w:t>, itraconazole, ketoconazole, voriconazole, posaconazole</w:t>
                  </w:r>
                </w:p>
              </w:tc>
            </w:tr>
            <w:tr w:rsidR="00841F54" w:rsidRPr="009B4657" w14:paraId="50D8E827" w14:textId="77777777" w:rsidTr="00752831">
              <w:tc>
                <w:tcPr>
                  <w:tcW w:w="3972" w:type="dxa"/>
                </w:tcPr>
                <w:p w14:paraId="3EB16835" w14:textId="77777777" w:rsidR="00841F54" w:rsidRDefault="00841F54" w:rsidP="00841F54">
                  <w:pPr>
                    <w:spacing w:line="360" w:lineRule="auto"/>
                    <w:jc w:val="center"/>
                    <w:rPr>
                      <w:rFonts w:ascii="Arial" w:hAnsi="Arial" w:cs="Arial"/>
                    </w:rPr>
                  </w:pPr>
                  <w:r>
                    <w:rPr>
                      <w:rFonts w:ascii="Arial" w:hAnsi="Arial" w:cs="Arial"/>
                    </w:rPr>
                    <w:t>Phenytoin</w:t>
                  </w:r>
                </w:p>
              </w:tc>
              <w:tc>
                <w:tcPr>
                  <w:tcW w:w="2379" w:type="dxa"/>
                </w:tcPr>
                <w:p w14:paraId="36F785E8" w14:textId="77777777" w:rsidR="00841F54" w:rsidRPr="009B4657" w:rsidRDefault="00841F54" w:rsidP="00841F54">
                  <w:pPr>
                    <w:spacing w:line="360" w:lineRule="auto"/>
                    <w:jc w:val="center"/>
                    <w:rPr>
                      <w:rFonts w:ascii="Arial" w:hAnsi="Arial" w:cs="Arial"/>
                      <w:lang w:val="it-IT"/>
                    </w:rPr>
                  </w:pPr>
                  <w:r w:rsidRPr="009B4657">
                    <w:rPr>
                      <w:rFonts w:ascii="Arial" w:hAnsi="Arial" w:cs="Arial"/>
                      <w:lang w:val="it-IT"/>
                    </w:rPr>
                    <w:t>Calcium channel antagonists e.g. Diltiazem, Verapamil</w:t>
                  </w:r>
                </w:p>
              </w:tc>
            </w:tr>
          </w:tbl>
          <w:p w14:paraId="2C4EF5F6" w14:textId="77777777" w:rsidR="00841F54" w:rsidRDefault="00841F54" w:rsidP="00841F54">
            <w:pPr>
              <w:autoSpaceDE w:val="0"/>
              <w:autoSpaceDN w:val="0"/>
              <w:adjustRightInd w:val="0"/>
              <w:rPr>
                <w:rFonts w:ascii="Helvetica" w:hAnsi="Helvetica" w:cs="Helvetica"/>
                <w:lang w:val="en-GB" w:eastAsia="en-GB"/>
              </w:rPr>
            </w:pPr>
          </w:p>
          <w:p w14:paraId="6C3EB761" w14:textId="77777777" w:rsidR="00841F54" w:rsidRDefault="00841F54" w:rsidP="00841F54">
            <w:pPr>
              <w:autoSpaceDE w:val="0"/>
              <w:autoSpaceDN w:val="0"/>
              <w:adjustRightInd w:val="0"/>
              <w:rPr>
                <w:rFonts w:ascii="Helvetica" w:hAnsi="Helvetica" w:cs="Helvetica"/>
                <w:lang w:val="en-GB" w:eastAsia="en-GB"/>
              </w:rPr>
            </w:pPr>
            <w:r>
              <w:rPr>
                <w:rFonts w:ascii="Helvetica" w:hAnsi="Helvetica" w:cs="Helvetica"/>
                <w:lang w:val="en-GB" w:eastAsia="en-GB"/>
              </w:rPr>
              <w:t>Other interacting medication;</w:t>
            </w:r>
          </w:p>
          <w:p w14:paraId="3D0DFC59" w14:textId="77777777" w:rsidR="00841F54" w:rsidRDefault="00841F54" w:rsidP="00841F54">
            <w:pPr>
              <w:pStyle w:val="ListParagraph"/>
              <w:numPr>
                <w:ilvl w:val="0"/>
                <w:numId w:val="43"/>
              </w:numPr>
              <w:autoSpaceDE w:val="0"/>
              <w:autoSpaceDN w:val="0"/>
              <w:adjustRightInd w:val="0"/>
              <w:rPr>
                <w:rFonts w:ascii="Helvetica" w:hAnsi="Helvetica" w:cs="Helvetica"/>
                <w:sz w:val="20"/>
                <w:szCs w:val="20"/>
                <w:lang w:val="en-GB" w:eastAsia="en-GB"/>
              </w:rPr>
            </w:pPr>
            <w:r w:rsidRPr="00CC1D31">
              <w:rPr>
                <w:rFonts w:ascii="Helvetica-Bold" w:hAnsi="Helvetica-Bold" w:cs="Helvetica-Bold"/>
                <w:b/>
                <w:bCs/>
                <w:sz w:val="20"/>
                <w:szCs w:val="20"/>
                <w:lang w:val="en-GB" w:eastAsia="en-GB"/>
              </w:rPr>
              <w:lastRenderedPageBreak/>
              <w:t xml:space="preserve">NSAIDs </w:t>
            </w:r>
            <w:r w:rsidRPr="00CC1D31">
              <w:rPr>
                <w:rFonts w:ascii="Helvetica" w:hAnsi="Helvetica" w:cs="Helvetica"/>
                <w:sz w:val="20"/>
                <w:szCs w:val="20"/>
                <w:lang w:val="en-GB" w:eastAsia="en-GB"/>
              </w:rPr>
              <w:t xml:space="preserve">are contra-indicated in patients taking </w:t>
            </w:r>
            <w:proofErr w:type="spellStart"/>
            <w:r>
              <w:rPr>
                <w:rFonts w:ascii="Helvetica" w:hAnsi="Helvetica" w:cs="Helvetica"/>
                <w:sz w:val="20"/>
                <w:szCs w:val="20"/>
                <w:lang w:val="en-GB" w:eastAsia="en-GB"/>
              </w:rPr>
              <w:t>Advagraf</w:t>
            </w:r>
            <w:proofErr w:type="spellEnd"/>
            <w:r w:rsidRPr="00CC1D31">
              <w:rPr>
                <w:rFonts w:ascii="Helvetica" w:hAnsi="Helvetica" w:cs="Helvetica"/>
                <w:sz w:val="20"/>
                <w:szCs w:val="20"/>
                <w:lang w:val="en-GB" w:eastAsia="en-GB"/>
              </w:rPr>
              <w:t xml:space="preserve"> (tacrolimus</w:t>
            </w:r>
            <w:r>
              <w:rPr>
                <w:rFonts w:ascii="Helvetica" w:hAnsi="Helvetica" w:cs="Helvetica"/>
                <w:sz w:val="20"/>
                <w:szCs w:val="20"/>
                <w:lang w:val="en-GB" w:eastAsia="en-GB"/>
              </w:rPr>
              <w:t xml:space="preserve"> MR</w:t>
            </w:r>
            <w:r w:rsidRPr="00CC1D31">
              <w:rPr>
                <w:rFonts w:ascii="Helvetica" w:hAnsi="Helvetica" w:cs="Helvetica"/>
                <w:sz w:val="20"/>
                <w:szCs w:val="20"/>
                <w:lang w:val="en-GB" w:eastAsia="en-GB"/>
              </w:rPr>
              <w:t>).</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Paracetamol and/or</w:t>
            </w:r>
            <w:r>
              <w:rPr>
                <w:rFonts w:ascii="Helvetica" w:hAnsi="Helvetica" w:cs="Helvetica"/>
                <w:sz w:val="20"/>
                <w:szCs w:val="20"/>
                <w:lang w:val="en-GB" w:eastAsia="en-GB"/>
              </w:rPr>
              <w:t xml:space="preserve"> a</w:t>
            </w:r>
            <w:r w:rsidRPr="00CC1D31">
              <w:rPr>
                <w:rFonts w:ascii="Helvetica" w:hAnsi="Helvetica" w:cs="Helvetica"/>
                <w:sz w:val="20"/>
                <w:szCs w:val="20"/>
                <w:lang w:val="en-GB" w:eastAsia="en-GB"/>
              </w:rPr>
              <w:t xml:space="preserve"> weak/moderate opioid should be used instead.</w:t>
            </w:r>
          </w:p>
          <w:p w14:paraId="5C96C2C3" w14:textId="77777777" w:rsidR="00841F54" w:rsidRDefault="00841F54" w:rsidP="00841F54">
            <w:pPr>
              <w:pStyle w:val="ListParagraph"/>
              <w:numPr>
                <w:ilvl w:val="0"/>
                <w:numId w:val="43"/>
              </w:numPr>
              <w:autoSpaceDE w:val="0"/>
              <w:autoSpaceDN w:val="0"/>
              <w:adjustRightInd w:val="0"/>
              <w:rPr>
                <w:rFonts w:ascii="Helvetica" w:hAnsi="Helvetica" w:cs="Helvetica"/>
                <w:sz w:val="20"/>
                <w:szCs w:val="20"/>
                <w:lang w:val="en-GB" w:eastAsia="en-GB"/>
              </w:rPr>
            </w:pPr>
            <w:r w:rsidRPr="00CC1D31">
              <w:rPr>
                <w:rFonts w:ascii="Helvetica-Bold" w:hAnsi="Helvetica-Bold" w:cs="Helvetica-Bold"/>
                <w:b/>
                <w:bCs/>
                <w:sz w:val="20"/>
                <w:szCs w:val="20"/>
                <w:lang w:val="en-GB" w:eastAsia="en-GB"/>
              </w:rPr>
              <w:t xml:space="preserve">ACE inhibitors and Angiotensin II inhibitors </w:t>
            </w:r>
            <w:r w:rsidRPr="00CC1D31">
              <w:rPr>
                <w:rFonts w:ascii="Helvetica" w:hAnsi="Helvetica" w:cs="Helvetica"/>
                <w:sz w:val="20"/>
                <w:szCs w:val="20"/>
                <w:lang w:val="en-GB" w:eastAsia="en-GB"/>
              </w:rPr>
              <w:t>can be used but there is</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an increased risk of hyperkalaemia with concomitant tacrolimus use.</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Baseline electrolytes (serum creatinine, estimated glomerular filtration</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rate and potassium) should be obtained before initiation of an ACE</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inhibitor, within 2 weeks of treatment initiation and at regular</w:t>
            </w:r>
            <w:r>
              <w:rPr>
                <w:rFonts w:ascii="Helvetica" w:hAnsi="Helvetica" w:cs="Helvetica"/>
                <w:sz w:val="20"/>
                <w:szCs w:val="20"/>
                <w:lang w:val="en-GB" w:eastAsia="en-GB"/>
              </w:rPr>
              <w:t xml:space="preserve"> </w:t>
            </w:r>
            <w:r w:rsidRPr="00CC1D31">
              <w:rPr>
                <w:rFonts w:ascii="Helvetica" w:hAnsi="Helvetica" w:cs="Helvetica"/>
                <w:sz w:val="20"/>
                <w:szCs w:val="20"/>
                <w:lang w:val="en-GB" w:eastAsia="en-GB"/>
              </w:rPr>
              <w:t>intervals during treatment i.e. annually.</w:t>
            </w:r>
          </w:p>
          <w:p w14:paraId="1EBAAA47" w14:textId="77777777" w:rsidR="00841F54" w:rsidRDefault="00841F54" w:rsidP="00841F54">
            <w:pPr>
              <w:pStyle w:val="ListParagraph"/>
              <w:numPr>
                <w:ilvl w:val="0"/>
                <w:numId w:val="43"/>
              </w:numPr>
              <w:autoSpaceDE w:val="0"/>
              <w:autoSpaceDN w:val="0"/>
              <w:adjustRightInd w:val="0"/>
              <w:rPr>
                <w:rFonts w:ascii="Helvetica" w:hAnsi="Helvetica" w:cs="Helvetica"/>
                <w:sz w:val="20"/>
                <w:szCs w:val="20"/>
                <w:lang w:val="en-GB" w:eastAsia="en-GB"/>
              </w:rPr>
            </w:pPr>
            <w:r w:rsidRPr="007B5765">
              <w:rPr>
                <w:rFonts w:ascii="Helvetica-Bold" w:hAnsi="Helvetica-Bold" w:cs="Helvetica-Bold"/>
                <w:b/>
                <w:bCs/>
                <w:sz w:val="20"/>
                <w:szCs w:val="20"/>
                <w:lang w:val="en-GB" w:eastAsia="en-GB"/>
              </w:rPr>
              <w:t xml:space="preserve">Diuretics </w:t>
            </w:r>
            <w:r>
              <w:rPr>
                <w:rFonts w:ascii="Helvetica-Bold" w:hAnsi="Helvetica-Bold" w:cs="Helvetica-Bold"/>
                <w:bCs/>
                <w:sz w:val="20"/>
                <w:szCs w:val="20"/>
                <w:lang w:val="en-GB" w:eastAsia="en-GB"/>
              </w:rPr>
              <w:t xml:space="preserve">such as potassium </w:t>
            </w:r>
            <w:r w:rsidRPr="005B58A2">
              <w:rPr>
                <w:rFonts w:ascii="Helvetica-Bold" w:hAnsi="Helvetica-Bold" w:cs="Helvetica-Bold"/>
                <w:bCs/>
                <w:sz w:val="20"/>
                <w:szCs w:val="20"/>
                <w:lang w:val="en-GB" w:eastAsia="en-GB"/>
              </w:rPr>
              <w:t>sp</w:t>
            </w:r>
            <w:r>
              <w:rPr>
                <w:rFonts w:ascii="Helvetica-Bold" w:hAnsi="Helvetica-Bold" w:cs="Helvetica-Bold"/>
                <w:bCs/>
                <w:sz w:val="20"/>
                <w:szCs w:val="20"/>
                <w:lang w:val="en-GB" w:eastAsia="en-GB"/>
              </w:rPr>
              <w:t>a</w:t>
            </w:r>
            <w:r w:rsidRPr="005B58A2">
              <w:rPr>
                <w:rFonts w:ascii="Helvetica-Bold" w:hAnsi="Helvetica-Bold" w:cs="Helvetica-Bold"/>
                <w:bCs/>
                <w:sz w:val="20"/>
                <w:szCs w:val="20"/>
                <w:lang w:val="en-GB" w:eastAsia="en-GB"/>
              </w:rPr>
              <w:t>ring diuretics and aldosterone antagonist</w:t>
            </w:r>
            <w:r>
              <w:rPr>
                <w:rFonts w:ascii="Helvetica-Bold" w:hAnsi="Helvetica-Bold" w:cs="Helvetica-Bold"/>
                <w:bCs/>
                <w:sz w:val="20"/>
                <w:szCs w:val="20"/>
                <w:lang w:val="en-GB" w:eastAsia="en-GB"/>
              </w:rPr>
              <w:t xml:space="preserve">s </w:t>
            </w:r>
            <w:r w:rsidRPr="005B58A2">
              <w:rPr>
                <w:rFonts w:ascii="Helvetica" w:hAnsi="Helvetica" w:cs="Helvetica"/>
                <w:sz w:val="20"/>
                <w:szCs w:val="20"/>
                <w:lang w:val="en-GB" w:eastAsia="en-GB"/>
              </w:rPr>
              <w:t>increase</w:t>
            </w:r>
            <w:r>
              <w:rPr>
                <w:rFonts w:ascii="Helvetica" w:hAnsi="Helvetica" w:cs="Helvetica"/>
                <w:sz w:val="20"/>
                <w:szCs w:val="20"/>
                <w:lang w:val="en-GB" w:eastAsia="en-GB"/>
              </w:rPr>
              <w:t xml:space="preserve"> the</w:t>
            </w:r>
            <w:r w:rsidRPr="007B5765">
              <w:rPr>
                <w:rFonts w:ascii="Helvetica" w:hAnsi="Helvetica" w:cs="Helvetica"/>
                <w:sz w:val="20"/>
                <w:szCs w:val="20"/>
                <w:lang w:val="en-GB" w:eastAsia="en-GB"/>
              </w:rPr>
              <w:t xml:space="preserve"> risk </w:t>
            </w:r>
            <w:r>
              <w:rPr>
                <w:rFonts w:ascii="Helvetica" w:hAnsi="Helvetica" w:cs="Helvetica"/>
                <w:sz w:val="20"/>
                <w:szCs w:val="20"/>
                <w:lang w:val="en-GB" w:eastAsia="en-GB"/>
              </w:rPr>
              <w:t xml:space="preserve">of hyperkalaemia when administered with tacrolimus.  </w:t>
            </w:r>
          </w:p>
          <w:p w14:paraId="7A232DCC" w14:textId="77777777" w:rsidR="00841F54" w:rsidRDefault="00841F54" w:rsidP="00841F54">
            <w:pPr>
              <w:pStyle w:val="ListParagraph"/>
              <w:numPr>
                <w:ilvl w:val="0"/>
                <w:numId w:val="43"/>
              </w:numPr>
              <w:autoSpaceDE w:val="0"/>
              <w:autoSpaceDN w:val="0"/>
              <w:adjustRightInd w:val="0"/>
              <w:rPr>
                <w:rFonts w:ascii="Helvetica" w:hAnsi="Helvetica" w:cs="Helvetica"/>
                <w:sz w:val="20"/>
                <w:szCs w:val="20"/>
                <w:lang w:val="en-GB" w:eastAsia="en-GB"/>
              </w:rPr>
            </w:pPr>
            <w:r w:rsidRPr="007B5765">
              <w:rPr>
                <w:rFonts w:ascii="Helvetica-Bold" w:hAnsi="Helvetica-Bold" w:cs="Helvetica-Bold"/>
                <w:b/>
                <w:bCs/>
                <w:sz w:val="20"/>
                <w:szCs w:val="20"/>
                <w:lang w:val="en-GB" w:eastAsia="en-GB"/>
              </w:rPr>
              <w:t xml:space="preserve">St. John’s Wort </w:t>
            </w:r>
            <w:r w:rsidRPr="007B5765">
              <w:rPr>
                <w:rFonts w:ascii="Helvetica" w:hAnsi="Helvetica" w:cs="Helvetica"/>
                <w:sz w:val="20"/>
                <w:szCs w:val="20"/>
                <w:lang w:val="en-GB" w:eastAsia="en-GB"/>
              </w:rPr>
              <w:t>is known to increase tacrolimus levels. Herbal</w:t>
            </w:r>
            <w:r>
              <w:rPr>
                <w:rFonts w:ascii="Helvetica" w:hAnsi="Helvetica" w:cs="Helvetica"/>
                <w:sz w:val="20"/>
                <w:szCs w:val="20"/>
                <w:lang w:val="en-GB" w:eastAsia="en-GB"/>
              </w:rPr>
              <w:t xml:space="preserve"> </w:t>
            </w:r>
            <w:r w:rsidRPr="007B5765">
              <w:rPr>
                <w:rFonts w:ascii="Helvetica" w:hAnsi="Helvetica" w:cs="Helvetica"/>
                <w:sz w:val="20"/>
                <w:szCs w:val="20"/>
                <w:lang w:val="en-GB" w:eastAsia="en-GB"/>
              </w:rPr>
              <w:t>medicines may have an effect on drug levels. Avoid concomitant use.</w:t>
            </w:r>
          </w:p>
          <w:p w14:paraId="32A0DA4E" w14:textId="376A6070" w:rsidR="00841F54" w:rsidRDefault="00841F54" w:rsidP="00841F54">
            <w:pPr>
              <w:pStyle w:val="ListParagraph"/>
              <w:numPr>
                <w:ilvl w:val="0"/>
                <w:numId w:val="43"/>
              </w:numPr>
              <w:autoSpaceDE w:val="0"/>
              <w:autoSpaceDN w:val="0"/>
              <w:adjustRightInd w:val="0"/>
              <w:rPr>
                <w:rFonts w:ascii="Helvetica" w:hAnsi="Helvetica" w:cs="Helvetica"/>
                <w:sz w:val="20"/>
                <w:szCs w:val="20"/>
                <w:lang w:val="en-GB" w:eastAsia="en-GB"/>
              </w:rPr>
            </w:pPr>
            <w:r w:rsidRPr="007B5765">
              <w:rPr>
                <w:rFonts w:ascii="Helvetica-Bold" w:hAnsi="Helvetica-Bold" w:cs="Helvetica-Bold"/>
                <w:b/>
                <w:bCs/>
                <w:sz w:val="20"/>
                <w:szCs w:val="20"/>
                <w:lang w:val="en-GB" w:eastAsia="en-GB"/>
              </w:rPr>
              <w:t>Grapefruit juice</w:t>
            </w:r>
            <w:r>
              <w:rPr>
                <w:rFonts w:ascii="Helvetica-Bold" w:hAnsi="Helvetica-Bold" w:cs="Helvetica-Bold"/>
                <w:b/>
                <w:bCs/>
                <w:sz w:val="20"/>
                <w:szCs w:val="20"/>
                <w:lang w:val="en-GB" w:eastAsia="en-GB"/>
              </w:rPr>
              <w:t xml:space="preserve"> and Seville Oranges</w:t>
            </w:r>
            <w:r w:rsidRPr="007B5765">
              <w:rPr>
                <w:rFonts w:ascii="Helvetica-Bold" w:hAnsi="Helvetica-Bold" w:cs="Helvetica-Bold"/>
                <w:b/>
                <w:bCs/>
                <w:sz w:val="20"/>
                <w:szCs w:val="20"/>
                <w:lang w:val="en-GB" w:eastAsia="en-GB"/>
              </w:rPr>
              <w:t xml:space="preserve"> </w:t>
            </w:r>
            <w:r>
              <w:rPr>
                <w:rFonts w:ascii="Helvetica" w:hAnsi="Helvetica" w:cs="Helvetica"/>
                <w:sz w:val="20"/>
                <w:szCs w:val="20"/>
                <w:lang w:val="en-GB" w:eastAsia="en-GB"/>
              </w:rPr>
              <w:t>inhibit</w:t>
            </w:r>
            <w:r w:rsidRPr="007B5765">
              <w:rPr>
                <w:rFonts w:ascii="Helvetica" w:hAnsi="Helvetica" w:cs="Helvetica"/>
                <w:sz w:val="20"/>
                <w:szCs w:val="20"/>
                <w:lang w:val="en-GB" w:eastAsia="en-GB"/>
              </w:rPr>
              <w:t xml:space="preserve"> cytochrome P450 and increase plasma</w:t>
            </w:r>
            <w:r>
              <w:rPr>
                <w:rFonts w:ascii="Helvetica" w:hAnsi="Helvetica" w:cs="Helvetica"/>
                <w:sz w:val="20"/>
                <w:szCs w:val="20"/>
                <w:lang w:val="en-GB" w:eastAsia="en-GB"/>
              </w:rPr>
              <w:t xml:space="preserve"> </w:t>
            </w:r>
            <w:r w:rsidRPr="007B5765">
              <w:rPr>
                <w:rFonts w:ascii="Helvetica" w:hAnsi="Helvetica" w:cs="Helvetica"/>
                <w:sz w:val="20"/>
                <w:szCs w:val="20"/>
                <w:lang w:val="en-GB" w:eastAsia="en-GB"/>
              </w:rPr>
              <w:t>tacrolimus concentration.</w:t>
            </w:r>
          </w:p>
          <w:p w14:paraId="070276B1" w14:textId="77777777" w:rsidR="00730B9E" w:rsidRDefault="00730B9E" w:rsidP="00730B9E">
            <w:pPr>
              <w:pStyle w:val="ListParagraph"/>
              <w:autoSpaceDE w:val="0"/>
              <w:autoSpaceDN w:val="0"/>
              <w:adjustRightInd w:val="0"/>
              <w:ind w:left="360"/>
              <w:rPr>
                <w:rFonts w:ascii="Helvetica" w:hAnsi="Helvetica" w:cs="Helvetica"/>
                <w:sz w:val="20"/>
                <w:szCs w:val="20"/>
                <w:lang w:val="en-GB" w:eastAsia="en-GB"/>
              </w:rPr>
            </w:pPr>
          </w:p>
          <w:p w14:paraId="5FE3AB17" w14:textId="77777777" w:rsidR="00841F54" w:rsidRPr="007B5765" w:rsidRDefault="00841F54" w:rsidP="00841F54">
            <w:pPr>
              <w:autoSpaceDE w:val="0"/>
              <w:autoSpaceDN w:val="0"/>
              <w:adjustRightInd w:val="0"/>
              <w:rPr>
                <w:rFonts w:ascii="Helvetica" w:hAnsi="Helvetica" w:cs="Helvetica"/>
                <w:b/>
                <w:u w:val="single"/>
                <w:lang w:val="en-GB" w:eastAsia="en-GB"/>
              </w:rPr>
            </w:pPr>
            <w:r w:rsidRPr="007B5765">
              <w:rPr>
                <w:rFonts w:ascii="Helvetica" w:hAnsi="Helvetica" w:cs="Helvetica"/>
                <w:b/>
                <w:u w:val="single"/>
                <w:lang w:val="en-GB" w:eastAsia="en-GB"/>
              </w:rPr>
              <w:t>Diarrhoea and vomiting</w:t>
            </w:r>
          </w:p>
          <w:p w14:paraId="3C277982" w14:textId="77777777" w:rsidR="00841F54" w:rsidRPr="007B5765" w:rsidRDefault="00841F54" w:rsidP="00841F54">
            <w:pPr>
              <w:autoSpaceDE w:val="0"/>
              <w:autoSpaceDN w:val="0"/>
              <w:adjustRightInd w:val="0"/>
              <w:rPr>
                <w:rFonts w:ascii="Helvetica" w:hAnsi="Helvetica" w:cs="Helvetica"/>
                <w:lang w:val="en-GB" w:eastAsia="en-GB"/>
              </w:rPr>
            </w:pPr>
            <w:r>
              <w:rPr>
                <w:rFonts w:ascii="Helvetica" w:hAnsi="Helvetica" w:cs="Helvetica"/>
                <w:lang w:val="en-GB" w:eastAsia="en-GB"/>
              </w:rPr>
              <w:t xml:space="preserve">Absorption/metabolism of tacrolimus may be affected by diarrhoea and/or vomiting. Levels should be checked if there is a significant increase in frequency/looseness of stools persisting for 48 hours, as the dose may need to be adjusted. </w:t>
            </w:r>
            <w:r>
              <w:rPr>
                <w:rFonts w:ascii="Helvetica-Bold" w:hAnsi="Helvetica-Bold" w:cs="Helvetica-Bold"/>
                <w:b/>
                <w:bCs/>
                <w:lang w:val="en-GB" w:eastAsia="en-GB"/>
              </w:rPr>
              <w:t>N.B. Diarrhoea may cause tacrolimus levels to rise to toxic</w:t>
            </w:r>
            <w:r>
              <w:rPr>
                <w:rFonts w:ascii="Helvetica" w:hAnsi="Helvetica" w:cs="Helvetica"/>
                <w:lang w:val="en-GB" w:eastAsia="en-GB"/>
              </w:rPr>
              <w:t xml:space="preserve"> </w:t>
            </w:r>
            <w:r>
              <w:rPr>
                <w:rFonts w:ascii="Helvetica-Bold" w:hAnsi="Helvetica-Bold" w:cs="Helvetica-Bold"/>
                <w:b/>
                <w:bCs/>
                <w:lang w:val="en-GB" w:eastAsia="en-GB"/>
              </w:rPr>
              <w:t>levels.</w:t>
            </w:r>
          </w:p>
          <w:p w14:paraId="516D3622" w14:textId="77777777" w:rsidR="00841F54" w:rsidRDefault="00841F54" w:rsidP="00841F54">
            <w:pPr>
              <w:autoSpaceDE w:val="0"/>
              <w:autoSpaceDN w:val="0"/>
              <w:adjustRightInd w:val="0"/>
              <w:rPr>
                <w:rFonts w:ascii="Helvetica" w:hAnsi="Helvetica" w:cs="Helvetica"/>
                <w:b/>
                <w:u w:val="single"/>
                <w:lang w:val="en-GB" w:eastAsia="en-GB"/>
              </w:rPr>
            </w:pPr>
          </w:p>
          <w:p w14:paraId="65C2A23F" w14:textId="77777777" w:rsidR="00841F54" w:rsidRPr="007B5765" w:rsidRDefault="00841F54" w:rsidP="00841F54">
            <w:pPr>
              <w:autoSpaceDE w:val="0"/>
              <w:autoSpaceDN w:val="0"/>
              <w:adjustRightInd w:val="0"/>
              <w:rPr>
                <w:rFonts w:ascii="Helvetica" w:hAnsi="Helvetica" w:cs="Helvetica"/>
                <w:b/>
                <w:u w:val="single"/>
                <w:lang w:val="en-GB" w:eastAsia="en-GB"/>
              </w:rPr>
            </w:pPr>
            <w:r w:rsidRPr="007B5765">
              <w:rPr>
                <w:rFonts w:ascii="Helvetica" w:hAnsi="Helvetica" w:cs="Helvetica"/>
                <w:b/>
                <w:u w:val="single"/>
                <w:lang w:val="en-GB" w:eastAsia="en-GB"/>
              </w:rPr>
              <w:t>Vaccines</w:t>
            </w:r>
          </w:p>
          <w:p w14:paraId="3F324054" w14:textId="0B87C314" w:rsidR="007B260B" w:rsidRPr="00DF26E2" w:rsidRDefault="00841F54" w:rsidP="00DF26E2">
            <w:pPr>
              <w:autoSpaceDE w:val="0"/>
              <w:autoSpaceDN w:val="0"/>
              <w:adjustRightInd w:val="0"/>
              <w:rPr>
                <w:rFonts w:ascii="Helvetica" w:hAnsi="Helvetica" w:cs="Helvetica"/>
                <w:lang w:val="en-GB" w:eastAsia="en-GB"/>
              </w:rPr>
            </w:pPr>
            <w:r>
              <w:rPr>
                <w:rFonts w:ascii="Helvetica" w:hAnsi="Helvetica" w:cs="Helvetica"/>
                <w:lang w:val="en-GB" w:eastAsia="en-GB"/>
              </w:rPr>
              <w:t>Live vaccines are contra-indicated and should be avoided. For further information on vaccines see BNF, chapter 1</w:t>
            </w:r>
            <w:r w:rsidR="00DF26E2">
              <w:rPr>
                <w:rFonts w:ascii="Helvetica" w:hAnsi="Helvetica" w:cs="Helvetica"/>
                <w:lang w:val="en-GB" w:eastAsia="en-GB"/>
              </w:rPr>
              <w:t xml:space="preserve">4 for a list of live vaccines. </w:t>
            </w:r>
          </w:p>
          <w:p w14:paraId="6E0F3FF8" w14:textId="77777777" w:rsidR="006B297B" w:rsidRPr="00E87580" w:rsidRDefault="006B297B" w:rsidP="006B297B">
            <w:pPr>
              <w:pStyle w:val="ListParagraph"/>
              <w:numPr>
                <w:ilvl w:val="0"/>
                <w:numId w:val="44"/>
              </w:numPr>
              <w:autoSpaceDE w:val="0"/>
              <w:autoSpaceDN w:val="0"/>
              <w:adjustRightInd w:val="0"/>
              <w:rPr>
                <w:rFonts w:ascii="Arial" w:hAnsi="Arial" w:cs="Arial"/>
                <w:color w:val="000000"/>
                <w:sz w:val="20"/>
                <w:szCs w:val="20"/>
                <w:lang w:val="en-GB" w:eastAsia="en-GB"/>
              </w:rPr>
            </w:pPr>
            <w:r>
              <w:rPr>
                <w:rFonts w:ascii="Arial" w:hAnsi="Arial" w:cs="Arial"/>
                <w:sz w:val="20"/>
                <w:szCs w:val="20"/>
                <w:lang w:val="en-GB" w:eastAsia="en-GB"/>
              </w:rPr>
              <w:t>Influenza vaccine:</w:t>
            </w:r>
            <w:r w:rsidRPr="00E87580">
              <w:rPr>
                <w:rFonts w:ascii="Arial" w:hAnsi="Arial" w:cs="Arial"/>
                <w:sz w:val="20"/>
                <w:szCs w:val="20"/>
                <w:lang w:val="en-GB" w:eastAsia="en-GB"/>
              </w:rPr>
              <w:t xml:space="preserve"> annual immunisation with influenza vaccine is strongly recommended for all post-transplant patients who are taking immunosuppressant medications such as tacrolimus.</w:t>
            </w:r>
          </w:p>
          <w:p w14:paraId="5A160042" w14:textId="77777777" w:rsidR="006B297B" w:rsidRPr="0023394E" w:rsidRDefault="006B297B" w:rsidP="006B297B">
            <w:pPr>
              <w:pStyle w:val="ListParagraph"/>
              <w:numPr>
                <w:ilvl w:val="0"/>
                <w:numId w:val="44"/>
              </w:numPr>
              <w:autoSpaceDE w:val="0"/>
              <w:autoSpaceDN w:val="0"/>
              <w:adjustRightInd w:val="0"/>
              <w:rPr>
                <w:rFonts w:ascii="Arial" w:hAnsi="Arial" w:cs="Arial"/>
                <w:color w:val="000000"/>
                <w:sz w:val="20"/>
                <w:szCs w:val="20"/>
                <w:lang w:val="en-GB" w:eastAsia="en-GB"/>
              </w:rPr>
            </w:pPr>
            <w:r w:rsidRPr="00E87580">
              <w:rPr>
                <w:rFonts w:ascii="Arial" w:hAnsi="Arial" w:cs="Arial"/>
                <w:sz w:val="20"/>
                <w:szCs w:val="20"/>
                <w:lang w:val="en-GB" w:eastAsia="en-GB"/>
              </w:rPr>
              <w:t>Pneumococcal vaccine is recommended for all adults who are immuno-compromised. Revaccination is not recommended. Confirm patient’s vaccine status.</w:t>
            </w:r>
            <w:r>
              <w:rPr>
                <w:rFonts w:ascii="Arial" w:hAnsi="Arial" w:cs="Arial"/>
                <w:sz w:val="20"/>
                <w:szCs w:val="20"/>
                <w:lang w:val="en-GB" w:eastAsia="en-GB"/>
              </w:rPr>
              <w:t xml:space="preserve"> </w:t>
            </w:r>
          </w:p>
          <w:p w14:paraId="33739CB2" w14:textId="58AA40B3" w:rsidR="006B297B" w:rsidRPr="00DF26E2" w:rsidRDefault="006B297B" w:rsidP="00DF26E2">
            <w:pPr>
              <w:pStyle w:val="ListParagraph"/>
              <w:numPr>
                <w:ilvl w:val="0"/>
                <w:numId w:val="44"/>
              </w:numPr>
              <w:autoSpaceDE w:val="0"/>
              <w:autoSpaceDN w:val="0"/>
              <w:adjustRightInd w:val="0"/>
              <w:rPr>
                <w:rFonts w:ascii="Arial" w:hAnsi="Arial" w:cs="Arial"/>
                <w:sz w:val="20"/>
                <w:szCs w:val="20"/>
                <w:lang w:val="en-GB" w:eastAsia="en-GB"/>
              </w:rPr>
            </w:pPr>
            <w:r w:rsidRPr="0023394E">
              <w:rPr>
                <w:rFonts w:ascii="Arial" w:hAnsi="Arial" w:cs="Arial"/>
                <w:sz w:val="20"/>
                <w:szCs w:val="20"/>
                <w:lang w:val="en-GB" w:eastAsia="en-GB"/>
              </w:rPr>
              <w:t>Since transplant patients are high risk for severe disease with COVID-19– all patients should be offered vaccines including booster doses in line with nation guidelines</w:t>
            </w:r>
          </w:p>
          <w:p w14:paraId="308704E6" w14:textId="23BB72FE" w:rsidR="00C07EC1" w:rsidRDefault="00C07EC1" w:rsidP="00C07EC1">
            <w:pPr>
              <w:autoSpaceDE w:val="0"/>
              <w:autoSpaceDN w:val="0"/>
              <w:adjustRightInd w:val="0"/>
              <w:rPr>
                <w:rFonts w:ascii="Helvetica" w:hAnsi="Helvetica" w:cs="Helvetica"/>
                <w:lang w:val="en-GB" w:eastAsia="en-GB"/>
              </w:rPr>
            </w:pPr>
            <w:r>
              <w:rPr>
                <w:rFonts w:ascii="Helvetica" w:hAnsi="Helvetica" w:cs="Helvetica"/>
                <w:lang w:val="en-GB" w:eastAsia="en-GB"/>
              </w:rPr>
              <w:t>Please contact the Liver Transplant Pharmacist</w:t>
            </w:r>
            <w:r w:rsidR="00DF26E2">
              <w:rPr>
                <w:rFonts w:ascii="Helvetica" w:hAnsi="Helvetica" w:cs="Helvetica"/>
                <w:lang w:val="en-GB" w:eastAsia="en-GB"/>
              </w:rPr>
              <w:t xml:space="preserve"> for further advice on vaccines.</w:t>
            </w:r>
          </w:p>
          <w:p w14:paraId="6937370A" w14:textId="77777777" w:rsidR="00B60F0B" w:rsidRDefault="00B60F0B" w:rsidP="00C07EC1">
            <w:pPr>
              <w:autoSpaceDE w:val="0"/>
              <w:autoSpaceDN w:val="0"/>
              <w:adjustRightInd w:val="0"/>
              <w:rPr>
                <w:rFonts w:ascii="Helvetica" w:hAnsi="Helvetica" w:cs="Helvetica"/>
                <w:lang w:val="en-GB" w:eastAsia="en-GB"/>
              </w:rPr>
            </w:pPr>
          </w:p>
          <w:p w14:paraId="6F52FCD2" w14:textId="77777777" w:rsidR="00DF26E2" w:rsidRDefault="00DF26E2" w:rsidP="00DF26E2">
            <w:pPr>
              <w:autoSpaceDE w:val="0"/>
              <w:autoSpaceDN w:val="0"/>
              <w:adjustRightInd w:val="0"/>
              <w:rPr>
                <w:rFonts w:ascii="Helvetica" w:hAnsi="Helvetica" w:cs="Helvetica"/>
                <w:b/>
                <w:u w:val="single"/>
                <w:lang w:val="en-GB" w:eastAsia="en-GB"/>
              </w:rPr>
            </w:pPr>
            <w:r>
              <w:rPr>
                <w:rFonts w:ascii="Helvetica" w:hAnsi="Helvetica" w:cs="Helvetica"/>
                <w:b/>
                <w:u w:val="single"/>
                <w:lang w:val="en-GB" w:eastAsia="en-GB"/>
              </w:rPr>
              <w:t>Contraception</w:t>
            </w:r>
          </w:p>
          <w:p w14:paraId="25F0C07B" w14:textId="03EFF33B" w:rsidR="00DF26E2" w:rsidRPr="00C07EC1" w:rsidRDefault="00DF26E2" w:rsidP="00B60F0B">
            <w:pPr>
              <w:autoSpaceDE w:val="0"/>
              <w:autoSpaceDN w:val="0"/>
              <w:adjustRightInd w:val="0"/>
              <w:rPr>
                <w:rFonts w:ascii="Helvetica" w:hAnsi="Helvetica" w:cs="Helvetica"/>
                <w:lang w:val="en-GB" w:eastAsia="en-GB"/>
              </w:rPr>
            </w:pPr>
            <w:r>
              <w:rPr>
                <w:rFonts w:ascii="Helvetica" w:hAnsi="Helvetica" w:cs="Helvetica"/>
                <w:lang w:val="en-GB" w:eastAsia="en-GB"/>
              </w:rPr>
              <w:t xml:space="preserve">Please contact the Liver Team at King’s regarding contraception advice. </w:t>
            </w:r>
          </w:p>
        </w:tc>
      </w:tr>
      <w:tr w:rsidR="007B260B" w14:paraId="39989DC9" w14:textId="77777777" w:rsidTr="00DF26E2">
        <w:trPr>
          <w:trHeight w:val="255"/>
        </w:trPr>
        <w:tc>
          <w:tcPr>
            <w:tcW w:w="3257" w:type="dxa"/>
            <w:shd w:val="clear" w:color="auto" w:fill="FFFFFF" w:themeFill="background1"/>
          </w:tcPr>
          <w:p w14:paraId="29D07CE4" w14:textId="74651530" w:rsidR="007B260B" w:rsidRPr="00085AF5" w:rsidRDefault="007B260B" w:rsidP="007B260B">
            <w:pPr>
              <w:rPr>
                <w:rFonts w:ascii="Arial" w:hAnsi="Arial" w:cs="Arial"/>
                <w:b/>
                <w:bCs/>
                <w:sz w:val="22"/>
                <w:szCs w:val="22"/>
              </w:rPr>
            </w:pPr>
            <w:r w:rsidRPr="00085AF5">
              <w:rPr>
                <w:rFonts w:ascii="Arial" w:hAnsi="Arial" w:cs="Arial"/>
                <w:b/>
                <w:bCs/>
                <w:sz w:val="22"/>
                <w:szCs w:val="22"/>
              </w:rPr>
              <w:lastRenderedPageBreak/>
              <w:t>Evidence base for treatment and key references</w:t>
            </w:r>
          </w:p>
          <w:p w14:paraId="454DB4A3" w14:textId="77777777" w:rsidR="007B260B" w:rsidRPr="00085AF5" w:rsidRDefault="007B260B" w:rsidP="007B260B">
            <w:pPr>
              <w:rPr>
                <w:rFonts w:ascii="Arial" w:hAnsi="Arial" w:cs="Arial"/>
                <w:b/>
                <w:bCs/>
                <w:sz w:val="22"/>
                <w:szCs w:val="22"/>
              </w:rPr>
            </w:pPr>
          </w:p>
          <w:p w14:paraId="120780E9" w14:textId="77777777" w:rsidR="007B260B" w:rsidRPr="00085AF5" w:rsidRDefault="007B260B" w:rsidP="007B260B">
            <w:pPr>
              <w:rPr>
                <w:rFonts w:ascii="Arial" w:hAnsi="Arial" w:cs="Arial"/>
                <w:b/>
                <w:bCs/>
                <w:sz w:val="22"/>
                <w:szCs w:val="22"/>
              </w:rPr>
            </w:pPr>
          </w:p>
          <w:p w14:paraId="38092823" w14:textId="51179DA4" w:rsidR="007B260B" w:rsidRPr="00085AF5" w:rsidRDefault="007B260B" w:rsidP="007B260B">
            <w:pPr>
              <w:rPr>
                <w:rFonts w:ascii="Arial" w:hAnsi="Arial" w:cs="Arial"/>
                <w:b/>
                <w:bCs/>
                <w:sz w:val="22"/>
                <w:szCs w:val="22"/>
              </w:rPr>
            </w:pPr>
          </w:p>
        </w:tc>
        <w:tc>
          <w:tcPr>
            <w:tcW w:w="7166" w:type="dxa"/>
            <w:gridSpan w:val="3"/>
            <w:shd w:val="clear" w:color="auto" w:fill="FFFFFF" w:themeFill="background1"/>
          </w:tcPr>
          <w:p w14:paraId="05679C05" w14:textId="699C1046" w:rsidR="009911E8" w:rsidRPr="00085AF5" w:rsidRDefault="009911E8" w:rsidP="009911E8">
            <w:pPr>
              <w:autoSpaceDE w:val="0"/>
              <w:autoSpaceDN w:val="0"/>
              <w:adjustRightInd w:val="0"/>
              <w:rPr>
                <w:rFonts w:ascii="Helvetica" w:hAnsi="Helvetica" w:cs="Helvetica"/>
                <w:color w:val="000000"/>
                <w:lang w:val="en-GB" w:eastAsia="en-GB"/>
              </w:rPr>
            </w:pPr>
            <w:r w:rsidRPr="00085AF5">
              <w:rPr>
                <w:rFonts w:ascii="Helvetica" w:hAnsi="Helvetica" w:cs="Helvetica"/>
                <w:color w:val="000000"/>
                <w:lang w:val="en-GB" w:eastAsia="en-GB"/>
              </w:rPr>
              <w:t>1. British National Formulary</w:t>
            </w:r>
            <w:r w:rsidR="004C7BC4" w:rsidRPr="00085AF5">
              <w:rPr>
                <w:rFonts w:ascii="Helvetica" w:hAnsi="Helvetica" w:cs="Helvetica"/>
                <w:color w:val="000000"/>
                <w:lang w:val="en-GB" w:eastAsia="en-GB"/>
              </w:rPr>
              <w:t xml:space="preserve"> 83. -March 2022- September 2023</w:t>
            </w:r>
          </w:p>
          <w:p w14:paraId="72D91925" w14:textId="585B120F" w:rsidR="009911E8" w:rsidRPr="00085AF5" w:rsidRDefault="009911E8" w:rsidP="009911E8">
            <w:pPr>
              <w:autoSpaceDE w:val="0"/>
              <w:autoSpaceDN w:val="0"/>
              <w:adjustRightInd w:val="0"/>
              <w:rPr>
                <w:rFonts w:ascii="Helvetica" w:hAnsi="Helvetica" w:cs="Helvetica"/>
                <w:color w:val="000000"/>
                <w:lang w:val="en-GB" w:eastAsia="en-GB"/>
              </w:rPr>
            </w:pPr>
            <w:r w:rsidRPr="00085AF5">
              <w:rPr>
                <w:rFonts w:ascii="Helvetica" w:hAnsi="Helvetica" w:cs="Helvetica"/>
                <w:color w:val="000000"/>
                <w:lang w:val="en-GB" w:eastAsia="en-GB"/>
              </w:rPr>
              <w:t xml:space="preserve">2. Summary of Product Characteristics. </w:t>
            </w:r>
            <w:proofErr w:type="spellStart"/>
            <w:r w:rsidRPr="00085AF5">
              <w:rPr>
                <w:rFonts w:ascii="Helvetica" w:hAnsi="Helvetica" w:cs="Helvetica"/>
                <w:color w:val="000000"/>
                <w:lang w:val="en-GB" w:eastAsia="en-GB"/>
              </w:rPr>
              <w:t>Prograf</w:t>
            </w:r>
            <w:proofErr w:type="spellEnd"/>
            <w:r w:rsidRPr="00085AF5">
              <w:rPr>
                <w:rFonts w:ascii="Helvetica" w:hAnsi="Helvetica" w:cs="Helvetica"/>
                <w:color w:val="000000"/>
                <w:lang w:val="en-GB" w:eastAsia="en-GB"/>
              </w:rPr>
              <w:t xml:space="preserve"> 0.5mg capsules. Accessed via </w:t>
            </w:r>
            <w:r w:rsidRPr="00085AF5">
              <w:rPr>
                <w:rFonts w:ascii="Helvetica" w:hAnsi="Helvetica" w:cs="Helvetica"/>
                <w:color w:val="0000FF"/>
                <w:lang w:val="en-GB" w:eastAsia="en-GB"/>
              </w:rPr>
              <w:t>www.medicines.org.uk</w:t>
            </w:r>
            <w:r w:rsidR="00E20B87" w:rsidRPr="00085AF5">
              <w:rPr>
                <w:rFonts w:ascii="Helvetica" w:hAnsi="Helvetica" w:cs="Helvetica"/>
                <w:color w:val="000000"/>
                <w:lang w:val="en-GB" w:eastAsia="en-GB"/>
              </w:rPr>
              <w:t>. Last updated 02/12</w:t>
            </w:r>
            <w:r w:rsidRPr="00085AF5">
              <w:rPr>
                <w:rFonts w:ascii="Helvetica" w:hAnsi="Helvetica" w:cs="Helvetica"/>
                <w:color w:val="000000"/>
                <w:lang w:val="en-GB" w:eastAsia="en-GB"/>
              </w:rPr>
              <w:t>/2022</w:t>
            </w:r>
          </w:p>
          <w:p w14:paraId="0DA69C87" w14:textId="62248FB2" w:rsidR="009911E8" w:rsidRPr="00085AF5" w:rsidRDefault="009911E8" w:rsidP="009911E8">
            <w:pPr>
              <w:autoSpaceDE w:val="0"/>
              <w:autoSpaceDN w:val="0"/>
              <w:adjustRightInd w:val="0"/>
              <w:rPr>
                <w:rFonts w:ascii="Helvetica" w:hAnsi="Helvetica" w:cs="Helvetica"/>
                <w:color w:val="000000"/>
                <w:lang w:val="en-GB" w:eastAsia="en-GB"/>
              </w:rPr>
            </w:pPr>
            <w:r w:rsidRPr="00085AF5">
              <w:rPr>
                <w:rFonts w:ascii="Helvetica" w:hAnsi="Helvetica" w:cs="Helvetica"/>
                <w:color w:val="000000"/>
                <w:lang w:val="en-GB" w:eastAsia="en-GB"/>
              </w:rPr>
              <w:t xml:space="preserve">3. Summary of Product Characteristics. </w:t>
            </w:r>
            <w:proofErr w:type="spellStart"/>
            <w:r w:rsidRPr="00085AF5">
              <w:rPr>
                <w:rFonts w:ascii="Helvetica" w:hAnsi="Helvetica" w:cs="Helvetica"/>
                <w:color w:val="000000"/>
                <w:lang w:val="en-GB" w:eastAsia="en-GB"/>
              </w:rPr>
              <w:t>Advagraf</w:t>
            </w:r>
            <w:proofErr w:type="spellEnd"/>
            <w:r w:rsidRPr="00085AF5">
              <w:rPr>
                <w:rFonts w:ascii="Helvetica" w:hAnsi="Helvetica" w:cs="Helvetica"/>
                <w:color w:val="000000"/>
                <w:lang w:val="en-GB" w:eastAsia="en-GB"/>
              </w:rPr>
              <w:t xml:space="preserve"> 0.5mg capsules. Accessed via </w:t>
            </w:r>
            <w:r w:rsidRPr="00085AF5">
              <w:rPr>
                <w:rFonts w:ascii="Helvetica" w:hAnsi="Helvetica" w:cs="Helvetica"/>
                <w:color w:val="0000FF"/>
                <w:lang w:val="en-GB" w:eastAsia="en-GB"/>
              </w:rPr>
              <w:t>www.medicines.org.uk</w:t>
            </w:r>
            <w:r w:rsidRPr="00085AF5">
              <w:rPr>
                <w:rFonts w:ascii="Helvetica" w:hAnsi="Helvetica" w:cs="Helvetica"/>
                <w:color w:val="000000"/>
                <w:lang w:val="en-GB" w:eastAsia="en-GB"/>
              </w:rPr>
              <w:t>. La</w:t>
            </w:r>
            <w:r w:rsidR="00544303" w:rsidRPr="00085AF5">
              <w:rPr>
                <w:rFonts w:ascii="Helvetica" w:hAnsi="Helvetica" w:cs="Helvetica"/>
                <w:color w:val="000000"/>
                <w:lang w:val="en-GB" w:eastAsia="en-GB"/>
              </w:rPr>
              <w:t>st updated 05/12</w:t>
            </w:r>
            <w:r w:rsidRPr="00085AF5">
              <w:rPr>
                <w:rFonts w:ascii="Helvetica" w:hAnsi="Helvetica" w:cs="Helvetica"/>
                <w:color w:val="000000"/>
                <w:lang w:val="en-GB" w:eastAsia="en-GB"/>
              </w:rPr>
              <w:t>/2022</w:t>
            </w:r>
          </w:p>
          <w:p w14:paraId="753CBF6F" w14:textId="35FE3CAE" w:rsidR="009911E8" w:rsidRPr="00085AF5" w:rsidRDefault="009911E8" w:rsidP="00794375">
            <w:pPr>
              <w:pStyle w:val="CommentText"/>
            </w:pPr>
            <w:r w:rsidRPr="00085AF5">
              <w:rPr>
                <w:rFonts w:ascii="Helvetica" w:hAnsi="Helvetica" w:cs="Helvetica"/>
                <w:color w:val="000000"/>
                <w:lang w:val="en-GB" w:eastAsia="en-GB"/>
              </w:rPr>
              <w:t xml:space="preserve">4. Immunisation against infectious disease: The Green Book. Accessed via </w:t>
            </w:r>
            <w:r w:rsidRPr="00085AF5">
              <w:rPr>
                <w:rFonts w:ascii="Helvetica" w:hAnsi="Helvetica" w:cs="Helvetica"/>
                <w:color w:val="0000FF"/>
                <w:lang w:val="en-GB" w:eastAsia="en-GB"/>
              </w:rPr>
              <w:t>www.dh.gov.uk</w:t>
            </w:r>
            <w:r w:rsidRPr="00085AF5">
              <w:rPr>
                <w:rFonts w:ascii="Helvetica" w:hAnsi="Helvetica" w:cs="Helvetica"/>
                <w:color w:val="000000"/>
                <w:lang w:val="en-GB" w:eastAsia="en-GB"/>
              </w:rPr>
              <w:t xml:space="preserve">.  Last updated 27 November 2020. </w:t>
            </w:r>
          </w:p>
          <w:p w14:paraId="36890BAC" w14:textId="77777777" w:rsidR="009911E8" w:rsidRPr="00085AF5" w:rsidRDefault="009911E8" w:rsidP="009911E8">
            <w:pPr>
              <w:pStyle w:val="CommentText"/>
            </w:pPr>
            <w:r w:rsidRPr="00085AF5">
              <w:rPr>
                <w:rFonts w:ascii="Helvetica" w:hAnsi="Helvetica" w:cs="Helvetica"/>
                <w:color w:val="000000"/>
                <w:lang w:val="en-GB" w:eastAsia="en-GB"/>
              </w:rPr>
              <w:t xml:space="preserve">5. NICE guidance NG136 Hypertension in adults: Diagnosis and Management </w:t>
            </w:r>
            <w:r w:rsidRPr="00085AF5">
              <w:rPr>
                <w:rStyle w:val="published-date"/>
                <w:rFonts w:ascii="Helvetica" w:hAnsi="Helvetica" w:cs="Helvetica"/>
                <w:color w:val="0E0E0E"/>
                <w:szCs w:val="36"/>
                <w:shd w:val="clear" w:color="auto" w:fill="FAFAFB"/>
              </w:rPr>
              <w:t>Published: 28 August 2019 Last updated: 18 March 2022</w:t>
            </w:r>
          </w:p>
          <w:p w14:paraId="52559DEE" w14:textId="29FBD3BB" w:rsidR="007B260B" w:rsidRPr="00085AF5" w:rsidRDefault="007B260B" w:rsidP="007B260B">
            <w:pPr>
              <w:rPr>
                <w:rFonts w:ascii="Arial" w:hAnsi="Arial" w:cs="Arial"/>
                <w:color w:val="FF0000"/>
                <w:sz w:val="18"/>
                <w:szCs w:val="18"/>
              </w:rPr>
            </w:pPr>
          </w:p>
        </w:tc>
      </w:tr>
      <w:tr w:rsidR="007B260B" w14:paraId="0D7D948B" w14:textId="77777777" w:rsidTr="00DF26E2">
        <w:trPr>
          <w:trHeight w:val="766"/>
        </w:trPr>
        <w:tc>
          <w:tcPr>
            <w:tcW w:w="3257" w:type="dxa"/>
            <w:shd w:val="clear" w:color="auto" w:fill="FFFFFF" w:themeFill="background1"/>
          </w:tcPr>
          <w:p w14:paraId="64D5AE84" w14:textId="119C1A2A" w:rsidR="007B260B" w:rsidRPr="00DF26E2" w:rsidRDefault="007B260B" w:rsidP="007B260B">
            <w:pPr>
              <w:rPr>
                <w:rFonts w:ascii="Arial" w:hAnsi="Arial" w:cs="Arial"/>
                <w:b/>
                <w:bCs/>
                <w:sz w:val="22"/>
                <w:szCs w:val="22"/>
              </w:rPr>
            </w:pPr>
            <w:r w:rsidRPr="00E21805">
              <w:rPr>
                <w:rFonts w:ascii="Arial" w:hAnsi="Arial" w:cs="Arial"/>
                <w:b/>
                <w:bCs/>
                <w:sz w:val="22"/>
                <w:szCs w:val="22"/>
              </w:rPr>
              <w:t>Local arrangements for referral</w:t>
            </w:r>
          </w:p>
        </w:tc>
        <w:tc>
          <w:tcPr>
            <w:tcW w:w="7166" w:type="dxa"/>
            <w:gridSpan w:val="3"/>
            <w:shd w:val="clear" w:color="auto" w:fill="FFFFFF" w:themeFill="background1"/>
          </w:tcPr>
          <w:p w14:paraId="7494DA0A" w14:textId="4B146562" w:rsidR="007B260B" w:rsidRPr="00DF26E2" w:rsidRDefault="00DF26E2" w:rsidP="00DF26E2">
            <w:pPr>
              <w:rPr>
                <w:rFonts w:ascii="Arial" w:hAnsi="Arial" w:cs="Arial"/>
                <w:bCs/>
              </w:rPr>
            </w:pPr>
            <w:r w:rsidRPr="00DF26E2">
              <w:rPr>
                <w:rFonts w:ascii="Arial" w:hAnsi="Arial" w:cs="Arial"/>
                <w:bCs/>
              </w:rPr>
              <w:t>See communication and support section below</w:t>
            </w:r>
            <w:r>
              <w:rPr>
                <w:rFonts w:ascii="Arial" w:hAnsi="Arial" w:cs="Arial"/>
                <w:bCs/>
              </w:rPr>
              <w:t>.</w:t>
            </w:r>
          </w:p>
        </w:tc>
      </w:tr>
    </w:tbl>
    <w:p w14:paraId="6A1931D2" w14:textId="216CC5C4" w:rsidR="760AD201" w:rsidRDefault="760AD201" w:rsidP="00690697">
      <w:pPr>
        <w:jc w:val="both"/>
        <w:rPr>
          <w:rFonts w:ascii="Arial" w:hAnsi="Arial" w:cs="Arial"/>
          <w:sz w:val="18"/>
          <w:szCs w:val="18"/>
        </w:rPr>
      </w:pPr>
    </w:p>
    <w:p w14:paraId="19B560C6" w14:textId="36FE1684" w:rsidR="00834C7C" w:rsidRDefault="00834C7C" w:rsidP="760AD201">
      <w:pPr>
        <w:pStyle w:val="Heading1"/>
        <w:numPr>
          <w:ilvl w:val="0"/>
          <w:numId w:val="34"/>
        </w:numPr>
        <w:rPr>
          <w:rFonts w:ascii="Arial" w:eastAsia="Arial" w:hAnsi="Arial" w:cs="Arial"/>
          <w:b/>
        </w:rPr>
      </w:pPr>
      <w:r w:rsidRPr="009B0545">
        <w:rPr>
          <w:rFonts w:ascii="Arial" w:hAnsi="Arial" w:cs="Arial"/>
          <w:b/>
          <w:bCs/>
        </w:rPr>
        <w:t>COMMUNICATION AND SUPPORT</w:t>
      </w:r>
      <w:r w:rsidR="00D363D0">
        <w:rPr>
          <w:rFonts w:ascii="Arial" w:hAnsi="Arial" w:cs="Arial"/>
          <w:b/>
          <w:bCs/>
        </w:rPr>
        <w:t xml:space="preserve"> </w:t>
      </w:r>
    </w:p>
    <w:tbl>
      <w:tblPr>
        <w:tblStyle w:val="TableGrid"/>
        <w:tblW w:w="0" w:type="auto"/>
        <w:tblLook w:val="01E0" w:firstRow="1" w:lastRow="1" w:firstColumn="1" w:lastColumn="1" w:noHBand="0" w:noVBand="0"/>
      </w:tblPr>
      <w:tblGrid>
        <w:gridCol w:w="4675"/>
        <w:gridCol w:w="5464"/>
      </w:tblGrid>
      <w:tr w:rsidR="00A00A7C" w14:paraId="7A04ABC8" w14:textId="77777777" w:rsidTr="002C1EDD">
        <w:tc>
          <w:tcPr>
            <w:tcW w:w="10365" w:type="dxa"/>
            <w:gridSpan w:val="2"/>
            <w:shd w:val="clear" w:color="auto" w:fill="E6E6E6"/>
          </w:tcPr>
          <w:p w14:paraId="6CC26E0C" w14:textId="77777777" w:rsidR="00A00A7C" w:rsidRPr="00590BDC" w:rsidRDefault="00A00A7C" w:rsidP="002C1EDD">
            <w:pPr>
              <w:jc w:val="center"/>
              <w:rPr>
                <w:rFonts w:ascii="Arial" w:hAnsi="Arial" w:cs="Arial"/>
                <w:b/>
                <w:bCs/>
                <w:sz w:val="22"/>
                <w:szCs w:val="22"/>
              </w:rPr>
            </w:pPr>
            <w:r w:rsidRPr="00590BDC">
              <w:rPr>
                <w:rFonts w:ascii="Arial" w:hAnsi="Arial" w:cs="Arial"/>
                <w:b/>
                <w:sz w:val="22"/>
                <w:szCs w:val="22"/>
              </w:rPr>
              <w:t>King’s College and Princess Royal Hospitals switchboard: 0203 299 9000</w:t>
            </w:r>
          </w:p>
        </w:tc>
      </w:tr>
      <w:tr w:rsidR="00A00A7C" w14:paraId="269A1802" w14:textId="77777777" w:rsidTr="002C1EDD">
        <w:tc>
          <w:tcPr>
            <w:tcW w:w="4786" w:type="dxa"/>
          </w:tcPr>
          <w:p w14:paraId="203F0760" w14:textId="77777777" w:rsidR="00A00A7C" w:rsidRPr="00F55446" w:rsidRDefault="00A00A7C" w:rsidP="002C1EDD">
            <w:pPr>
              <w:rPr>
                <w:rFonts w:ascii="Arial" w:hAnsi="Arial" w:cs="Arial"/>
                <w:b/>
                <w:bCs/>
                <w:szCs w:val="18"/>
                <w:u w:val="single"/>
                <w:lang w:val="en-GB"/>
              </w:rPr>
            </w:pPr>
            <w:r w:rsidRPr="00F55446">
              <w:rPr>
                <w:rFonts w:ascii="Arial" w:hAnsi="Arial" w:cs="Arial"/>
                <w:b/>
                <w:bCs/>
                <w:szCs w:val="18"/>
                <w:u w:val="single"/>
                <w:lang w:val="en-GB"/>
              </w:rPr>
              <w:t>Consultant/specialist team - Liver</w:t>
            </w:r>
          </w:p>
          <w:p w14:paraId="109F9489" w14:textId="7643D60B" w:rsidR="00A00A7C" w:rsidRPr="008569FC" w:rsidRDefault="008569FC" w:rsidP="002C1EDD">
            <w:pPr>
              <w:autoSpaceDE w:val="0"/>
              <w:autoSpaceDN w:val="0"/>
              <w:adjustRightInd w:val="0"/>
              <w:rPr>
                <w:rFonts w:ascii="Arial" w:hAnsi="Arial" w:cs="Arial"/>
                <w:b/>
                <w:bCs/>
                <w:szCs w:val="18"/>
                <w:u w:val="single"/>
                <w:lang w:val="en-GB" w:eastAsia="en-GB"/>
              </w:rPr>
            </w:pPr>
            <w:r>
              <w:rPr>
                <w:rFonts w:ascii="Arial" w:hAnsi="Arial" w:cs="Arial"/>
                <w:b/>
                <w:bCs/>
                <w:szCs w:val="18"/>
                <w:u w:val="single"/>
                <w:lang w:val="en-GB" w:eastAsia="en-GB"/>
              </w:rPr>
              <w:t>Transplantation</w:t>
            </w:r>
          </w:p>
          <w:p w14:paraId="5512102E" w14:textId="77777777" w:rsidR="00A00A7C" w:rsidRPr="00CB2BF0" w:rsidRDefault="00A00A7C" w:rsidP="002C1EDD">
            <w:pPr>
              <w:autoSpaceDE w:val="0"/>
              <w:autoSpaceDN w:val="0"/>
              <w:adjustRightInd w:val="0"/>
              <w:rPr>
                <w:rFonts w:ascii="Arial" w:hAnsi="Arial" w:cs="Arial"/>
                <w:szCs w:val="18"/>
                <w:lang w:val="en-GB" w:eastAsia="en-GB"/>
              </w:rPr>
            </w:pPr>
            <w:r>
              <w:rPr>
                <w:rFonts w:ascii="Arial" w:hAnsi="Arial" w:cs="Arial"/>
                <w:szCs w:val="18"/>
                <w:lang w:val="en-GB" w:eastAsia="en-GB"/>
              </w:rPr>
              <w:lastRenderedPageBreak/>
              <w:t>Professor</w:t>
            </w:r>
            <w:r w:rsidRPr="00CB2BF0">
              <w:rPr>
                <w:rFonts w:ascii="Arial" w:hAnsi="Arial" w:cs="Arial"/>
                <w:szCs w:val="18"/>
                <w:lang w:val="en-GB" w:eastAsia="en-GB"/>
              </w:rPr>
              <w:t xml:space="preserve"> Michael Heneghan</w:t>
            </w:r>
          </w:p>
          <w:p w14:paraId="31038855" w14:textId="77777777" w:rsidR="00A00A7C" w:rsidRPr="00CB2BF0" w:rsidRDefault="00A00A7C" w:rsidP="002C1EDD">
            <w:pPr>
              <w:autoSpaceDE w:val="0"/>
              <w:autoSpaceDN w:val="0"/>
              <w:adjustRightInd w:val="0"/>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Kosh Agarwal</w:t>
            </w:r>
          </w:p>
          <w:p w14:paraId="6F91F3A0" w14:textId="77777777" w:rsidR="00A00A7C" w:rsidRPr="00CB2BF0" w:rsidRDefault="00A00A7C" w:rsidP="002C1EDD">
            <w:pPr>
              <w:autoSpaceDE w:val="0"/>
              <w:autoSpaceDN w:val="0"/>
              <w:adjustRightInd w:val="0"/>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Varuna </w:t>
            </w:r>
            <w:proofErr w:type="spellStart"/>
            <w:r w:rsidRPr="00CB2BF0">
              <w:rPr>
                <w:rFonts w:ascii="Arial" w:hAnsi="Arial" w:cs="Arial"/>
                <w:szCs w:val="18"/>
                <w:lang w:val="en-GB" w:eastAsia="en-GB"/>
              </w:rPr>
              <w:t>Aluvihare</w:t>
            </w:r>
            <w:proofErr w:type="spellEnd"/>
          </w:p>
          <w:p w14:paraId="4D3C3DA8" w14:textId="77777777" w:rsidR="00A00A7C" w:rsidRDefault="00A00A7C" w:rsidP="002C1EDD">
            <w:pPr>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Abid </w:t>
            </w:r>
            <w:proofErr w:type="spellStart"/>
            <w:r w:rsidRPr="00CB2BF0">
              <w:rPr>
                <w:rFonts w:ascii="Arial" w:hAnsi="Arial" w:cs="Arial"/>
                <w:szCs w:val="18"/>
                <w:lang w:val="en-GB" w:eastAsia="en-GB"/>
              </w:rPr>
              <w:t>Suddle</w:t>
            </w:r>
            <w:proofErr w:type="spellEnd"/>
          </w:p>
          <w:p w14:paraId="1B162BAD" w14:textId="77777777" w:rsidR="00A00A7C" w:rsidRDefault="00A00A7C" w:rsidP="002C1EDD">
            <w:pPr>
              <w:rPr>
                <w:rFonts w:ascii="Arial" w:hAnsi="Arial" w:cs="Arial"/>
                <w:szCs w:val="18"/>
                <w:lang w:val="en-GB" w:eastAsia="en-GB"/>
              </w:rPr>
            </w:pPr>
            <w:r>
              <w:rPr>
                <w:rFonts w:ascii="Arial" w:hAnsi="Arial" w:cs="Arial"/>
                <w:szCs w:val="18"/>
                <w:lang w:val="en-GB" w:eastAsia="en-GB"/>
              </w:rPr>
              <w:t>Dr Deepak Joshi</w:t>
            </w:r>
          </w:p>
          <w:p w14:paraId="3C9656ED" w14:textId="77777777" w:rsidR="00A00A7C" w:rsidRDefault="00A00A7C" w:rsidP="002C1EDD">
            <w:pPr>
              <w:rPr>
                <w:rFonts w:ascii="Arial" w:hAnsi="Arial" w:cs="Arial"/>
                <w:szCs w:val="18"/>
                <w:lang w:val="en-GB" w:eastAsia="en-GB"/>
              </w:rPr>
            </w:pPr>
            <w:r>
              <w:rPr>
                <w:rFonts w:ascii="Arial" w:hAnsi="Arial" w:cs="Arial"/>
                <w:szCs w:val="18"/>
                <w:lang w:val="en-GB" w:eastAsia="en-GB"/>
              </w:rPr>
              <w:t xml:space="preserve">Professor Sanchez </w:t>
            </w:r>
            <w:proofErr w:type="spellStart"/>
            <w:r>
              <w:rPr>
                <w:rFonts w:ascii="Arial" w:hAnsi="Arial" w:cs="Arial"/>
                <w:szCs w:val="18"/>
                <w:lang w:val="en-GB" w:eastAsia="en-GB"/>
              </w:rPr>
              <w:t>Fueyo</w:t>
            </w:r>
            <w:proofErr w:type="spellEnd"/>
          </w:p>
          <w:p w14:paraId="6E919C16" w14:textId="77777777" w:rsidR="00A00A7C" w:rsidRDefault="00A00A7C" w:rsidP="002C1EDD">
            <w:pPr>
              <w:rPr>
                <w:rFonts w:ascii="Arial" w:hAnsi="Arial" w:cs="Arial"/>
                <w:szCs w:val="18"/>
                <w:lang w:val="en-GB" w:eastAsia="en-GB"/>
              </w:rPr>
            </w:pPr>
            <w:r>
              <w:rPr>
                <w:rFonts w:ascii="Arial" w:hAnsi="Arial" w:cs="Arial"/>
                <w:szCs w:val="18"/>
                <w:lang w:val="en-GB" w:eastAsia="en-GB"/>
              </w:rPr>
              <w:t>Dr Marianne Samyn</w:t>
            </w:r>
          </w:p>
          <w:p w14:paraId="631DD799" w14:textId="77777777" w:rsidR="00A00A7C" w:rsidRPr="00BE42DA" w:rsidRDefault="00A00A7C" w:rsidP="002C1EDD">
            <w:pPr>
              <w:rPr>
                <w:rFonts w:ascii="Arial" w:hAnsi="Arial" w:cs="Arial"/>
                <w:szCs w:val="18"/>
                <w:lang w:val="en-GB" w:eastAsia="en-GB"/>
              </w:rPr>
            </w:pPr>
            <w:r>
              <w:rPr>
                <w:rFonts w:ascii="Arial" w:hAnsi="Arial" w:cs="Arial"/>
                <w:szCs w:val="18"/>
                <w:lang w:val="en-GB" w:eastAsia="en-GB"/>
              </w:rPr>
              <w:t>Dr Claire Kelly</w:t>
            </w:r>
          </w:p>
        </w:tc>
        <w:tc>
          <w:tcPr>
            <w:tcW w:w="5579" w:type="dxa"/>
          </w:tcPr>
          <w:p w14:paraId="0AE50019" w14:textId="77777777" w:rsidR="00A00A7C" w:rsidRPr="00CB2BF0" w:rsidRDefault="00A00A7C" w:rsidP="002C1EDD">
            <w:pPr>
              <w:rPr>
                <w:rFonts w:ascii="Arial" w:hAnsi="Arial" w:cs="Arial"/>
                <w:color w:val="FF0000"/>
                <w:szCs w:val="18"/>
                <w:highlight w:val="yellow"/>
              </w:rPr>
            </w:pPr>
            <w:r w:rsidRPr="00CB2BF0">
              <w:rPr>
                <w:rFonts w:ascii="Arial" w:hAnsi="Arial" w:cs="Arial"/>
                <w:lang w:val="en-GB" w:eastAsia="en-GB"/>
              </w:rPr>
              <w:lastRenderedPageBreak/>
              <w:t>Consultant Hepatology Transplant Secretary</w:t>
            </w:r>
          </w:p>
          <w:p w14:paraId="0E4167B2" w14:textId="77777777" w:rsidR="00A00A7C" w:rsidRPr="00CB2BF0" w:rsidRDefault="00A00A7C" w:rsidP="002C1EDD">
            <w:pPr>
              <w:autoSpaceDE w:val="0"/>
              <w:autoSpaceDN w:val="0"/>
              <w:adjustRightInd w:val="0"/>
              <w:rPr>
                <w:rFonts w:ascii="Arial" w:hAnsi="Arial" w:cs="Arial"/>
                <w:lang w:val="en-GB" w:eastAsia="en-GB"/>
              </w:rPr>
            </w:pPr>
            <w:r w:rsidRPr="00CB2BF0">
              <w:rPr>
                <w:rFonts w:ascii="Arial" w:hAnsi="Arial" w:cs="Arial"/>
                <w:lang w:val="en-GB" w:eastAsia="en-GB"/>
              </w:rPr>
              <w:t xml:space="preserve">Tel: </w:t>
            </w:r>
            <w:r>
              <w:rPr>
                <w:rFonts w:ascii="Arial" w:hAnsi="Arial" w:cs="Arial"/>
                <w:lang w:val="en-GB" w:eastAsia="en-GB"/>
              </w:rPr>
              <w:t xml:space="preserve"> </w:t>
            </w:r>
            <w:r w:rsidRPr="00CB2BF0">
              <w:rPr>
                <w:rFonts w:ascii="Arial" w:hAnsi="Arial" w:cs="Arial"/>
                <w:lang w:val="en-GB" w:eastAsia="en-GB"/>
              </w:rPr>
              <w:t>0203 299 4952</w:t>
            </w:r>
          </w:p>
          <w:p w14:paraId="7E33DC5F" w14:textId="77777777" w:rsidR="00A00A7C" w:rsidRPr="00A35C53" w:rsidRDefault="00A00A7C" w:rsidP="002C1EDD">
            <w:pPr>
              <w:rPr>
                <w:rFonts w:ascii="Arial" w:hAnsi="Arial" w:cs="Arial"/>
                <w:lang w:val="en-GB" w:eastAsia="en-GB"/>
              </w:rPr>
            </w:pPr>
          </w:p>
        </w:tc>
      </w:tr>
      <w:tr w:rsidR="00A00A7C" w14:paraId="74E023C5" w14:textId="77777777" w:rsidTr="002C1EDD">
        <w:tc>
          <w:tcPr>
            <w:tcW w:w="4786" w:type="dxa"/>
          </w:tcPr>
          <w:p w14:paraId="0097C2FF" w14:textId="77777777" w:rsidR="00A00A7C" w:rsidRPr="00F55446" w:rsidRDefault="00A00A7C" w:rsidP="002C1EDD">
            <w:pPr>
              <w:autoSpaceDE w:val="0"/>
              <w:autoSpaceDN w:val="0"/>
              <w:adjustRightInd w:val="0"/>
              <w:rPr>
                <w:rFonts w:ascii="Helvetica-Bold" w:hAnsi="Helvetica-Bold" w:cs="Helvetica-Bold"/>
                <w:b/>
                <w:bCs/>
                <w:u w:val="single"/>
                <w:lang w:val="en-GB" w:eastAsia="en-GB"/>
              </w:rPr>
            </w:pPr>
            <w:r w:rsidRPr="00F55446">
              <w:rPr>
                <w:rFonts w:ascii="Helvetica-Bold" w:hAnsi="Helvetica-Bold" w:cs="Helvetica-Bold"/>
                <w:b/>
                <w:bCs/>
                <w:u w:val="single"/>
                <w:lang w:val="en-GB" w:eastAsia="en-GB"/>
              </w:rPr>
              <w:lastRenderedPageBreak/>
              <w:t>Consultant Surgical Team – Liver</w:t>
            </w:r>
          </w:p>
          <w:p w14:paraId="592061F0" w14:textId="77777777" w:rsidR="00A00A7C" w:rsidRPr="00F55446" w:rsidRDefault="00A00A7C" w:rsidP="002C1EDD">
            <w:pPr>
              <w:autoSpaceDE w:val="0"/>
              <w:autoSpaceDN w:val="0"/>
              <w:adjustRightInd w:val="0"/>
              <w:rPr>
                <w:rFonts w:ascii="Helvetica-Bold" w:hAnsi="Helvetica-Bold" w:cs="Helvetica-Bold"/>
                <w:b/>
                <w:bCs/>
                <w:u w:val="single"/>
                <w:lang w:val="en-GB" w:eastAsia="en-GB"/>
              </w:rPr>
            </w:pPr>
            <w:r w:rsidRPr="00F55446">
              <w:rPr>
                <w:rFonts w:ascii="Helvetica-Bold" w:hAnsi="Helvetica-Bold" w:cs="Helvetica-Bold"/>
                <w:b/>
                <w:bCs/>
                <w:u w:val="single"/>
                <w:lang w:val="en-GB" w:eastAsia="en-GB"/>
              </w:rPr>
              <w:t>Transplantation</w:t>
            </w:r>
          </w:p>
          <w:p w14:paraId="4A5A21F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Professor Nigel Heaton</w:t>
            </w:r>
          </w:p>
          <w:p w14:paraId="7ED59D46"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Mr. Andreas </w:t>
            </w:r>
            <w:proofErr w:type="spellStart"/>
            <w:r>
              <w:rPr>
                <w:rFonts w:ascii="Helvetica" w:hAnsi="Helvetica" w:cs="Helvetica"/>
                <w:lang w:val="en-GB" w:eastAsia="en-GB"/>
              </w:rPr>
              <w:t>Prachalias</w:t>
            </w:r>
            <w:proofErr w:type="spellEnd"/>
          </w:p>
          <w:p w14:paraId="63FF8E7F"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Mr. Parthi Srinivasan</w:t>
            </w:r>
          </w:p>
          <w:p w14:paraId="5E0A98F1" w14:textId="77777777" w:rsidR="00A00A7C" w:rsidRDefault="00A00A7C" w:rsidP="002C1EDD">
            <w:pPr>
              <w:rPr>
                <w:rFonts w:ascii="Helvetica" w:hAnsi="Helvetica" w:cs="Helvetica"/>
                <w:lang w:val="en-GB" w:eastAsia="en-GB"/>
              </w:rPr>
            </w:pPr>
            <w:r>
              <w:rPr>
                <w:rFonts w:ascii="Helvetica" w:hAnsi="Helvetica" w:cs="Helvetica"/>
                <w:lang w:val="en-GB" w:eastAsia="en-GB"/>
              </w:rPr>
              <w:t>Mr. Hector Vilca-Melendez</w:t>
            </w:r>
          </w:p>
          <w:p w14:paraId="579A4A96" w14:textId="77777777" w:rsidR="00A00A7C" w:rsidRDefault="00A00A7C" w:rsidP="002C1EDD">
            <w:pPr>
              <w:rPr>
                <w:rFonts w:ascii="Helvetica" w:hAnsi="Helvetica" w:cs="Helvetica"/>
                <w:lang w:val="en-GB" w:eastAsia="en-GB"/>
              </w:rPr>
            </w:pPr>
            <w:r>
              <w:rPr>
                <w:rFonts w:ascii="Helvetica" w:hAnsi="Helvetica" w:cs="Helvetica"/>
                <w:lang w:val="en-GB" w:eastAsia="en-GB"/>
              </w:rPr>
              <w:t>Mr Krishna Menon</w:t>
            </w:r>
          </w:p>
          <w:p w14:paraId="552C520E" w14:textId="77777777" w:rsidR="00A00A7C" w:rsidRDefault="00A00A7C" w:rsidP="002C1EDD">
            <w:pPr>
              <w:rPr>
                <w:rFonts w:ascii="Helvetica" w:hAnsi="Helvetica" w:cs="Helvetica"/>
                <w:lang w:val="en-GB" w:eastAsia="en-GB"/>
              </w:rPr>
            </w:pPr>
            <w:r>
              <w:rPr>
                <w:rFonts w:ascii="Helvetica" w:hAnsi="Helvetica" w:cs="Helvetica"/>
                <w:lang w:val="en-GB" w:eastAsia="en-GB"/>
              </w:rPr>
              <w:t xml:space="preserve">Mr </w:t>
            </w:r>
            <w:proofErr w:type="spellStart"/>
            <w:r>
              <w:rPr>
                <w:rFonts w:ascii="Helvetica" w:hAnsi="Helvetica" w:cs="Helvetica"/>
                <w:lang w:val="en-GB" w:eastAsia="en-GB"/>
              </w:rPr>
              <w:t>Wayel</w:t>
            </w:r>
            <w:proofErr w:type="spellEnd"/>
            <w:r>
              <w:rPr>
                <w:rFonts w:ascii="Helvetica" w:hAnsi="Helvetica" w:cs="Helvetica"/>
                <w:lang w:val="en-GB" w:eastAsia="en-GB"/>
              </w:rPr>
              <w:t xml:space="preserve"> Jassem</w:t>
            </w:r>
          </w:p>
          <w:p w14:paraId="2054BCB4" w14:textId="77777777" w:rsidR="00A00A7C" w:rsidRPr="00BB2AEC" w:rsidRDefault="00A00A7C" w:rsidP="002C1EDD">
            <w:pPr>
              <w:rPr>
                <w:rFonts w:ascii="Helvetica" w:hAnsi="Helvetica" w:cs="Helvetica"/>
                <w:lang w:val="en-GB" w:eastAsia="en-GB"/>
              </w:rPr>
            </w:pPr>
            <w:r>
              <w:rPr>
                <w:rFonts w:ascii="Helvetica" w:hAnsi="Helvetica" w:cs="Helvetica"/>
                <w:lang w:val="en-GB" w:eastAsia="en-GB"/>
              </w:rPr>
              <w:t>Miss Miriam Cortes</w:t>
            </w:r>
          </w:p>
        </w:tc>
        <w:tc>
          <w:tcPr>
            <w:tcW w:w="5579" w:type="dxa"/>
          </w:tcPr>
          <w:p w14:paraId="6DD80228"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Consultant Surgical Transplant Secretary</w:t>
            </w:r>
          </w:p>
          <w:p w14:paraId="12D79E49" w14:textId="77777777" w:rsidR="00A00A7C" w:rsidRPr="00CB2BF0" w:rsidRDefault="00A00A7C" w:rsidP="002C1EDD">
            <w:pPr>
              <w:rPr>
                <w:rFonts w:ascii="Arial" w:hAnsi="Arial" w:cs="Arial"/>
                <w:lang w:val="en-GB" w:eastAsia="en-GB"/>
              </w:rPr>
            </w:pPr>
            <w:r>
              <w:rPr>
                <w:rFonts w:ascii="Helvetica" w:hAnsi="Helvetica" w:cs="Helvetica"/>
                <w:lang w:val="en-GB" w:eastAsia="en-GB"/>
              </w:rPr>
              <w:t>Tel: 0203 299 3762</w:t>
            </w:r>
          </w:p>
        </w:tc>
      </w:tr>
      <w:tr w:rsidR="00A00A7C" w14:paraId="4ED9FBC5" w14:textId="77777777" w:rsidTr="002C1EDD">
        <w:tc>
          <w:tcPr>
            <w:tcW w:w="4786" w:type="dxa"/>
          </w:tcPr>
          <w:p w14:paraId="461B2B13"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r w:rsidRPr="007E38CB">
              <w:rPr>
                <w:rFonts w:ascii="Helvetica-Bold" w:hAnsi="Helvetica-Bold" w:cs="Helvetica-Bold"/>
                <w:b/>
                <w:bCs/>
                <w:u w:val="single"/>
                <w:lang w:val="en-GB" w:eastAsia="en-GB"/>
              </w:rPr>
              <w:t>Immediate medical advice, and out of hours</w:t>
            </w:r>
          </w:p>
          <w:p w14:paraId="1B504B9A"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p w14:paraId="7271024C" w14:textId="77777777" w:rsidR="00A00A7C" w:rsidRPr="007E38CB" w:rsidRDefault="00A00A7C" w:rsidP="002C1EDD">
            <w:pPr>
              <w:autoSpaceDE w:val="0"/>
              <w:autoSpaceDN w:val="0"/>
              <w:adjustRightInd w:val="0"/>
              <w:rPr>
                <w:rFonts w:ascii="Helvetica" w:hAnsi="Helvetica" w:cs="Helvetica"/>
                <w:lang w:val="en-GB" w:eastAsia="en-GB"/>
              </w:rPr>
            </w:pPr>
            <w:r w:rsidRPr="007E38CB">
              <w:rPr>
                <w:rFonts w:ascii="Helvetica" w:hAnsi="Helvetica" w:cs="Helvetica"/>
                <w:lang w:val="en-GB" w:eastAsia="en-GB"/>
              </w:rPr>
              <w:t>Transplant Registrar</w:t>
            </w:r>
          </w:p>
          <w:p w14:paraId="74721604"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tc>
        <w:tc>
          <w:tcPr>
            <w:tcW w:w="5579" w:type="dxa"/>
          </w:tcPr>
          <w:p w14:paraId="2D6B0556"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9000</w:t>
            </w:r>
          </w:p>
          <w:p w14:paraId="7DB8913A" w14:textId="77777777" w:rsidR="00A00A7C" w:rsidRDefault="00A00A7C" w:rsidP="002C1EDD">
            <w:pPr>
              <w:autoSpaceDE w:val="0"/>
              <w:autoSpaceDN w:val="0"/>
              <w:adjustRightInd w:val="0"/>
              <w:rPr>
                <w:rFonts w:ascii="Helvetica" w:hAnsi="Helvetica" w:cs="Helvetica"/>
                <w:lang w:val="en-GB" w:eastAsia="en-GB"/>
              </w:rPr>
            </w:pPr>
          </w:p>
          <w:p w14:paraId="2CA847DF"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Bleep 142 or out-of-hours via switchboard (0203 299 9000)</w:t>
            </w:r>
          </w:p>
        </w:tc>
      </w:tr>
      <w:tr w:rsidR="00A00A7C" w14:paraId="66CE8B9A" w14:textId="77777777" w:rsidTr="002C1EDD">
        <w:tc>
          <w:tcPr>
            <w:tcW w:w="4786" w:type="dxa"/>
          </w:tcPr>
          <w:p w14:paraId="1B9C9287"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r w:rsidRPr="007E38CB">
              <w:rPr>
                <w:rFonts w:ascii="Helvetica-Bold" w:hAnsi="Helvetica-Bold" w:cs="Helvetica-Bold"/>
                <w:b/>
                <w:bCs/>
                <w:u w:val="single"/>
                <w:lang w:val="en-GB" w:eastAsia="en-GB"/>
              </w:rPr>
              <w:t>Immediate general advice, and out of hours</w:t>
            </w:r>
          </w:p>
          <w:p w14:paraId="60AE1657" w14:textId="77777777" w:rsidR="00A00A7C" w:rsidRPr="007E38CB" w:rsidRDefault="00A00A7C" w:rsidP="002C1EDD">
            <w:pPr>
              <w:autoSpaceDE w:val="0"/>
              <w:autoSpaceDN w:val="0"/>
              <w:adjustRightInd w:val="0"/>
              <w:rPr>
                <w:rFonts w:ascii="Helvetica" w:hAnsi="Helvetica" w:cs="Helvetica"/>
                <w:lang w:val="en-GB" w:eastAsia="en-GB"/>
              </w:rPr>
            </w:pPr>
          </w:p>
          <w:p w14:paraId="119BE485" w14:textId="54D1B5EB" w:rsidR="00A00A7C" w:rsidRPr="007E38CB" w:rsidRDefault="008569FC" w:rsidP="002C1EDD">
            <w:pPr>
              <w:autoSpaceDE w:val="0"/>
              <w:autoSpaceDN w:val="0"/>
              <w:adjustRightInd w:val="0"/>
              <w:rPr>
                <w:rFonts w:ascii="Helvetica" w:hAnsi="Helvetica" w:cs="Helvetica"/>
                <w:lang w:val="en-GB" w:eastAsia="en-GB"/>
              </w:rPr>
            </w:pPr>
            <w:r>
              <w:rPr>
                <w:rFonts w:ascii="Helvetica" w:hAnsi="Helvetica" w:cs="Helvetica"/>
                <w:lang w:val="en-GB" w:eastAsia="en-GB"/>
              </w:rPr>
              <w:t>Transplant Co-o</w:t>
            </w:r>
            <w:r w:rsidR="00A00A7C" w:rsidRPr="007E38CB">
              <w:rPr>
                <w:rFonts w:ascii="Helvetica" w:hAnsi="Helvetica" w:cs="Helvetica"/>
                <w:lang w:val="en-GB" w:eastAsia="en-GB"/>
              </w:rPr>
              <w:t>rdinators</w:t>
            </w:r>
          </w:p>
          <w:p w14:paraId="249A7EC9" w14:textId="77777777" w:rsidR="00A00A7C" w:rsidRPr="007E38CB" w:rsidRDefault="00A00A7C" w:rsidP="002C1EDD">
            <w:pPr>
              <w:autoSpaceDE w:val="0"/>
              <w:autoSpaceDN w:val="0"/>
              <w:adjustRightInd w:val="0"/>
              <w:rPr>
                <w:rFonts w:ascii="Helvetica" w:hAnsi="Helvetica" w:cs="Helvetica"/>
                <w:lang w:val="en-GB" w:eastAsia="en-GB"/>
              </w:rPr>
            </w:pPr>
          </w:p>
          <w:p w14:paraId="55FEAEE6"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tc>
        <w:tc>
          <w:tcPr>
            <w:tcW w:w="5579" w:type="dxa"/>
          </w:tcPr>
          <w:p w14:paraId="5F4EB8E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4024</w:t>
            </w:r>
          </w:p>
          <w:p w14:paraId="6A181AB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or out of hours via switchboard (0203 299 9000),</w:t>
            </w:r>
          </w:p>
          <w:p w14:paraId="39C572B6" w14:textId="77777777" w:rsidR="00A00A7C" w:rsidRDefault="00A00A7C" w:rsidP="002C1EDD">
            <w:pPr>
              <w:autoSpaceDE w:val="0"/>
              <w:autoSpaceDN w:val="0"/>
              <w:adjustRightInd w:val="0"/>
              <w:rPr>
                <w:rFonts w:ascii="Helvetica" w:hAnsi="Helvetica" w:cs="Helvetica"/>
                <w:lang w:val="en-GB" w:eastAsia="en-GB"/>
              </w:rPr>
            </w:pPr>
            <w:proofErr w:type="spellStart"/>
            <w:r>
              <w:rPr>
                <w:rFonts w:ascii="Helvetica" w:hAnsi="Helvetica" w:cs="Helvetica"/>
                <w:lang w:val="en-GB" w:eastAsia="en-GB"/>
              </w:rPr>
              <w:t>Aircall</w:t>
            </w:r>
            <w:proofErr w:type="spellEnd"/>
            <w:r>
              <w:rPr>
                <w:rFonts w:ascii="Helvetica" w:hAnsi="Helvetica" w:cs="Helvetica"/>
                <w:lang w:val="en-GB" w:eastAsia="en-GB"/>
              </w:rPr>
              <w:t xml:space="preserve"> 842688 via switchboard (0203 299 9000)</w:t>
            </w:r>
          </w:p>
        </w:tc>
      </w:tr>
      <w:tr w:rsidR="00A00A7C" w14:paraId="304CF5D0" w14:textId="77777777" w:rsidTr="002C1EDD">
        <w:tc>
          <w:tcPr>
            <w:tcW w:w="4786" w:type="dxa"/>
          </w:tcPr>
          <w:p w14:paraId="1CCE8AD5" w14:textId="77777777" w:rsidR="00A00A7C" w:rsidRPr="00D54F20" w:rsidRDefault="00A00A7C" w:rsidP="002C1EDD">
            <w:pPr>
              <w:rPr>
                <w:rFonts w:ascii="Arial" w:hAnsi="Arial" w:cs="Arial"/>
                <w:b/>
                <w:bCs/>
                <w:szCs w:val="18"/>
              </w:rPr>
            </w:pPr>
            <w:r w:rsidRPr="00D54F20">
              <w:rPr>
                <w:rFonts w:ascii="Arial" w:hAnsi="Arial" w:cs="Arial"/>
                <w:b/>
                <w:bCs/>
                <w:szCs w:val="18"/>
              </w:rPr>
              <w:t>Medication – Prescribing advice, interactions, availability of medicines</w:t>
            </w:r>
          </w:p>
          <w:p w14:paraId="3AB0D8D5" w14:textId="77777777" w:rsidR="00A00A7C" w:rsidRPr="002F2A88" w:rsidRDefault="00A00A7C" w:rsidP="002C1EDD">
            <w:pPr>
              <w:rPr>
                <w:rFonts w:ascii="Arial" w:hAnsi="Arial" w:cs="Arial"/>
                <w:b/>
                <w:bCs/>
                <w:sz w:val="18"/>
                <w:szCs w:val="18"/>
              </w:rPr>
            </w:pPr>
          </w:p>
          <w:p w14:paraId="2D7B39D9" w14:textId="353F5DE0"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Transplant Pharmacist: </w:t>
            </w:r>
            <w:r w:rsidR="00B147AA">
              <w:rPr>
                <w:rFonts w:ascii="Helvetica" w:hAnsi="Helvetica" w:cs="Helvetica"/>
                <w:lang w:val="en-GB" w:eastAsia="en-GB"/>
              </w:rPr>
              <w:t>Lindsay Greenland</w:t>
            </w:r>
          </w:p>
          <w:p w14:paraId="6B6704D5" w14:textId="77777777" w:rsidR="00A00A7C" w:rsidRPr="00590BDC" w:rsidRDefault="00A00A7C" w:rsidP="002C1EDD">
            <w:pPr>
              <w:rPr>
                <w:rFonts w:ascii="Arial" w:hAnsi="Arial" w:cs="Arial"/>
                <w:color w:val="FF0000"/>
                <w:sz w:val="18"/>
                <w:szCs w:val="18"/>
              </w:rPr>
            </w:pPr>
          </w:p>
        </w:tc>
        <w:tc>
          <w:tcPr>
            <w:tcW w:w="5579" w:type="dxa"/>
          </w:tcPr>
          <w:p w14:paraId="02271493" w14:textId="77777777" w:rsidR="00A00A7C" w:rsidRPr="00007A07"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Email: </w:t>
            </w:r>
            <w:r w:rsidRPr="00A67180">
              <w:rPr>
                <w:rFonts w:ascii="Helvetica" w:hAnsi="Helvetica" w:cs="Helvetica"/>
                <w:lang w:val="en-GB" w:eastAsia="en-GB"/>
              </w:rPr>
              <w:t>kch-tr.liverpharmacy@nhs.net</w:t>
            </w:r>
          </w:p>
        </w:tc>
      </w:tr>
      <w:tr w:rsidR="00A00A7C" w14:paraId="681421BA" w14:textId="77777777" w:rsidTr="002C1EDD">
        <w:tc>
          <w:tcPr>
            <w:tcW w:w="4786" w:type="dxa"/>
          </w:tcPr>
          <w:p w14:paraId="137EFF10" w14:textId="77777777" w:rsidR="00A00A7C" w:rsidRDefault="00A00A7C" w:rsidP="002C1EDD">
            <w:pPr>
              <w:autoSpaceDE w:val="0"/>
              <w:autoSpaceDN w:val="0"/>
              <w:adjustRightInd w:val="0"/>
              <w:rPr>
                <w:rFonts w:ascii="Helvetica-Bold" w:hAnsi="Helvetica-Bold" w:cs="Helvetica-Bold"/>
                <w:b/>
                <w:bCs/>
                <w:u w:val="single"/>
                <w:lang w:val="en-GB" w:eastAsia="en-GB"/>
              </w:rPr>
            </w:pPr>
            <w:r w:rsidRPr="008C6AE3">
              <w:rPr>
                <w:rFonts w:ascii="Helvetica-Bold" w:hAnsi="Helvetica-Bold" w:cs="Helvetica-Bold"/>
                <w:b/>
                <w:bCs/>
                <w:u w:val="single"/>
                <w:lang w:val="en-GB" w:eastAsia="en-GB"/>
              </w:rPr>
              <w:t>Transplant ward</w:t>
            </w:r>
          </w:p>
          <w:p w14:paraId="0A0BD2C5" w14:textId="77777777" w:rsidR="00A00A7C" w:rsidRPr="008C6AE3" w:rsidRDefault="00A00A7C" w:rsidP="002C1EDD">
            <w:pPr>
              <w:autoSpaceDE w:val="0"/>
              <w:autoSpaceDN w:val="0"/>
              <w:adjustRightInd w:val="0"/>
              <w:rPr>
                <w:rFonts w:ascii="Helvetica-Bold" w:hAnsi="Helvetica-Bold" w:cs="Helvetica-Bold"/>
                <w:b/>
                <w:bCs/>
                <w:u w:val="single"/>
                <w:lang w:val="en-GB" w:eastAsia="en-GB"/>
              </w:rPr>
            </w:pPr>
          </w:p>
          <w:p w14:paraId="02A18DC3" w14:textId="77777777" w:rsidR="00A00A7C" w:rsidRPr="00D54F20" w:rsidRDefault="00A00A7C" w:rsidP="002C1EDD">
            <w:pPr>
              <w:rPr>
                <w:rFonts w:ascii="Arial" w:hAnsi="Arial" w:cs="Arial"/>
                <w:b/>
                <w:bCs/>
                <w:szCs w:val="18"/>
              </w:rPr>
            </w:pPr>
            <w:r>
              <w:rPr>
                <w:rFonts w:ascii="Helvetica" w:hAnsi="Helvetica" w:cs="Helvetica"/>
                <w:lang w:val="en-GB" w:eastAsia="en-GB"/>
              </w:rPr>
              <w:t>Todd ward</w:t>
            </w:r>
          </w:p>
        </w:tc>
        <w:tc>
          <w:tcPr>
            <w:tcW w:w="5579" w:type="dxa"/>
          </w:tcPr>
          <w:p w14:paraId="6F6746CD"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3310</w:t>
            </w:r>
          </w:p>
        </w:tc>
      </w:tr>
      <w:tr w:rsidR="00A00A7C" w14:paraId="4B9A7D7E" w14:textId="77777777" w:rsidTr="002C1EDD">
        <w:tc>
          <w:tcPr>
            <w:tcW w:w="4786" w:type="dxa"/>
          </w:tcPr>
          <w:p w14:paraId="675ED521" w14:textId="77777777" w:rsidR="00A00A7C" w:rsidRDefault="00A00A7C" w:rsidP="002C1EDD">
            <w:pPr>
              <w:rPr>
                <w:rFonts w:ascii="Helvetica-Bold" w:hAnsi="Helvetica-Bold" w:cs="Helvetica-Bold"/>
                <w:b/>
                <w:bCs/>
                <w:lang w:val="en-GB" w:eastAsia="en-GB"/>
              </w:rPr>
            </w:pPr>
            <w:r>
              <w:rPr>
                <w:rFonts w:ascii="Helvetica-Bold" w:hAnsi="Helvetica-Bold" w:cs="Helvetica-Bold"/>
                <w:b/>
                <w:bCs/>
                <w:lang w:val="en-GB" w:eastAsia="en-GB"/>
              </w:rPr>
              <w:t>Immunosuppressant Drug Monitoring</w:t>
            </w:r>
          </w:p>
          <w:p w14:paraId="3C2336CB" w14:textId="77777777" w:rsidR="00A00A7C" w:rsidRDefault="00A00A7C" w:rsidP="002C1EDD">
            <w:pPr>
              <w:rPr>
                <w:rFonts w:ascii="Helvetica-Bold" w:hAnsi="Helvetica-Bold" w:cs="Helvetica-Bold"/>
                <w:b/>
                <w:bCs/>
                <w:lang w:val="en-GB" w:eastAsia="en-GB"/>
              </w:rPr>
            </w:pPr>
          </w:p>
          <w:p w14:paraId="2DF9E17D" w14:textId="77777777" w:rsidR="00A00A7C" w:rsidRPr="008C6AE3" w:rsidRDefault="00A00A7C" w:rsidP="002C1EDD">
            <w:pPr>
              <w:rPr>
                <w:rFonts w:ascii="Arial" w:hAnsi="Arial" w:cs="Arial"/>
                <w:bCs/>
                <w:szCs w:val="18"/>
              </w:rPr>
            </w:pPr>
            <w:r>
              <w:rPr>
                <w:rFonts w:ascii="Arial" w:hAnsi="Arial" w:cs="Arial"/>
                <w:bCs/>
                <w:szCs w:val="18"/>
              </w:rPr>
              <w:t>Phillip Morgan</w:t>
            </w:r>
          </w:p>
        </w:tc>
        <w:tc>
          <w:tcPr>
            <w:tcW w:w="5579" w:type="dxa"/>
          </w:tcPr>
          <w:p w14:paraId="362517DA" w14:textId="518BB14C" w:rsidR="00A00A7C" w:rsidRPr="0023394E" w:rsidRDefault="008569FC" w:rsidP="002C1EDD">
            <w:pPr>
              <w:autoSpaceDE w:val="0"/>
              <w:autoSpaceDN w:val="0"/>
              <w:adjustRightInd w:val="0"/>
              <w:rPr>
                <w:rFonts w:ascii="Arial" w:hAnsi="Arial" w:cs="Arial"/>
                <w:lang w:val="en-GB" w:eastAsia="en-GB"/>
              </w:rPr>
            </w:pPr>
            <w:r>
              <w:rPr>
                <w:rFonts w:ascii="Arial" w:hAnsi="Arial" w:cs="Arial"/>
                <w:lang w:val="en-GB" w:eastAsia="en-GB"/>
              </w:rPr>
              <w:t>T</w:t>
            </w:r>
            <w:r w:rsidR="00A00A7C" w:rsidRPr="0023394E">
              <w:rPr>
                <w:rFonts w:ascii="Arial" w:hAnsi="Arial" w:cs="Arial"/>
                <w:lang w:val="en-GB" w:eastAsia="en-GB"/>
              </w:rPr>
              <w:t>el: 020 3299 3147</w:t>
            </w:r>
          </w:p>
          <w:p w14:paraId="4810E7D4" w14:textId="77777777" w:rsidR="00A00A7C" w:rsidRPr="0023394E" w:rsidRDefault="00A00A7C" w:rsidP="002C1EDD">
            <w:pPr>
              <w:autoSpaceDE w:val="0"/>
              <w:autoSpaceDN w:val="0"/>
              <w:adjustRightInd w:val="0"/>
              <w:rPr>
                <w:rFonts w:ascii="Arial" w:hAnsi="Arial" w:cs="Arial"/>
                <w:lang w:val="en-GB" w:eastAsia="en-GB"/>
              </w:rPr>
            </w:pPr>
            <w:r w:rsidRPr="0023394E">
              <w:rPr>
                <w:rFonts w:ascii="Arial" w:hAnsi="Arial" w:cs="Arial"/>
              </w:rPr>
              <w:t xml:space="preserve">Email: </w:t>
            </w:r>
            <w:hyperlink r:id="rId20" w:tgtFrame="_blank" w:history="1">
              <w:r w:rsidRPr="0023394E">
                <w:rPr>
                  <w:rStyle w:val="Hyperlink"/>
                  <w:rFonts w:ascii="Arial" w:hAnsi="Arial" w:cs="Arial"/>
                  <w:bdr w:val="none" w:sz="0" w:space="0" w:color="auto" w:frame="1"/>
                  <w:shd w:val="clear" w:color="auto" w:fill="FFFFFF"/>
                </w:rPr>
                <w:t>KCH-TR.KCHIDMService@nhs.net</w:t>
              </w:r>
            </w:hyperlink>
            <w:r w:rsidRPr="0023394E">
              <w:rPr>
                <w:rFonts w:ascii="Arial" w:hAnsi="Arial" w:cs="Arial"/>
                <w:color w:val="1F497D"/>
                <w:shd w:val="clear" w:color="auto" w:fill="FFFFFF"/>
              </w:rPr>
              <w:t> </w:t>
            </w:r>
          </w:p>
        </w:tc>
      </w:tr>
    </w:tbl>
    <w:p w14:paraId="28D84795" w14:textId="77777777" w:rsidR="00834C7C" w:rsidRPr="00812CA6" w:rsidRDefault="00834C7C" w:rsidP="000437C6">
      <w:pPr>
        <w:rPr>
          <w:rFonts w:ascii="Arial" w:hAnsi="Arial" w:cs="Arial"/>
          <w:b/>
          <w:bCs/>
          <w:sz w:val="16"/>
          <w:szCs w:val="16"/>
          <w:lang w:val="fr-FR"/>
        </w:rPr>
      </w:pPr>
    </w:p>
    <w:p w14:paraId="0C3ED588" w14:textId="77777777" w:rsidR="00834C7C" w:rsidRDefault="00834C7C" w:rsidP="000437C6">
      <w:pPr>
        <w:ind w:left="720"/>
        <w:rPr>
          <w:rFonts w:ascii="Arial" w:hAnsi="Arial" w:cs="Arial"/>
          <w:b/>
          <w:bCs/>
          <w:sz w:val="16"/>
          <w:szCs w:val="16"/>
        </w:rPr>
      </w:pPr>
    </w:p>
    <w:p w14:paraId="619270EF" w14:textId="77777777" w:rsidR="00834C7C" w:rsidRDefault="00834C7C" w:rsidP="000437C6">
      <w:pPr>
        <w:ind w:left="720"/>
        <w:rPr>
          <w:rFonts w:ascii="Arial" w:hAnsi="Arial" w:cs="Arial"/>
          <w:b/>
          <w:bCs/>
          <w:sz w:val="16"/>
          <w:szCs w:val="16"/>
        </w:rPr>
      </w:pPr>
    </w:p>
    <w:p w14:paraId="5F88F1D8" w14:textId="2CC1BFA6" w:rsidR="760AD201" w:rsidRDefault="760AD201" w:rsidP="760AD201">
      <w:pPr>
        <w:tabs>
          <w:tab w:val="left" w:pos="3240"/>
        </w:tabs>
        <w:spacing w:line="259" w:lineRule="auto"/>
        <w:rPr>
          <w:rFonts w:ascii="Cambria" w:hAnsi="Cambria" w:cs="Cambria"/>
          <w:b/>
          <w:bCs/>
          <w:color w:val="000000" w:themeColor="text1"/>
          <w:sz w:val="24"/>
          <w:szCs w:val="24"/>
          <w:lang w:val="en-US"/>
        </w:rPr>
      </w:pPr>
    </w:p>
    <w:p w14:paraId="54034F91"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01335F4"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0C37C616"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484851DB"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53652CD9"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7968825E" w14:textId="77777777" w:rsidR="00E26067" w:rsidRDefault="00E26067" w:rsidP="347CF409">
      <w:pPr>
        <w:tabs>
          <w:tab w:val="left" w:pos="3240"/>
        </w:tabs>
        <w:spacing w:line="259" w:lineRule="auto"/>
        <w:rPr>
          <w:rFonts w:ascii="Cambria" w:hAnsi="Cambria" w:cs="Cambria"/>
          <w:b/>
          <w:bCs/>
          <w:color w:val="000000" w:themeColor="text1"/>
          <w:sz w:val="24"/>
          <w:szCs w:val="24"/>
        </w:rPr>
        <w:sectPr w:rsidR="00E26067" w:rsidSect="00557D21">
          <w:headerReference w:type="default" r:id="rId21"/>
          <w:footerReference w:type="default" r:id="rId22"/>
          <w:headerReference w:type="first" r:id="rId23"/>
          <w:footerReference w:type="first" r:id="rId24"/>
          <w:pgSz w:w="11907" w:h="16840" w:code="9"/>
          <w:pgMar w:top="426" w:right="567" w:bottom="567" w:left="1191" w:header="567" w:footer="223" w:gutter="0"/>
          <w:cols w:space="720"/>
          <w:titlePg/>
          <w:docGrid w:linePitch="360"/>
        </w:sectPr>
      </w:pPr>
    </w:p>
    <w:p w14:paraId="69556B6F" w14:textId="705323BC" w:rsidR="00A97BA9" w:rsidRPr="0001040E" w:rsidRDefault="00A97BA9" w:rsidP="00A97BA9">
      <w:pPr>
        <w:spacing w:after="200" w:line="276" w:lineRule="auto"/>
        <w:outlineLvl w:val="0"/>
        <w:rPr>
          <w:rFonts w:ascii="Calibri" w:eastAsia="Calibri" w:hAnsi="Calibri" w:cs="Calibri"/>
          <w:b/>
          <w:bCs/>
          <w:sz w:val="28"/>
          <w:lang w:val="en-GB"/>
        </w:rPr>
      </w:pPr>
      <w:bookmarkStart w:id="0" w:name="_Toc28084477"/>
      <w:bookmarkStart w:id="1" w:name="_Toc64632334"/>
      <w:r w:rsidRPr="0001040E">
        <w:rPr>
          <w:rFonts w:ascii="Calibri" w:eastAsia="Calibri" w:hAnsi="Calibri" w:cs="Calibri"/>
          <w:b/>
          <w:bCs/>
          <w:sz w:val="28"/>
          <w:lang w:val="en-GB"/>
        </w:rPr>
        <w:lastRenderedPageBreak/>
        <w:t xml:space="preserve">Appendix </w:t>
      </w:r>
      <w:bookmarkEnd w:id="0"/>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1"/>
    </w:p>
    <w:p w14:paraId="0D07795D" w14:textId="77777777" w:rsidR="00A97BA9" w:rsidRPr="0001040E" w:rsidRDefault="00A97BA9" w:rsidP="00A97BA9">
      <w:pPr>
        <w:rPr>
          <w:rFonts w:ascii="Calibri" w:hAnsi="Calibri" w:cs="Calibri"/>
          <w:lang w:val="en-GB"/>
        </w:rPr>
      </w:pPr>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2"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2"/>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3"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3"/>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705FF77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4"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4"/>
    </w:p>
    <w:p w14:paraId="2CA62624" w14:textId="77777777" w:rsidR="00A97BA9" w:rsidRPr="0001040E" w:rsidRDefault="00A97BA9" w:rsidP="00A97BA9">
      <w:pPr>
        <w:spacing w:line="276" w:lineRule="auto"/>
        <w:rPr>
          <w:rFonts w:ascii="Calibri" w:hAnsi="Calibri" w:cs="Calibri"/>
          <w:lang w:val="en-GB"/>
        </w:rPr>
      </w:pPr>
    </w:p>
    <w:p w14:paraId="7D1201AD" w14:textId="271AAB26" w:rsidR="00A97BA9" w:rsidRPr="0001040E" w:rsidRDefault="00A97BA9" w:rsidP="00A97BA9">
      <w:pPr>
        <w:spacing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w:instrText>
      </w:r>
      <w:bookmarkStart w:id="5" w:name="Text61"/>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bookmarkEnd w:id="5"/>
      <w:r w:rsidRPr="0001040E">
        <w:rPr>
          <w:rFonts w:ascii="Calibri" w:hAnsi="Calibri" w:cs="Calibri"/>
          <w:lang w:val="en-GB"/>
        </w:rPr>
        <w:t xml:space="preserve"> for the treatment of </w:t>
      </w:r>
      <w:r w:rsidRPr="0001040E">
        <w:rPr>
          <w:rFonts w:ascii="Calibri" w:hAnsi="Calibri" w:cs="Calibri"/>
          <w:i/>
          <w:lang w:val="en-GB"/>
        </w:rPr>
        <w:fldChar w:fldCharType="begin">
          <w:ffData>
            <w:name w:val="Text62"/>
            <w:enabled/>
            <w:calcOnExit w:val="0"/>
            <w:textInput>
              <w:default w:val="[insert indication]"/>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indication]</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this patient is now suitable for prescribing to move to primary care.</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1971"/>
      </w:tblGrid>
      <w:tr w:rsidR="00A97BA9" w:rsidRPr="0001040E" w14:paraId="52510FB3" w14:textId="77777777" w:rsidTr="00D24F85">
        <w:tc>
          <w:tcPr>
            <w:tcW w:w="7315" w:type="dxa"/>
            <w:shd w:val="clear" w:color="auto" w:fill="D9D9D9"/>
            <w:vAlign w:val="center"/>
          </w:tcPr>
          <w:p w14:paraId="6F630A56" w14:textId="77777777" w:rsidR="00A97BA9" w:rsidRPr="0001040E" w:rsidRDefault="00A97BA9" w:rsidP="00D24F85">
            <w:pPr>
              <w:spacing w:before="60" w:after="60"/>
              <w:jc w:val="center"/>
              <w:rPr>
                <w:rFonts w:cs="Calibri"/>
                <w:b/>
                <w:sz w:val="18"/>
                <w:lang w:val="en-GB"/>
              </w:rPr>
            </w:pPr>
          </w:p>
        </w:tc>
        <w:tc>
          <w:tcPr>
            <w:tcW w:w="1971" w:type="dxa"/>
            <w:shd w:val="clear" w:color="auto" w:fill="D9D9D9"/>
            <w:vAlign w:val="center"/>
          </w:tcPr>
          <w:p w14:paraId="459077CF" w14:textId="77777777"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p>
        </w:tc>
      </w:tr>
      <w:tr w:rsidR="00A97BA9" w:rsidRPr="0001040E" w14:paraId="753551D0" w14:textId="77777777" w:rsidTr="00D24F85">
        <w:tc>
          <w:tcPr>
            <w:tcW w:w="7315" w:type="dxa"/>
            <w:vAlign w:val="center"/>
          </w:tcPr>
          <w:p w14:paraId="0AD4152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been initiated on this therapy and has been on an optimised dose for the following period of time:</w:t>
            </w:r>
          </w:p>
        </w:tc>
        <w:tc>
          <w:tcPr>
            <w:tcW w:w="1971" w:type="dxa"/>
          </w:tcPr>
          <w:p w14:paraId="053C4BD1" w14:textId="77777777" w:rsidR="00A97BA9" w:rsidRPr="0001040E" w:rsidRDefault="00A97BA9" w:rsidP="00D24F85">
            <w:pPr>
              <w:spacing w:before="60" w:after="60"/>
              <w:rPr>
                <w:rFonts w:cs="Calibri"/>
                <w:i/>
                <w:sz w:val="18"/>
                <w:lang w:val="en-GB"/>
              </w:rPr>
            </w:pPr>
          </w:p>
        </w:tc>
      </w:tr>
      <w:tr w:rsidR="00A97BA9" w:rsidRPr="0001040E" w14:paraId="40EBFDC7" w14:textId="77777777" w:rsidTr="00D24F85">
        <w:tc>
          <w:tcPr>
            <w:tcW w:w="7315" w:type="dxa"/>
            <w:vAlign w:val="center"/>
          </w:tcPr>
          <w:p w14:paraId="19907DF1" w14:textId="77777777"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77777777"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9409953" w14:textId="77777777" w:rsidTr="00D24F85">
        <w:tc>
          <w:tcPr>
            <w:tcW w:w="7315" w:type="dxa"/>
            <w:vAlign w:val="center"/>
          </w:tcPr>
          <w:p w14:paraId="387398B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77777777"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42A88FE" w14:textId="77777777" w:rsidTr="00D24F85">
        <w:tc>
          <w:tcPr>
            <w:tcW w:w="7315" w:type="dxa"/>
            <w:vAlign w:val="center"/>
          </w:tcPr>
          <w:p w14:paraId="5E46BEFF"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7CCD5519" w14:textId="77777777" w:rsidTr="00D24F85">
        <w:tc>
          <w:tcPr>
            <w:tcW w:w="7315" w:type="dxa"/>
            <w:vAlign w:val="center"/>
          </w:tcPr>
          <w:p w14:paraId="3ED63FF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2A23C650" w14:textId="77777777" w:rsidTr="00D24F85">
        <w:tc>
          <w:tcPr>
            <w:tcW w:w="7315" w:type="dxa"/>
            <w:vAlign w:val="center"/>
          </w:tcPr>
          <w:p w14:paraId="6C46AD1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4E350E6B" w14:textId="77777777" w:rsidTr="00D24F85">
        <w:tc>
          <w:tcPr>
            <w:tcW w:w="7315" w:type="dxa"/>
            <w:vAlign w:val="center"/>
          </w:tcPr>
          <w:p w14:paraId="397BAB6D"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4DBC06AB" w14:textId="77777777" w:rsidTr="00D24F85">
        <w:tc>
          <w:tcPr>
            <w:tcW w:w="7315" w:type="dxa"/>
            <w:vAlign w:val="center"/>
          </w:tcPr>
          <w:p w14:paraId="6477072B"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14F24E71" w14:textId="77777777" w:rsidTr="00D24F85">
        <w:tc>
          <w:tcPr>
            <w:tcW w:w="7315" w:type="dxa"/>
            <w:vAlign w:val="center"/>
          </w:tcPr>
          <w:p w14:paraId="4158BE4A"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provided the patient with sufficient medication to last until</w:t>
            </w:r>
          </w:p>
        </w:tc>
        <w:tc>
          <w:tcPr>
            <w:tcW w:w="1971" w:type="dxa"/>
          </w:tcPr>
          <w:p w14:paraId="0488F381" w14:textId="77777777" w:rsidR="00A97BA9" w:rsidRPr="0001040E" w:rsidRDefault="00A97BA9" w:rsidP="00D24F85">
            <w:pPr>
              <w:spacing w:before="60" w:after="60"/>
              <w:rPr>
                <w:rFonts w:cs="Calibri"/>
                <w:i/>
                <w:sz w:val="18"/>
                <w:lang w:val="en-GB"/>
              </w:rPr>
            </w:pPr>
          </w:p>
        </w:tc>
      </w:tr>
      <w:tr w:rsidR="00A97BA9" w:rsidRPr="0001040E" w14:paraId="5E05FDDD" w14:textId="77777777" w:rsidTr="00D24F85">
        <w:tc>
          <w:tcPr>
            <w:tcW w:w="7315" w:type="dxa"/>
            <w:vAlign w:val="center"/>
          </w:tcPr>
          <w:p w14:paraId="2EB80FD5" w14:textId="67BDF0BD"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r w:rsidR="00AC729D" w:rsidRPr="005E74EE">
              <w:rPr>
                <w:rFonts w:cs="Calibri"/>
                <w:i/>
                <w:sz w:val="18"/>
                <w:lang w:val="en-GB"/>
              </w:rPr>
              <w:t xml:space="preserve"> (please specify)</w:t>
            </w:r>
          </w:p>
        </w:tc>
        <w:tc>
          <w:tcPr>
            <w:tcW w:w="1971" w:type="dxa"/>
          </w:tcPr>
          <w:p w14:paraId="66441C7E" w14:textId="77777777" w:rsidR="00A97BA9" w:rsidRPr="0001040E" w:rsidRDefault="00A97BA9" w:rsidP="00D24F85">
            <w:pPr>
              <w:spacing w:before="60" w:after="60"/>
              <w:rPr>
                <w:rFonts w:cs="Calibri"/>
                <w:i/>
                <w:sz w:val="18"/>
                <w:lang w:val="en-GB"/>
              </w:rPr>
            </w:pPr>
          </w:p>
        </w:tc>
      </w:tr>
    </w:tbl>
    <w:p w14:paraId="26E8FD4D" w14:textId="77777777" w:rsidR="00A97BA9" w:rsidRPr="0001040E" w:rsidRDefault="00A97BA9" w:rsidP="00A97BA9">
      <w:pPr>
        <w:spacing w:line="276" w:lineRule="auto"/>
        <w:rPr>
          <w:rFonts w:ascii="Calibri" w:hAnsi="Calibri" w:cs="Calibri"/>
          <w:lang w:val="en-GB"/>
        </w:rPr>
      </w:pPr>
    </w:p>
    <w:p w14:paraId="534A29AB" w14:textId="77777777" w:rsidR="00A97BA9" w:rsidRPr="0001040E" w:rsidRDefault="00A97BA9" w:rsidP="00A97BA9">
      <w:pPr>
        <w:spacing w:after="60" w:line="276" w:lineRule="auto"/>
        <w:rPr>
          <w:rFonts w:ascii="Calibri" w:eastAsia="Calibri" w:hAnsi="Calibri"/>
          <w:lang w:val="en-GB"/>
        </w:rPr>
      </w:pPr>
      <w:r w:rsidRPr="0001040E">
        <w:rPr>
          <w:rFonts w:ascii="Calibri" w:eastAsia="Calibri" w:hAnsi="Calibri"/>
          <w:lang w:val="en-GB"/>
        </w:rPr>
        <w:t xml:space="preserve">Treatment was started on </w:t>
      </w:r>
      <w:r w:rsidRPr="0001040E">
        <w:rPr>
          <w:rFonts w:ascii="Calibri" w:eastAsia="Calibri" w:hAnsi="Calibri"/>
          <w:i/>
          <w:lang w:val="en-GB"/>
        </w:rPr>
        <w:fldChar w:fldCharType="begin">
          <w:ffData>
            <w:name w:val="Text63"/>
            <w:enabled/>
            <w:calcOnExit w:val="0"/>
            <w:textInput>
              <w:default w:val="[insert date started]"/>
            </w:textInput>
          </w:ffData>
        </w:fldChar>
      </w:r>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 started]</w:t>
      </w:r>
      <w:r w:rsidRPr="0001040E">
        <w:rPr>
          <w:rFonts w:ascii="Calibri" w:eastAsia="Calibri" w:hAnsi="Calibri"/>
          <w:i/>
          <w:lang w:val="en-GB"/>
        </w:rPr>
        <w:fldChar w:fldCharType="end"/>
      </w:r>
      <w:r w:rsidRPr="0001040E">
        <w:rPr>
          <w:rFonts w:ascii="Calibri" w:eastAsia="Calibri" w:hAnsi="Calibri"/>
          <w:lang w:val="en-GB"/>
        </w:rPr>
        <w:t xml:space="preserve"> and the current dose is </w:t>
      </w:r>
      <w:r w:rsidRPr="0001040E">
        <w:rPr>
          <w:rFonts w:ascii="Calibri" w:eastAsia="Calibri" w:hAnsi="Calibri"/>
          <w:i/>
          <w:lang w:val="en-GB"/>
        </w:rPr>
        <w:fldChar w:fldCharType="begin">
          <w:ffData>
            <w:name w:val="Text64"/>
            <w:enabled/>
            <w:calcOnExit w:val="0"/>
            <w:textInput>
              <w:default w:val="[insert dose and frequency]"/>
            </w:textInput>
          </w:ffData>
        </w:fldChar>
      </w:r>
      <w:bookmarkStart w:id="6" w:name="Text64"/>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dose and frequency]</w:t>
      </w:r>
      <w:r w:rsidRPr="0001040E">
        <w:rPr>
          <w:rFonts w:ascii="Calibri" w:eastAsia="Calibri" w:hAnsi="Calibri"/>
          <w:i/>
          <w:lang w:val="en-GB"/>
        </w:rPr>
        <w:fldChar w:fldCharType="end"/>
      </w:r>
      <w:bookmarkEnd w:id="6"/>
      <w:r w:rsidRPr="0001040E">
        <w:rPr>
          <w:rFonts w:ascii="Calibri" w:eastAsia="Calibri" w:hAnsi="Calibri"/>
          <w:lang w:val="en-GB"/>
        </w:rPr>
        <w:t>.</w:t>
      </w: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are in agreement,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7"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7"/>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07444C92" w14:textId="77777777" w:rsidR="00A97BA9" w:rsidRPr="0001040E"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0E86597B" w14:textId="6B4FC75F" w:rsidR="0E484048" w:rsidRDefault="0E484048" w:rsidP="0E484048">
      <w:pPr>
        <w:spacing w:after="200" w:line="276" w:lineRule="auto"/>
        <w:outlineLvl w:val="0"/>
        <w:rPr>
          <w:rFonts w:ascii="Calibri" w:eastAsia="Calibri" w:hAnsi="Calibri" w:cs="Calibri"/>
          <w:b/>
          <w:bCs/>
          <w:sz w:val="28"/>
          <w:szCs w:val="28"/>
          <w:lang w:val="en-GB"/>
        </w:rPr>
      </w:pPr>
    </w:p>
    <w:p w14:paraId="7FAB9F76" w14:textId="06E4BCB3" w:rsidR="0E484048" w:rsidRDefault="0E484048" w:rsidP="0E484048">
      <w:pPr>
        <w:spacing w:after="200" w:line="276" w:lineRule="auto"/>
        <w:outlineLvl w:val="0"/>
        <w:rPr>
          <w:rFonts w:ascii="Calibri" w:eastAsia="Calibri" w:hAnsi="Calibri" w:cs="Calibri"/>
          <w:b/>
          <w:bCs/>
          <w:sz w:val="28"/>
          <w:szCs w:val="28"/>
          <w:lang w:val="en-GB"/>
        </w:rPr>
      </w:pPr>
    </w:p>
    <w:p w14:paraId="10014937" w14:textId="77777777" w:rsidR="00C50B3E" w:rsidRDefault="00C50B3E" w:rsidP="0E484048">
      <w:pPr>
        <w:spacing w:after="200" w:line="276" w:lineRule="auto"/>
        <w:outlineLvl w:val="0"/>
        <w:rPr>
          <w:rFonts w:ascii="Calibri" w:eastAsia="Calibri" w:hAnsi="Calibri" w:cs="Calibri"/>
          <w:b/>
          <w:bCs/>
          <w:sz w:val="28"/>
          <w:szCs w:val="28"/>
          <w:lang w:val="en-GB"/>
        </w:rPr>
      </w:pPr>
    </w:p>
    <w:p w14:paraId="5A8BD976" w14:textId="77777777" w:rsidR="00AE7D79" w:rsidRDefault="00AE7D79" w:rsidP="000A437A">
      <w:pPr>
        <w:spacing w:after="200" w:line="276" w:lineRule="auto"/>
        <w:outlineLvl w:val="0"/>
        <w:rPr>
          <w:rFonts w:ascii="Calibri" w:eastAsia="Calibri" w:hAnsi="Calibri" w:cs="Calibri"/>
          <w:b/>
          <w:bCs/>
          <w:sz w:val="28"/>
          <w:szCs w:val="28"/>
          <w:lang w:val="en-GB"/>
        </w:rPr>
      </w:pPr>
      <w:bookmarkStart w:id="8" w:name="_Appendix_3"/>
      <w:bookmarkStart w:id="9" w:name="_Toc28084478"/>
      <w:bookmarkStart w:id="10" w:name="_Toc64632335"/>
      <w:bookmarkEnd w:id="8"/>
    </w:p>
    <w:p w14:paraId="175754A8" w14:textId="3D9A1106" w:rsidR="000A437A" w:rsidRPr="000A437A" w:rsidRDefault="000A437A" w:rsidP="000A437A">
      <w:pPr>
        <w:spacing w:after="200" w:line="276" w:lineRule="auto"/>
        <w:outlineLvl w:val="0"/>
        <w:rPr>
          <w:rFonts w:ascii="Calibri" w:eastAsia="Calibri" w:hAnsi="Calibri" w:cs="Calibri"/>
          <w:b/>
          <w:bCs/>
          <w:sz w:val="28"/>
          <w:lang w:val="en-GB"/>
        </w:rPr>
      </w:pPr>
      <w:r w:rsidRPr="000A437A">
        <w:rPr>
          <w:rFonts w:ascii="Calibri" w:eastAsia="Calibri" w:hAnsi="Calibri" w:cs="Calibri"/>
          <w:b/>
          <w:bCs/>
          <w:sz w:val="28"/>
          <w:lang w:val="en-GB"/>
        </w:rPr>
        <w:lastRenderedPageBreak/>
        <w:t xml:space="preserve">Appendix </w:t>
      </w:r>
      <w:bookmarkEnd w:id="9"/>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10"/>
    </w:p>
    <w:p w14:paraId="0C577C1D" w14:textId="77777777" w:rsidR="000A437A" w:rsidRPr="000A437A" w:rsidRDefault="000A437A" w:rsidP="000A437A">
      <w:pPr>
        <w:spacing w:line="276" w:lineRule="auto"/>
        <w:rPr>
          <w:rFonts w:ascii="Calibri" w:hAnsi="Calibri" w:cs="Calibri"/>
          <w:b/>
          <w:bCs/>
          <w:sz w:val="32"/>
          <w:szCs w:val="20"/>
          <w:lang w:val="en-GB"/>
        </w:rPr>
      </w:pPr>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1"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1"/>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2"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2"/>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3"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3"/>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lang w:val="en-GB"/>
              </w:rPr>
            </w:pPr>
          </w:p>
        </w:tc>
        <w:tc>
          <w:tcPr>
            <w:tcW w:w="3321" w:type="dxa"/>
          </w:tcPr>
          <w:p w14:paraId="0B93DE35" w14:textId="77777777" w:rsidR="000A437A" w:rsidRPr="000A437A" w:rsidRDefault="000A437A" w:rsidP="000A437A">
            <w:pPr>
              <w:spacing w:line="276" w:lineRule="auto"/>
              <w:rPr>
                <w:rFonts w:cs="Calibri"/>
                <w:lang w:val="en-GB"/>
              </w:rPr>
            </w:pPr>
          </w:p>
        </w:tc>
        <w:tc>
          <w:tcPr>
            <w:tcW w:w="3321" w:type="dxa"/>
          </w:tcPr>
          <w:p w14:paraId="42C06002" w14:textId="77777777" w:rsidR="000A437A" w:rsidRPr="000A437A" w:rsidRDefault="000A437A" w:rsidP="000A437A">
            <w:pPr>
              <w:spacing w:line="276" w:lineRule="auto"/>
              <w:rPr>
                <w:rFonts w:cs="Calibri"/>
                <w:lang w:val="en-GB"/>
              </w:rPr>
            </w:pP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Default="0E484048" w:rsidP="0E484048">
      <w:pPr>
        <w:tabs>
          <w:tab w:val="left" w:pos="3240"/>
        </w:tabs>
        <w:spacing w:line="259" w:lineRule="auto"/>
        <w:rPr>
          <w:rFonts w:ascii="Cambria" w:hAnsi="Cambria" w:cs="Cambria"/>
          <w:b/>
          <w:bCs/>
          <w:color w:val="000000" w:themeColor="text1"/>
          <w:sz w:val="24"/>
          <w:szCs w:val="24"/>
        </w:rPr>
      </w:pPr>
    </w:p>
    <w:p w14:paraId="781F4C26" w14:textId="26279431" w:rsidR="0E484048" w:rsidRDefault="0E484048" w:rsidP="0E484048">
      <w:pPr>
        <w:tabs>
          <w:tab w:val="left" w:pos="3240"/>
        </w:tabs>
        <w:spacing w:line="259" w:lineRule="auto"/>
        <w:rPr>
          <w:rFonts w:ascii="Cambria" w:hAnsi="Cambria" w:cs="Cambria"/>
          <w:b/>
          <w:bCs/>
          <w:color w:val="000000" w:themeColor="text1"/>
          <w:sz w:val="24"/>
          <w:szCs w:val="24"/>
        </w:rPr>
      </w:pPr>
    </w:p>
    <w:p w14:paraId="2B32B49C"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0C8A428E"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2C44693A"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61FBD264" w14:textId="77777777" w:rsidR="00F55E74" w:rsidRDefault="00F55E74" w:rsidP="347CF409">
      <w:pPr>
        <w:tabs>
          <w:tab w:val="left" w:pos="3240"/>
        </w:tabs>
        <w:spacing w:line="259" w:lineRule="auto"/>
        <w:rPr>
          <w:rFonts w:ascii="Cambria" w:hAnsi="Cambria" w:cs="Cambria"/>
          <w:b/>
          <w:bCs/>
          <w:color w:val="000000" w:themeColor="text1"/>
          <w:sz w:val="24"/>
          <w:szCs w:val="24"/>
        </w:rPr>
      </w:pPr>
    </w:p>
    <w:p w14:paraId="5D546BC7"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4" w:name="_Appendix_4"/>
      <w:bookmarkStart w:id="15" w:name="_Toc28084479"/>
      <w:bookmarkStart w:id="16" w:name="_Toc64632336"/>
      <w:bookmarkEnd w:id="14"/>
      <w:r w:rsidRPr="009B3AF5">
        <w:rPr>
          <w:rFonts w:ascii="Calibri" w:eastAsia="Calibri" w:hAnsi="Calibri" w:cs="Calibri"/>
          <w:b/>
          <w:bCs/>
          <w:sz w:val="28"/>
          <w:lang w:val="en-GB"/>
        </w:rPr>
        <w:lastRenderedPageBreak/>
        <w:t xml:space="preserve">Appendix </w:t>
      </w:r>
      <w:bookmarkEnd w:id="15"/>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6"/>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46B7497A"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sidRPr="00690697">
        <w:rPr>
          <w:rFonts w:ascii="Calibri" w:hAnsi="Calibri" w:cs="Calibri"/>
          <w:lang w:val="en-GB" w:eastAsia="en-GB"/>
        </w:rPr>
        <w:t>,</w:t>
      </w:r>
      <w:r w:rsidRPr="00690697">
        <w:rPr>
          <w:rFonts w:ascii="Calibri" w:hAnsi="Calibri" w:cs="Calibri"/>
          <w:lang w:val="en-GB" w:eastAsia="en-GB"/>
        </w:rPr>
        <w:t xml:space="preserve"> </w:t>
      </w:r>
      <w:r w:rsidR="008D45C7" w:rsidRPr="00690697">
        <w:rPr>
          <w:rFonts w:ascii="Calibri" w:hAnsi="Calibri" w:cs="Calibri"/>
          <w:lang w:val="en-GB" w:eastAsia="en-GB"/>
        </w:rPr>
        <w:t xml:space="preserve">the local </w:t>
      </w:r>
      <w:r w:rsidRPr="00690697">
        <w:rPr>
          <w:rFonts w:ascii="Calibri" w:hAnsi="Calibri" w:cs="Calibri"/>
          <w:lang w:val="en-GB" w:eastAsia="en-GB"/>
        </w:rPr>
        <w:t xml:space="preserve">NHS </w:t>
      </w:r>
      <w:r w:rsidR="008D45C7" w:rsidRPr="00690697">
        <w:rPr>
          <w:rFonts w:ascii="Calibri" w:hAnsi="Calibri" w:cs="Calibri"/>
          <w:lang w:val="en-GB" w:eastAsia="en-GB"/>
        </w:rPr>
        <w:t xml:space="preserve">in </w:t>
      </w:r>
      <w:r w:rsidR="00CA5AB7" w:rsidRPr="00690697">
        <w:rPr>
          <w:rFonts w:ascii="Calibri" w:hAnsi="Calibri" w:cs="Calibri"/>
          <w:iCs/>
          <w:lang w:val="en-GB"/>
        </w:rPr>
        <w:t xml:space="preserve">South East London </w:t>
      </w:r>
      <w:r w:rsidRPr="00690697">
        <w:rPr>
          <w:rFonts w:ascii="Calibri" w:hAnsi="Calibri" w:cs="Calibri"/>
          <w:lang w:val="en-GB" w:eastAsia="en-GB"/>
        </w:rPr>
        <w:t xml:space="preserve">have classified </w:t>
      </w:r>
      <w:r w:rsidRPr="00690697">
        <w:rPr>
          <w:rFonts w:ascii="Calibri" w:hAnsi="Calibri" w:cs="Calibri"/>
          <w:i/>
          <w:lang w:val="en-GB"/>
        </w:rPr>
        <w:fldChar w:fldCharType="begin">
          <w:ffData>
            <w:name w:val=""/>
            <w:enabled/>
            <w:calcOnExit w:val="0"/>
            <w:textInput>
              <w:default w:val="[insert medicine name]"/>
            </w:textInput>
          </w:ffData>
        </w:fldChar>
      </w:r>
      <w:r w:rsidRPr="00690697">
        <w:rPr>
          <w:rFonts w:ascii="Calibri" w:hAnsi="Calibri" w:cs="Calibri"/>
          <w:i/>
          <w:lang w:val="en-GB"/>
        </w:rPr>
        <w:instrText xml:space="preserve"> FORMTEXT </w:instrText>
      </w:r>
      <w:r w:rsidRPr="00690697">
        <w:rPr>
          <w:rFonts w:ascii="Calibri" w:hAnsi="Calibri" w:cs="Calibri"/>
          <w:i/>
          <w:lang w:val="en-GB"/>
        </w:rPr>
      </w:r>
      <w:r w:rsidRPr="00690697">
        <w:rPr>
          <w:rFonts w:ascii="Calibri" w:hAnsi="Calibri" w:cs="Calibri"/>
          <w:i/>
          <w:lang w:val="en-GB"/>
        </w:rPr>
        <w:fldChar w:fldCharType="separate"/>
      </w:r>
      <w:r w:rsidRPr="00690697">
        <w:rPr>
          <w:rFonts w:ascii="Calibri" w:hAnsi="Calibri" w:cs="Calibri"/>
          <w:i/>
          <w:noProof/>
          <w:lang w:val="en-GB"/>
        </w:rPr>
        <w:t>[insert medicine name]</w:t>
      </w:r>
      <w:r w:rsidRPr="00690697">
        <w:rPr>
          <w:rFonts w:ascii="Calibri" w:hAnsi="Calibri" w:cs="Calibri"/>
          <w:i/>
          <w:lang w:val="en-GB"/>
        </w:rPr>
        <w:fldChar w:fldCharType="end"/>
      </w:r>
      <w:r w:rsidR="008D45C7" w:rsidRPr="00690697">
        <w:rPr>
          <w:rFonts w:ascii="Calibri" w:hAnsi="Calibri" w:cs="Calibri"/>
          <w:i/>
          <w:lang w:val="en-GB"/>
        </w:rPr>
        <w:t xml:space="preserve"> </w:t>
      </w:r>
      <w:r w:rsidRPr="00690697">
        <w:rPr>
          <w:rFonts w:ascii="Calibri" w:hAnsi="Calibri" w:cs="Calibri"/>
          <w:bCs/>
          <w:lang w:val="en-GB" w:eastAsia="en-GB"/>
        </w:rPr>
        <w:t>as a Shared Care</w:t>
      </w:r>
      <w:r w:rsidR="008D45C7" w:rsidRPr="00690697">
        <w:rPr>
          <w:rFonts w:ascii="Calibri" w:hAnsi="Calibri" w:cs="Calibri"/>
          <w:bCs/>
          <w:lang w:val="en-GB" w:eastAsia="en-GB"/>
        </w:rPr>
        <w:t xml:space="preserve"> medicine</w:t>
      </w:r>
      <w:r w:rsidRPr="00690697">
        <w:rPr>
          <w:rFonts w:ascii="Calibri" w:hAnsi="Calibri" w:cs="Calibri"/>
          <w:bCs/>
          <w:lang w:val="en-GB" w:eastAsia="en-GB"/>
        </w:rPr>
        <w:t>, and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lastRenderedPageBreak/>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1828EC24"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address/practice stamp:</w:t>
      </w:r>
    </w:p>
    <w:p w14:paraId="74F7DB38" w14:textId="77777777" w:rsidR="009B3AF5" w:rsidRPr="009B3AF5" w:rsidRDefault="009B3AF5" w:rsidP="009B3AF5">
      <w:pPr>
        <w:spacing w:after="200" w:line="276" w:lineRule="auto"/>
        <w:rPr>
          <w:rFonts w:ascii="Calibri" w:hAnsi="Calibri" w:cs="Calibri"/>
          <w:bCs/>
          <w:lang w:val="en-GB"/>
        </w:rPr>
      </w:pPr>
    </w:p>
    <w:p w14:paraId="63A1F1BF" w14:textId="77777777" w:rsidR="009B3AF5" w:rsidRPr="009B3AF5" w:rsidRDefault="009B3AF5" w:rsidP="009B3AF5">
      <w:pPr>
        <w:spacing w:after="200" w:line="276" w:lineRule="auto"/>
        <w:rPr>
          <w:rFonts w:ascii="Calibri" w:hAnsi="Calibri" w:cs="Calibri"/>
          <w:bCs/>
          <w:lang w:val="en-GB"/>
        </w:rPr>
      </w:pPr>
    </w:p>
    <w:p w14:paraId="235CCACB" w14:textId="77777777" w:rsidR="0001040E" w:rsidRPr="0001040E" w:rsidRDefault="0001040E" w:rsidP="0001040E">
      <w:pPr>
        <w:spacing w:after="60" w:line="276" w:lineRule="auto"/>
        <w:rPr>
          <w:rFonts w:ascii="Calibri" w:eastAsia="Calibri" w:hAnsi="Calibri"/>
          <w:lang w:val="en-GB"/>
        </w:rPr>
      </w:pPr>
      <w:bookmarkStart w:id="17" w:name="_Appendix_2"/>
      <w:bookmarkEnd w:id="17"/>
    </w:p>
    <w:p w14:paraId="39DC9D9F" w14:textId="77777777" w:rsidR="0001040E" w:rsidRPr="0001040E" w:rsidRDefault="0001040E" w:rsidP="0001040E">
      <w:pPr>
        <w:spacing w:after="60" w:line="276" w:lineRule="auto"/>
        <w:rPr>
          <w:rFonts w:ascii="Calibri" w:eastAsia="Calibri" w:hAnsi="Calibri"/>
          <w:lang w:val="en-GB"/>
        </w:rPr>
      </w:pPr>
    </w:p>
    <w:p w14:paraId="7DBB467F" w14:textId="5E6757EE" w:rsidR="00834C7C" w:rsidRDefault="00834C7C" w:rsidP="347CF409">
      <w:pPr>
        <w:tabs>
          <w:tab w:val="left" w:pos="3240"/>
        </w:tabs>
        <w:spacing w:line="259" w:lineRule="auto"/>
        <w:rPr>
          <w:rFonts w:ascii="Cambria" w:hAnsi="Cambria" w:cs="Cambria"/>
          <w:b/>
          <w:color w:val="000000" w:themeColor="text1"/>
          <w:sz w:val="24"/>
          <w:szCs w:val="24"/>
        </w:rPr>
      </w:pPr>
    </w:p>
    <w:sectPr w:rsidR="00834C7C" w:rsidSect="00557D21">
      <w:headerReference w:type="default" r:id="rId25"/>
      <w:footerReference w:type="default" r:id="rId26"/>
      <w:headerReference w:type="first" r:id="rId27"/>
      <w:footerReference w:type="first" r:id="rId28"/>
      <w:pgSz w:w="11907" w:h="16840" w:code="9"/>
      <w:pgMar w:top="426" w:right="567" w:bottom="567" w:left="1191"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A2401" w14:textId="77777777" w:rsidR="00B31A17" w:rsidRDefault="00B31A17">
      <w:pPr>
        <w:pStyle w:val="DocumentMap"/>
      </w:pPr>
      <w:r>
        <w:separator/>
      </w:r>
    </w:p>
  </w:endnote>
  <w:endnote w:type="continuationSeparator" w:id="0">
    <w:p w14:paraId="652FAEAC" w14:textId="77777777" w:rsidR="00B31A17" w:rsidRDefault="00B31A17">
      <w:pPr>
        <w:pStyle w:val="DocumentMap"/>
      </w:pPr>
      <w:r>
        <w:continuationSeparator/>
      </w:r>
    </w:p>
  </w:endnote>
  <w:endnote w:type="continuationNotice" w:id="1">
    <w:p w14:paraId="30C90625" w14:textId="77777777" w:rsidR="00B31A17" w:rsidRDefault="00B31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FD014" w14:textId="3150B2E0" w:rsidR="00B31A17" w:rsidRDefault="00B31A17"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3BEE">
      <w:rPr>
        <w:rStyle w:val="PageNumber"/>
        <w:noProof/>
      </w:rPr>
      <w:t>12</w:t>
    </w:r>
    <w:r>
      <w:rPr>
        <w:rStyle w:val="PageNumber"/>
      </w:rPr>
      <w:fldChar w:fldCharType="end"/>
    </w:r>
  </w:p>
  <w:p w14:paraId="45F1931F" w14:textId="0DF82E22" w:rsidR="00F55E74" w:rsidRPr="00FD571F" w:rsidRDefault="00B31A17" w:rsidP="00F55E74">
    <w:pPr>
      <w:pStyle w:val="Footer"/>
      <w:ind w:left="-900" w:right="-111" w:firstLine="90"/>
      <w:jc w:val="center"/>
      <w:rPr>
        <w:rFonts w:ascii="Calibri" w:hAnsi="Calibri"/>
        <w:color w:val="3366FF"/>
        <w:sz w:val="21"/>
        <w:szCs w:val="21"/>
        <w:lang w:eastAsia="en-GB"/>
      </w:rPr>
    </w:pPr>
    <w:r w:rsidRPr="00F910B9">
      <w:rPr>
        <w:rFonts w:ascii="Arial" w:hAnsi="Arial" w:cs="Arial"/>
        <w:b/>
        <w:bCs/>
        <w:sz w:val="17"/>
        <w:szCs w:val="17"/>
      </w:rPr>
      <w:tab/>
    </w:r>
    <w:proofErr w:type="gramStart"/>
    <w:r w:rsidR="00F55E74" w:rsidRPr="00FD571F">
      <w:rPr>
        <w:rFonts w:ascii="Calibri" w:hAnsi="Calibri"/>
        <w:color w:val="3366FF"/>
        <w:sz w:val="21"/>
        <w:szCs w:val="21"/>
        <w:lang w:eastAsia="en-GB"/>
      </w:rPr>
      <w:t>South East</w:t>
    </w:r>
    <w:proofErr w:type="gramEnd"/>
    <w:r w:rsidR="00F55E74" w:rsidRPr="00FD571F">
      <w:rPr>
        <w:rFonts w:ascii="Calibri" w:hAnsi="Calibri"/>
        <w:color w:val="3366FF"/>
        <w:sz w:val="21"/>
        <w:szCs w:val="21"/>
        <w:lang w:eastAsia="en-GB"/>
      </w:rPr>
      <w:t xml:space="preserve"> London Integrated Medicines Optimisation Committee (SEL IMOC). A partnership between NHS organisations in </w:t>
    </w:r>
    <w:proofErr w:type="gramStart"/>
    <w:r w:rsidR="00F55E74" w:rsidRPr="00FD571F">
      <w:rPr>
        <w:rFonts w:ascii="Calibri" w:hAnsi="Calibri"/>
        <w:color w:val="3366FF"/>
        <w:sz w:val="21"/>
        <w:szCs w:val="21"/>
        <w:lang w:eastAsia="en-GB"/>
      </w:rPr>
      <w:t>South East</w:t>
    </w:r>
    <w:proofErr w:type="gramEnd"/>
    <w:r w:rsidR="00F55E74" w:rsidRPr="00FD571F">
      <w:rPr>
        <w:rFonts w:ascii="Calibri" w:hAnsi="Calibri"/>
        <w:color w:val="3366FF"/>
        <w:sz w:val="21"/>
        <w:szCs w:val="21"/>
        <w:lang w:eastAsia="en-GB"/>
      </w:rPr>
      <w:t xml:space="preserve"> London Integrated Care System: NHS South East London (covering the boroughs of Bexley/Bromley/Greenwich/ Lambeth/Lewisham and Southwark) and GSTFT/KCH /SLaM/ Oxleas NHS Foundation Trusts and Lewisham &amp; Greenwich NHS Trust</w:t>
    </w:r>
  </w:p>
  <w:p w14:paraId="5FA5F1CA" w14:textId="050E7F95" w:rsidR="00F55E74" w:rsidRDefault="00F55E74" w:rsidP="00F55E74">
    <w:pPr>
      <w:pStyle w:val="Footer"/>
    </w:pPr>
    <w:r w:rsidRPr="00A61E8A">
      <w:rPr>
        <w:b/>
        <w:noProof/>
        <w:lang w:eastAsia="en-GB"/>
      </w:rPr>
      <mc:AlternateContent>
        <mc:Choice Requires="wps">
          <w:drawing>
            <wp:anchor distT="0" distB="0" distL="114300" distR="114300" simplePos="0" relativeHeight="251661312" behindDoc="0" locked="0" layoutInCell="1" allowOverlap="1" wp14:anchorId="4C45F03B" wp14:editId="15BD67A1">
              <wp:simplePos x="0" y="0"/>
              <wp:positionH relativeFrom="column">
                <wp:posOffset>126365</wp:posOffset>
              </wp:positionH>
              <wp:positionV relativeFrom="paragraph">
                <wp:posOffset>4445</wp:posOffset>
              </wp:positionV>
              <wp:extent cx="6061075" cy="271869"/>
              <wp:effectExtent l="0" t="0" r="0" b="0"/>
              <wp:wrapNone/>
              <wp:docPr id="390833862" name="TextBox 4"/>
              <wp:cNvGraphicFramePr/>
              <a:graphic xmlns:a="http://schemas.openxmlformats.org/drawingml/2006/main">
                <a:graphicData uri="http://schemas.microsoft.com/office/word/2010/wordprocessingShape">
                  <wps:wsp>
                    <wps:cNvSpPr txBox="1"/>
                    <wps:spPr>
                      <a:xfrm>
                        <a:off x="0" y="0"/>
                        <a:ext cx="6061075" cy="271869"/>
                      </a:xfrm>
                      <a:prstGeom prst="rect">
                        <a:avLst/>
                      </a:prstGeom>
                      <a:noFill/>
                    </wps:spPr>
                    <wps:txbx>
                      <w:txbxContent>
                        <w:p w14:paraId="636D54F4" w14:textId="77777777" w:rsidR="00F55E74" w:rsidRDefault="00F55E74" w:rsidP="00F55E74">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wps:txbx>
                    <wps:bodyPr wrap="square" rtlCol="0">
                      <a:spAutoFit/>
                    </wps:bodyPr>
                  </wps:wsp>
                </a:graphicData>
              </a:graphic>
            </wp:anchor>
          </w:drawing>
        </mc:Choice>
        <mc:Fallback>
          <w:pict>
            <v:shapetype w14:anchorId="4C45F03B" id="_x0000_t202" coordsize="21600,21600" o:spt="202" path="m,l,21600r21600,l21600,xe">
              <v:stroke joinstyle="miter"/>
              <v:path gradientshapeok="t" o:connecttype="rect"/>
            </v:shapetype>
            <v:shape id="TextBox 4" o:spid="_x0000_s1036" type="#_x0000_t202" style="position:absolute;margin-left:9.95pt;margin-top:.35pt;width:477.25pt;height:2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Y/gAEAAOkCAAAOAAAAZHJzL2Uyb0RvYy54bWysUstu2zAQvAfIPxC815IN1HYEy0Fbw70U&#10;bYAkH0BTpCVA5DK7tCX/fZe0YxfpreiFIvcxOzuj1ePoenE0SB34Wk4npRTGa2g6v6/l68v201IK&#10;iso3qgdvankyJB/X93erIVRmBi30jUHBIJ6qIdSyjTFURUG6NU7RBILxnLSATkV+4r5oUA2M7vpi&#10;VpbzYgBsAoI2RBzdnJNynfGtNTr+spZMFH0tmVvMJ+Zzl85ivVLVHlVoO32hof6BhVOd56FXqI2K&#10;Shyw+wvKdRqBwMaJBleAtZ02eQfeZlp+2Oa5VcHkXVgcCleZ6P/B6p/H5/CEIo5fYWQDkyBDoIo4&#10;mPYZLbr0ZaaC8yzh6SqbGaPQHJyX82m5+CyF5txsMV3OHxJMcesOSPG7ASfSpZbItmS11PEHxXPp&#10;e0ka5mHb9X2K36ikWxx344XfDpoT0x7YuVrS20GhkQJj/w2y0QmFwpdDZKQ8ILWfey6orGemePE+&#10;GfbnO1fd/tD1bwAAAP//AwBQSwMEFAAGAAgAAAAhABa9ybzaAAAABgEAAA8AAABkcnMvZG93bnJl&#10;di54bWxMjk1PwzAQRO9I/AdrkbhRp5BSEuJUFR8Sh14o4b6NlyQiXkex26T/nuUEx9GM3rxiM7te&#10;nWgMnWcDy0UCirj2tuPGQPXxevMAKkRki71nMnCmAJvy8qLA3PqJ3+m0j40SCIccDbQxDrnWoW7J&#10;YVj4gVi6Lz86jBLHRtsRJ4G7Xt8myb122LE8tDjQU0v19/7oDMRot8tz9eLC2+e8e57apF5hZcz1&#10;1bx9BBVpjn9j+NUXdSjF6eCPbIPqJWeZLA2sQUmbrdMU1MFAercCXRb6v375AwAA//8DAFBLAQIt&#10;ABQABgAIAAAAIQC2gziS/gAAAOEBAAATAAAAAAAAAAAAAAAAAAAAAABbQ29udGVudF9UeXBlc10u&#10;eG1sUEsBAi0AFAAGAAgAAAAhADj9If/WAAAAlAEAAAsAAAAAAAAAAAAAAAAALwEAAF9yZWxzLy5y&#10;ZWxzUEsBAi0AFAAGAAgAAAAhAEQgpj+AAQAA6QIAAA4AAAAAAAAAAAAAAAAALgIAAGRycy9lMm9E&#10;b2MueG1sUEsBAi0AFAAGAAgAAAAhABa9ybzaAAAABgEAAA8AAAAAAAAAAAAAAAAA2gMAAGRycy9k&#10;b3ducmV2LnhtbFBLBQYAAAAABAAEAPMAAADhBAAAAAA=&#10;" filled="f" stroked="f">
              <v:textbox style="mso-fit-shape-to-text:t">
                <w:txbxContent>
                  <w:p w14:paraId="636D54F4" w14:textId="77777777" w:rsidR="00F55E74" w:rsidRDefault="00F55E74" w:rsidP="00F55E74">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v:textbox>
            </v:shape>
          </w:pict>
        </mc:Fallback>
      </mc:AlternateContent>
    </w:r>
  </w:p>
  <w:p w14:paraId="18C7FEBA" w14:textId="341C8DB8" w:rsidR="00B31A17" w:rsidRPr="00F910B9" w:rsidRDefault="00B31A17"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A307A" w14:textId="77777777" w:rsidR="00F55E74" w:rsidRDefault="00F55E74" w:rsidP="00F55E74">
    <w:pPr>
      <w:pStyle w:val="Footer"/>
      <w:ind w:left="-810" w:right="-111"/>
      <w:jc w:val="center"/>
      <w:rPr>
        <w:rFonts w:ascii="Calibri" w:hAnsi="Calibri"/>
        <w:color w:val="3366FF"/>
        <w:sz w:val="22"/>
        <w:szCs w:val="22"/>
        <w:lang w:eastAsia="en-GB"/>
      </w:rPr>
    </w:pPr>
    <w:r w:rsidRPr="00A61E8A">
      <w:rPr>
        <w:b/>
        <w:noProof/>
        <w:lang w:eastAsia="en-GB"/>
      </w:rPr>
      <mc:AlternateContent>
        <mc:Choice Requires="wps">
          <w:drawing>
            <wp:anchor distT="0" distB="0" distL="114300" distR="114300" simplePos="0" relativeHeight="251659264" behindDoc="0" locked="0" layoutInCell="1" allowOverlap="1" wp14:anchorId="189283DA" wp14:editId="0EEB2030">
              <wp:simplePos x="0" y="0"/>
              <wp:positionH relativeFrom="column">
                <wp:posOffset>88265</wp:posOffset>
              </wp:positionH>
              <wp:positionV relativeFrom="paragraph">
                <wp:posOffset>591820</wp:posOffset>
              </wp:positionV>
              <wp:extent cx="6061075" cy="271869"/>
              <wp:effectExtent l="0" t="0" r="0" b="0"/>
              <wp:wrapNone/>
              <wp:docPr id="1194705458" name="TextBox 4"/>
              <wp:cNvGraphicFramePr/>
              <a:graphic xmlns:a="http://schemas.openxmlformats.org/drawingml/2006/main">
                <a:graphicData uri="http://schemas.microsoft.com/office/word/2010/wordprocessingShape">
                  <wps:wsp>
                    <wps:cNvSpPr txBox="1"/>
                    <wps:spPr>
                      <a:xfrm>
                        <a:off x="0" y="0"/>
                        <a:ext cx="6061075" cy="271869"/>
                      </a:xfrm>
                      <a:prstGeom prst="rect">
                        <a:avLst/>
                      </a:prstGeom>
                      <a:noFill/>
                    </wps:spPr>
                    <wps:txbx>
                      <w:txbxContent>
                        <w:p w14:paraId="49F06729" w14:textId="77777777" w:rsidR="00F55E74" w:rsidRDefault="00F55E74" w:rsidP="00F55E74">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wps:txbx>
                    <wps:bodyPr wrap="square" rtlCol="0">
                      <a:spAutoFit/>
                    </wps:bodyPr>
                  </wps:wsp>
                </a:graphicData>
              </a:graphic>
            </wp:anchor>
          </w:drawing>
        </mc:Choice>
        <mc:Fallback>
          <w:pict>
            <v:shapetype w14:anchorId="189283DA" id="_x0000_t202" coordsize="21600,21600" o:spt="202" path="m,l,21600r21600,l21600,xe">
              <v:stroke joinstyle="miter"/>
              <v:path gradientshapeok="t" o:connecttype="rect"/>
            </v:shapetype>
            <v:shape id="_x0000_s1037" type="#_x0000_t202" style="position:absolute;left:0;text-align:left;margin-left:6.95pt;margin-top:46.6pt;width:477.25pt;height:2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9osggEAAPACAAAOAAAAZHJzL2Uyb0RvYy54bWysUk1v2zAMvQ/YfxB0X+wEWNoZcYJ2RXcZ&#10;tgHtfoAiS7EAS9RIJXb+/SglS4ruVvRCSfx4fHzUajP5QRwMkoPQyvmslsIEDZ0Lu1b+fn78dCsF&#10;JRU6NUAwrTwakpv1xw+rMTZmAT0MnUHBIIGaMbayTyk2VUW6N17RDKIJHLSAXiV+4q7qUI2M7odq&#10;UdfLagTsIoI2ROx9OAXluuBba3T6aS2ZJIZWMrdULBa7zbZar1SzQxV7p8801BtYeOUCN71APaik&#10;xB7df1DeaQQCm2YafAXWOm3KDDzNvH41zVOvoimzsDgULzLR+8HqH4en+AtFmu5h4gVmQcZIDbEz&#10;zzNZ9PlkpoLjLOHxIpuZktDsXNbLeX3zWQrNscXN/Hb5JcNU1+qIlL4Z8CJfWom8lqKWOnyndEr9&#10;l5KbBXh0w5D9Vyr5lqbtJFz3guYWuiOzH3mBraQ/e4VGCkzDVyj7zmAU7/aJAUufjHKqOYOzrIXp&#10;+Qvkvb18l6zrR13/BQAA//8DAFBLAwQUAAYACAAAACEAGG7V1dwAAAAJAQAADwAAAGRycy9kb3du&#10;cmV2LnhtbEyPy07DMBBF90j8gzVI7KjdFqImxKkqHhILNpSwn8ZDHBGPo9ht0r/HXcHy6lzdOVNu&#10;Z9eLE42h86xhuVAgiBtvOm411J+vdxsQISIb7D2ThjMF2FbXVyUWxk/8Qad9bEUa4VCgBhvjUEgZ&#10;GksOw8IPxIl9+9FhTHFspRlxSuOulyulMumw43TB4kBPlpqf/dFpiNHsluf6xYW3r/n9ebKqecBa&#10;69ubefcIItIc/8pw0U/qUCWngz+yCaJPeZ2npoZ8vQKReJ5t7kEcLiBTIKtS/v+g+gUAAP//AwBQ&#10;SwECLQAUAAYACAAAACEAtoM4kv4AAADhAQAAEwAAAAAAAAAAAAAAAAAAAAAAW0NvbnRlbnRfVHlw&#10;ZXNdLnhtbFBLAQItABQABgAIAAAAIQA4/SH/1gAAAJQBAAALAAAAAAAAAAAAAAAAAC8BAABfcmVs&#10;cy8ucmVsc1BLAQItABQABgAIAAAAIQBum9osggEAAPACAAAOAAAAAAAAAAAAAAAAAC4CAABkcnMv&#10;ZTJvRG9jLnhtbFBLAQItABQABgAIAAAAIQAYbtXV3AAAAAkBAAAPAAAAAAAAAAAAAAAAANwDAABk&#10;cnMvZG93bnJldi54bWxQSwUGAAAAAAQABADzAAAA5QQAAAAA&#10;" filled="f" stroked="f">
              <v:textbox style="mso-fit-shape-to-text:t">
                <w:txbxContent>
                  <w:p w14:paraId="49F06729" w14:textId="77777777" w:rsidR="00F55E74" w:rsidRDefault="00F55E74" w:rsidP="00F55E74">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v:textbox>
            </v:shape>
          </w:pict>
        </mc:Fallback>
      </mc:AlternateContent>
    </w:r>
    <w:proofErr w:type="gramStart"/>
    <w:r w:rsidRPr="003F3FEE">
      <w:rPr>
        <w:rFonts w:ascii="Calibri" w:hAnsi="Calibri"/>
        <w:color w:val="3366FF"/>
        <w:sz w:val="22"/>
        <w:szCs w:val="22"/>
        <w:lang w:eastAsia="en-GB"/>
      </w:rPr>
      <w:t>South East</w:t>
    </w:r>
    <w:proofErr w:type="gramEnd"/>
    <w:r w:rsidRPr="003F3FEE">
      <w:rPr>
        <w:rFonts w:ascii="Calibri" w:hAnsi="Calibri"/>
        <w:color w:val="3366FF"/>
        <w:sz w:val="22"/>
        <w:szCs w:val="22"/>
        <w:lang w:eastAsia="en-GB"/>
      </w:rPr>
      <w:t xml:space="preserve"> London Integrated Medicines Optimisation Committee (SEL IMOC). A partnership between NHS organisations in </w:t>
    </w:r>
    <w:proofErr w:type="gramStart"/>
    <w:r w:rsidRPr="003F3FEE">
      <w:rPr>
        <w:rFonts w:ascii="Calibri" w:hAnsi="Calibri"/>
        <w:color w:val="3366FF"/>
        <w:sz w:val="22"/>
        <w:szCs w:val="22"/>
        <w:lang w:eastAsia="en-GB"/>
      </w:rPr>
      <w:t>South East</w:t>
    </w:r>
    <w:proofErr w:type="gramEnd"/>
    <w:r w:rsidRPr="003F3FEE">
      <w:rPr>
        <w:rFonts w:ascii="Calibri" w:hAnsi="Calibri"/>
        <w:color w:val="3366FF"/>
        <w:sz w:val="22"/>
        <w:szCs w:val="22"/>
        <w:lang w:eastAsia="en-GB"/>
      </w:rPr>
      <w:t xml:space="preserve"> London Integrated Care System: NHS South East London (covering the boroughs of Bexley/Bromley/Greenwich/ Lambeth/Lewisham and Southwark) and GSTFT/KCH /SLaM/ Oxleas NHS Foundation Trusts and Lewisham &amp; Greenwich NHS Trust</w:t>
    </w:r>
  </w:p>
  <w:p w14:paraId="0928560C" w14:textId="77777777" w:rsidR="00B31A17" w:rsidRDefault="00B31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12FC7" w14:textId="3B56D04E" w:rsidR="00B31A17" w:rsidRDefault="00B31A17"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3BEE">
      <w:rPr>
        <w:rStyle w:val="PageNumber"/>
        <w:noProof/>
      </w:rPr>
      <w:t>16</w:t>
    </w:r>
    <w:r>
      <w:rPr>
        <w:rStyle w:val="PageNumber"/>
      </w:rPr>
      <w:fldChar w:fldCharType="end"/>
    </w:r>
  </w:p>
  <w:p w14:paraId="7DA29B9D" w14:textId="37B6A865" w:rsidR="00B31A17" w:rsidRPr="00570354" w:rsidRDefault="00B31A17" w:rsidP="00FD186F">
    <w:pPr>
      <w:pStyle w:val="Footer"/>
      <w:tabs>
        <w:tab w:val="clear" w:pos="8306"/>
        <w:tab w:val="right" w:pos="10065"/>
      </w:tabs>
      <w:ind w:left="-567"/>
      <w:jc w:val="center"/>
      <w:rPr>
        <w:rFonts w:ascii="Calibri" w:hAnsi="Calibri"/>
        <w:color w:val="3366FF"/>
      </w:rPr>
    </w:pPr>
    <w:r w:rsidRPr="00F910B9">
      <w:rPr>
        <w:rFonts w:ascii="Arial" w:hAnsi="Arial" w:cs="Arial"/>
        <w:b/>
        <w:bCs/>
        <w:sz w:val="17"/>
        <w:szCs w:val="17"/>
      </w:rPr>
      <w:tab/>
    </w:r>
  </w:p>
  <w:p w14:paraId="6238CA52" w14:textId="77777777" w:rsidR="00B31A17" w:rsidRPr="00F910B9" w:rsidRDefault="00B31A17"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70CDE" w14:textId="77777777" w:rsidR="00B31A17" w:rsidRPr="00C50B3E" w:rsidRDefault="00B31A17" w:rsidP="00C5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B5E2A" w14:textId="77777777" w:rsidR="00B31A17" w:rsidRDefault="00B31A17">
      <w:pPr>
        <w:pStyle w:val="DocumentMap"/>
      </w:pPr>
      <w:r>
        <w:separator/>
      </w:r>
    </w:p>
  </w:footnote>
  <w:footnote w:type="continuationSeparator" w:id="0">
    <w:p w14:paraId="09814AFD" w14:textId="77777777" w:rsidR="00B31A17" w:rsidRDefault="00B31A17">
      <w:pPr>
        <w:pStyle w:val="DocumentMap"/>
      </w:pPr>
      <w:r>
        <w:continuationSeparator/>
      </w:r>
    </w:p>
  </w:footnote>
  <w:footnote w:type="continuationNotice" w:id="1">
    <w:p w14:paraId="2105BE39" w14:textId="77777777" w:rsidR="00B31A17" w:rsidRDefault="00B31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E4C44" w14:textId="34DAFCA4" w:rsidR="00F55E74" w:rsidRDefault="00F55E74" w:rsidP="00F55E74">
    <w:pPr>
      <w:pStyle w:val="Header"/>
      <w:ind w:left="-567"/>
      <w:rPr>
        <w:rFonts w:ascii="Arial" w:hAnsi="Arial" w:cs="Arial"/>
        <w:b/>
        <w:bCs/>
        <w:sz w:val="18"/>
        <w:szCs w:val="18"/>
      </w:rPr>
    </w:pPr>
    <w:r>
      <w:rPr>
        <w:rFonts w:ascii="Arial" w:hAnsi="Arial" w:cs="Arial"/>
        <w:b/>
        <w:bCs/>
        <w:sz w:val="18"/>
        <w:szCs w:val="18"/>
      </w:rPr>
      <w:t>R</w:t>
    </w:r>
    <w:r w:rsidRPr="00F0349F">
      <w:rPr>
        <w:rFonts w:ascii="Arial" w:hAnsi="Arial" w:cs="Arial"/>
        <w:b/>
        <w:bCs/>
        <w:sz w:val="18"/>
        <w:szCs w:val="18"/>
      </w:rPr>
      <w:t xml:space="preserve">ef: </w:t>
    </w:r>
    <w:r>
      <w:rPr>
        <w:rFonts w:ascii="Arial" w:hAnsi="Arial" w:cs="Arial"/>
        <w:sz w:val="18"/>
        <w:szCs w:val="18"/>
      </w:rPr>
      <w:t>IMOCSCG/016</w:t>
    </w:r>
    <w:r w:rsidRPr="00F0349F">
      <w:rPr>
        <w:rFonts w:ascii="Arial" w:hAnsi="Arial" w:cs="Arial"/>
        <w:sz w:val="18"/>
        <w:szCs w:val="18"/>
      </w:rPr>
      <w:t xml:space="preserve"> </w:t>
    </w:r>
    <w:proofErr w:type="gramStart"/>
    <w:r w:rsidRPr="00F0349F">
      <w:rPr>
        <w:rFonts w:ascii="Arial" w:hAnsi="Arial" w:cs="Arial"/>
        <w:b/>
        <w:bCs/>
        <w:sz w:val="18"/>
        <w:szCs w:val="18"/>
      </w:rPr>
      <w:t>South East</w:t>
    </w:r>
    <w:proofErr w:type="gramEnd"/>
    <w:r w:rsidRPr="00F0349F">
      <w:rPr>
        <w:rFonts w:ascii="Arial" w:hAnsi="Arial" w:cs="Arial"/>
        <w:b/>
        <w:bCs/>
        <w:sz w:val="18"/>
        <w:szCs w:val="18"/>
      </w:rPr>
      <w:t xml:space="preserve"> London Shared Care Prescribing Guideline for </w:t>
    </w:r>
    <w:proofErr w:type="spellStart"/>
    <w:r>
      <w:rPr>
        <w:rFonts w:ascii="Arial" w:hAnsi="Arial" w:cs="Arial"/>
        <w:b/>
        <w:sz w:val="18"/>
        <w:szCs w:val="18"/>
        <w:lang w:val="en-GB"/>
      </w:rPr>
      <w:t>Advagraf</w:t>
    </w:r>
    <w:proofErr w:type="spellEnd"/>
    <w:r>
      <w:rPr>
        <w:rFonts w:ascii="Arial" w:hAnsi="Arial" w:cs="Arial"/>
        <w:b/>
        <w:sz w:val="18"/>
        <w:szCs w:val="18"/>
        <w:lang w:val="en-GB"/>
      </w:rPr>
      <w:t>™</w:t>
    </w:r>
    <w:r w:rsidRPr="007E0049">
      <w:rPr>
        <w:rFonts w:ascii="Arial" w:hAnsi="Arial" w:cs="Arial"/>
        <w:b/>
        <w:sz w:val="18"/>
        <w:szCs w:val="18"/>
        <w:lang w:val="en-GB"/>
      </w:rPr>
      <w:t xml:space="preserve"> (tacrolimus MR) </w:t>
    </w:r>
    <w:r w:rsidRPr="0019498E">
      <w:rPr>
        <w:rFonts w:ascii="Arial" w:hAnsi="Arial" w:cs="Arial"/>
        <w:b/>
        <w:bCs/>
        <w:sz w:val="18"/>
        <w:szCs w:val="18"/>
      </w:rPr>
      <w:t xml:space="preserve">for the prevention of organ rejection in </w:t>
    </w:r>
    <w:r>
      <w:rPr>
        <w:rFonts w:ascii="Arial" w:hAnsi="Arial" w:cs="Arial"/>
        <w:b/>
        <w:bCs/>
        <w:sz w:val="18"/>
        <w:szCs w:val="18"/>
      </w:rPr>
      <w:t>ADULT</w:t>
    </w:r>
    <w:r w:rsidRPr="0019498E">
      <w:rPr>
        <w:rFonts w:ascii="Arial" w:hAnsi="Arial" w:cs="Arial"/>
        <w:b/>
        <w:bCs/>
        <w:sz w:val="18"/>
        <w:szCs w:val="18"/>
      </w:rPr>
      <w:t xml:space="preserve"> liver transplant recipien</w:t>
    </w:r>
    <w:r w:rsidRPr="003F5506">
      <w:rPr>
        <w:rFonts w:ascii="Arial" w:hAnsi="Arial" w:cs="Arial"/>
        <w:b/>
        <w:bCs/>
        <w:sz w:val="18"/>
        <w:szCs w:val="18"/>
      </w:rPr>
      <w:t xml:space="preserve">ts in </w:t>
    </w:r>
    <w:r w:rsidRPr="003F5506">
      <w:rPr>
        <w:rFonts w:ascii="Arial" w:hAnsi="Arial" w:cs="Arial"/>
        <w:b/>
        <w:bCs/>
        <w:color w:val="FF0000"/>
        <w:sz w:val="18"/>
        <w:szCs w:val="18"/>
      </w:rPr>
      <w:t>EXISTING</w:t>
    </w:r>
    <w:r w:rsidRPr="003F5506">
      <w:rPr>
        <w:rFonts w:ascii="Arial" w:hAnsi="Arial" w:cs="Arial"/>
        <w:b/>
        <w:bCs/>
        <w:sz w:val="18"/>
        <w:szCs w:val="18"/>
      </w:rPr>
      <w:t xml:space="preserve"> patients</w:t>
    </w:r>
    <w:r w:rsidRPr="0019498E">
      <w:rPr>
        <w:rFonts w:ascii="Arial" w:hAnsi="Arial" w:cs="Arial"/>
        <w:b/>
        <w:bCs/>
        <w:sz w:val="18"/>
        <w:szCs w:val="18"/>
      </w:rPr>
      <w:t xml:space="preserve"> only (i.e. those already being prescribed the drug in primary care)</w:t>
    </w:r>
    <w:r>
      <w:rPr>
        <w:rFonts w:ascii="Arial" w:hAnsi="Arial" w:cs="Arial"/>
        <w:b/>
        <w:bCs/>
        <w:sz w:val="18"/>
        <w:szCs w:val="18"/>
      </w:rPr>
      <w:t xml:space="preserve">. </w:t>
    </w:r>
  </w:p>
  <w:p w14:paraId="5FD07CF5" w14:textId="77777777" w:rsidR="00F55E74" w:rsidRDefault="00F55E74" w:rsidP="00F55E74">
    <w:pPr>
      <w:pStyle w:val="Header"/>
      <w:ind w:left="-567"/>
      <w:rPr>
        <w:rFonts w:ascii="Arial" w:hAnsi="Arial" w:cs="Arial"/>
        <w:b/>
        <w:bCs/>
        <w:sz w:val="18"/>
        <w:szCs w:val="18"/>
      </w:rPr>
    </w:pPr>
    <w:r w:rsidRPr="00F0349F">
      <w:rPr>
        <w:rFonts w:ascii="Arial" w:hAnsi="Arial" w:cs="Arial"/>
        <w:b/>
        <w:bCs/>
        <w:sz w:val="18"/>
        <w:szCs w:val="18"/>
      </w:rPr>
      <w:t>Date</w:t>
    </w:r>
    <w:r>
      <w:rPr>
        <w:rFonts w:ascii="Arial" w:hAnsi="Arial" w:cs="Arial"/>
        <w:b/>
        <w:bCs/>
        <w:sz w:val="18"/>
        <w:szCs w:val="18"/>
      </w:rPr>
      <w:t xml:space="preserve"> last</w:t>
    </w:r>
    <w:r w:rsidRPr="00F0349F">
      <w:rPr>
        <w:rFonts w:ascii="Arial" w:hAnsi="Arial" w:cs="Arial"/>
        <w:b/>
        <w:bCs/>
        <w:sz w:val="18"/>
        <w:szCs w:val="18"/>
      </w:rPr>
      <w:t xml:space="preserve"> </w:t>
    </w:r>
    <w:r>
      <w:rPr>
        <w:rFonts w:ascii="Arial" w:hAnsi="Arial" w:cs="Arial"/>
        <w:b/>
        <w:bCs/>
        <w:sz w:val="18"/>
        <w:szCs w:val="18"/>
      </w:rPr>
      <w:t xml:space="preserve">reviewed and </w:t>
    </w:r>
    <w:r w:rsidRPr="00F0349F">
      <w:rPr>
        <w:rFonts w:ascii="Arial" w:hAnsi="Arial" w:cs="Arial"/>
        <w:b/>
        <w:bCs/>
        <w:sz w:val="18"/>
        <w:szCs w:val="18"/>
      </w:rPr>
      <w:t xml:space="preserve">approved: </w:t>
    </w:r>
    <w:r>
      <w:rPr>
        <w:rFonts w:ascii="Arial" w:hAnsi="Arial" w:cs="Arial"/>
        <w:sz w:val="18"/>
        <w:szCs w:val="18"/>
      </w:rPr>
      <w:t>February 2024</w:t>
    </w:r>
    <w:r w:rsidRPr="00F0349F">
      <w:rPr>
        <w:rFonts w:ascii="Arial" w:hAnsi="Arial" w:cs="Arial"/>
        <w:sz w:val="18"/>
        <w:szCs w:val="18"/>
      </w:rPr>
      <w:t xml:space="preserve"> </w:t>
    </w:r>
    <w:r>
      <w:rPr>
        <w:rFonts w:ascii="Arial" w:hAnsi="Arial" w:cs="Arial"/>
        <w:b/>
        <w:sz w:val="18"/>
        <w:szCs w:val="18"/>
      </w:rPr>
      <w:t>Next r</w:t>
    </w:r>
    <w:r w:rsidRPr="00F0349F">
      <w:rPr>
        <w:rFonts w:ascii="Arial" w:hAnsi="Arial" w:cs="Arial"/>
        <w:b/>
        <w:bCs/>
        <w:sz w:val="18"/>
        <w:szCs w:val="18"/>
      </w:rPr>
      <w:t xml:space="preserve">eview date: </w:t>
    </w:r>
    <w:r>
      <w:rPr>
        <w:rFonts w:ascii="Arial" w:hAnsi="Arial" w:cs="Arial"/>
        <w:sz w:val="18"/>
        <w:szCs w:val="18"/>
      </w:rPr>
      <w:t>February 2027</w:t>
    </w:r>
    <w:r w:rsidRPr="00F0349F">
      <w:rPr>
        <w:rFonts w:ascii="Arial" w:hAnsi="Arial" w:cs="Arial"/>
        <w:sz w:val="18"/>
        <w:szCs w:val="18"/>
      </w:rPr>
      <w:t xml:space="preserve"> (or sooner if evidence or practice changes)</w:t>
    </w:r>
    <w:r>
      <w:rPr>
        <w:rFonts w:ascii="Arial" w:hAnsi="Arial" w:cs="Arial"/>
        <w:sz w:val="18"/>
        <w:szCs w:val="18"/>
      </w:rPr>
      <w:t>.</w:t>
    </w:r>
  </w:p>
  <w:p w14:paraId="5C388355" w14:textId="5C569BF1" w:rsidR="00B31A17" w:rsidRPr="00F55E74" w:rsidRDefault="00B31A17" w:rsidP="00F55E74">
    <w:pPr>
      <w:pStyle w:val="Header"/>
      <w:rPr>
        <w:rFonts w:ascii="Arial" w:hAnsi="Arial" w:cs="Arial"/>
        <w:b/>
        <w:bCs/>
        <w:sz w:val="18"/>
        <w:szCs w:val="18"/>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4C63" w14:textId="450A9AF4" w:rsidR="00F55E74" w:rsidRDefault="00F55E74" w:rsidP="00F55E74">
    <w:pPr>
      <w:pStyle w:val="Header"/>
      <w:ind w:left="-567"/>
      <w:rPr>
        <w:rFonts w:ascii="Arial" w:hAnsi="Arial" w:cs="Arial"/>
        <w:b/>
        <w:bCs/>
        <w:sz w:val="18"/>
        <w:szCs w:val="18"/>
      </w:rPr>
    </w:pPr>
    <w:r>
      <w:rPr>
        <w:rFonts w:ascii="Arial" w:hAnsi="Arial" w:cs="Arial"/>
        <w:b/>
        <w:bCs/>
        <w:sz w:val="18"/>
        <w:szCs w:val="18"/>
      </w:rPr>
      <w:t>R</w:t>
    </w:r>
    <w:r w:rsidRPr="00F0349F">
      <w:rPr>
        <w:rFonts w:ascii="Arial" w:hAnsi="Arial" w:cs="Arial"/>
        <w:b/>
        <w:bCs/>
        <w:sz w:val="18"/>
        <w:szCs w:val="18"/>
      </w:rPr>
      <w:t xml:space="preserve">ef: </w:t>
    </w:r>
    <w:r>
      <w:rPr>
        <w:rFonts w:ascii="Arial" w:hAnsi="Arial" w:cs="Arial"/>
        <w:sz w:val="18"/>
        <w:szCs w:val="18"/>
      </w:rPr>
      <w:t>IMOCSCG/016</w:t>
    </w:r>
    <w:r w:rsidRPr="00F0349F">
      <w:rPr>
        <w:rFonts w:ascii="Arial" w:hAnsi="Arial" w:cs="Arial"/>
        <w:sz w:val="18"/>
        <w:szCs w:val="18"/>
      </w:rPr>
      <w:t xml:space="preserve"> </w:t>
    </w:r>
    <w:proofErr w:type="gramStart"/>
    <w:r w:rsidRPr="00F0349F">
      <w:rPr>
        <w:rFonts w:ascii="Arial" w:hAnsi="Arial" w:cs="Arial"/>
        <w:b/>
        <w:bCs/>
        <w:sz w:val="18"/>
        <w:szCs w:val="18"/>
      </w:rPr>
      <w:t>South East</w:t>
    </w:r>
    <w:proofErr w:type="gramEnd"/>
    <w:r w:rsidRPr="00F0349F">
      <w:rPr>
        <w:rFonts w:ascii="Arial" w:hAnsi="Arial" w:cs="Arial"/>
        <w:b/>
        <w:bCs/>
        <w:sz w:val="18"/>
        <w:szCs w:val="18"/>
      </w:rPr>
      <w:t xml:space="preserve"> London Shared Care Prescribing Guideline for </w:t>
    </w:r>
    <w:proofErr w:type="spellStart"/>
    <w:r>
      <w:rPr>
        <w:rFonts w:ascii="Arial" w:hAnsi="Arial" w:cs="Arial"/>
        <w:b/>
        <w:sz w:val="18"/>
        <w:szCs w:val="18"/>
        <w:lang w:val="en-GB"/>
      </w:rPr>
      <w:t>Advagraf</w:t>
    </w:r>
    <w:proofErr w:type="spellEnd"/>
    <w:r>
      <w:rPr>
        <w:rFonts w:ascii="Arial" w:hAnsi="Arial" w:cs="Arial"/>
        <w:b/>
        <w:sz w:val="18"/>
        <w:szCs w:val="18"/>
        <w:lang w:val="en-GB"/>
      </w:rPr>
      <w:t>™</w:t>
    </w:r>
    <w:r w:rsidRPr="007E0049">
      <w:rPr>
        <w:rFonts w:ascii="Arial" w:hAnsi="Arial" w:cs="Arial"/>
        <w:b/>
        <w:sz w:val="18"/>
        <w:szCs w:val="18"/>
        <w:lang w:val="en-GB"/>
      </w:rPr>
      <w:t xml:space="preserve"> (tacrolimus MR) </w:t>
    </w:r>
    <w:r w:rsidRPr="0019498E">
      <w:rPr>
        <w:rFonts w:ascii="Arial" w:hAnsi="Arial" w:cs="Arial"/>
        <w:b/>
        <w:bCs/>
        <w:sz w:val="18"/>
        <w:szCs w:val="18"/>
      </w:rPr>
      <w:t xml:space="preserve">for the prevention of organ rejection in </w:t>
    </w:r>
    <w:r>
      <w:rPr>
        <w:rFonts w:ascii="Arial" w:hAnsi="Arial" w:cs="Arial"/>
        <w:b/>
        <w:bCs/>
        <w:sz w:val="18"/>
        <w:szCs w:val="18"/>
      </w:rPr>
      <w:t>ADULT</w:t>
    </w:r>
    <w:r w:rsidRPr="0019498E">
      <w:rPr>
        <w:rFonts w:ascii="Arial" w:hAnsi="Arial" w:cs="Arial"/>
        <w:b/>
        <w:bCs/>
        <w:sz w:val="18"/>
        <w:szCs w:val="18"/>
      </w:rPr>
      <w:t xml:space="preserve"> liver transplant recipien</w:t>
    </w:r>
    <w:r w:rsidRPr="003F5506">
      <w:rPr>
        <w:rFonts w:ascii="Arial" w:hAnsi="Arial" w:cs="Arial"/>
        <w:b/>
        <w:bCs/>
        <w:sz w:val="18"/>
        <w:szCs w:val="18"/>
      </w:rPr>
      <w:t xml:space="preserve">ts in </w:t>
    </w:r>
    <w:r w:rsidRPr="003F5506">
      <w:rPr>
        <w:rFonts w:ascii="Arial" w:hAnsi="Arial" w:cs="Arial"/>
        <w:b/>
        <w:bCs/>
        <w:color w:val="FF0000"/>
        <w:sz w:val="18"/>
        <w:szCs w:val="18"/>
      </w:rPr>
      <w:t>EXISTING</w:t>
    </w:r>
    <w:r w:rsidRPr="003F5506">
      <w:rPr>
        <w:rFonts w:ascii="Arial" w:hAnsi="Arial" w:cs="Arial"/>
        <w:b/>
        <w:bCs/>
        <w:sz w:val="18"/>
        <w:szCs w:val="18"/>
      </w:rPr>
      <w:t xml:space="preserve"> patients</w:t>
    </w:r>
    <w:r w:rsidRPr="0019498E">
      <w:rPr>
        <w:rFonts w:ascii="Arial" w:hAnsi="Arial" w:cs="Arial"/>
        <w:b/>
        <w:bCs/>
        <w:sz w:val="18"/>
        <w:szCs w:val="18"/>
      </w:rPr>
      <w:t xml:space="preserve"> only (i.e. those already being prescribed the drug in primary care)</w:t>
    </w:r>
    <w:r>
      <w:rPr>
        <w:rFonts w:ascii="Arial" w:hAnsi="Arial" w:cs="Arial"/>
        <w:b/>
        <w:bCs/>
        <w:sz w:val="18"/>
        <w:szCs w:val="18"/>
      </w:rPr>
      <w:t xml:space="preserve">. </w:t>
    </w:r>
  </w:p>
  <w:p w14:paraId="51134F9D" w14:textId="42551D06" w:rsidR="00F55E74" w:rsidRDefault="00F55E74" w:rsidP="00F55E74">
    <w:pPr>
      <w:pStyle w:val="Header"/>
      <w:ind w:left="-567"/>
      <w:rPr>
        <w:rFonts w:ascii="Arial" w:hAnsi="Arial" w:cs="Arial"/>
        <w:b/>
        <w:bCs/>
        <w:sz w:val="18"/>
        <w:szCs w:val="18"/>
      </w:rPr>
    </w:pPr>
    <w:r w:rsidRPr="00F0349F">
      <w:rPr>
        <w:rFonts w:ascii="Arial" w:hAnsi="Arial" w:cs="Arial"/>
        <w:b/>
        <w:bCs/>
        <w:sz w:val="18"/>
        <w:szCs w:val="18"/>
      </w:rPr>
      <w:t>Date</w:t>
    </w:r>
    <w:r>
      <w:rPr>
        <w:rFonts w:ascii="Arial" w:hAnsi="Arial" w:cs="Arial"/>
        <w:b/>
        <w:bCs/>
        <w:sz w:val="18"/>
        <w:szCs w:val="18"/>
      </w:rPr>
      <w:t xml:space="preserve"> last</w:t>
    </w:r>
    <w:r w:rsidRPr="00F0349F">
      <w:rPr>
        <w:rFonts w:ascii="Arial" w:hAnsi="Arial" w:cs="Arial"/>
        <w:b/>
        <w:bCs/>
        <w:sz w:val="18"/>
        <w:szCs w:val="18"/>
      </w:rPr>
      <w:t xml:space="preserve"> </w:t>
    </w:r>
    <w:r>
      <w:rPr>
        <w:rFonts w:ascii="Arial" w:hAnsi="Arial" w:cs="Arial"/>
        <w:b/>
        <w:bCs/>
        <w:sz w:val="18"/>
        <w:szCs w:val="18"/>
      </w:rPr>
      <w:t xml:space="preserve">reviewed and </w:t>
    </w:r>
    <w:r w:rsidRPr="00F0349F">
      <w:rPr>
        <w:rFonts w:ascii="Arial" w:hAnsi="Arial" w:cs="Arial"/>
        <w:b/>
        <w:bCs/>
        <w:sz w:val="18"/>
        <w:szCs w:val="18"/>
      </w:rPr>
      <w:t xml:space="preserve">approved: </w:t>
    </w:r>
    <w:r>
      <w:rPr>
        <w:rFonts w:ascii="Arial" w:hAnsi="Arial" w:cs="Arial"/>
        <w:sz w:val="18"/>
        <w:szCs w:val="18"/>
      </w:rPr>
      <w:t>February 2024</w:t>
    </w:r>
    <w:r w:rsidRPr="00F0349F">
      <w:rPr>
        <w:rFonts w:ascii="Arial" w:hAnsi="Arial" w:cs="Arial"/>
        <w:sz w:val="18"/>
        <w:szCs w:val="18"/>
      </w:rPr>
      <w:t xml:space="preserve"> </w:t>
    </w:r>
    <w:r>
      <w:rPr>
        <w:rFonts w:ascii="Arial" w:hAnsi="Arial" w:cs="Arial"/>
        <w:b/>
        <w:sz w:val="18"/>
        <w:szCs w:val="18"/>
      </w:rPr>
      <w:t>Next r</w:t>
    </w:r>
    <w:r w:rsidRPr="00F0349F">
      <w:rPr>
        <w:rFonts w:ascii="Arial" w:hAnsi="Arial" w:cs="Arial"/>
        <w:b/>
        <w:bCs/>
        <w:sz w:val="18"/>
        <w:szCs w:val="18"/>
      </w:rPr>
      <w:t xml:space="preserve">eview date: </w:t>
    </w:r>
    <w:r>
      <w:rPr>
        <w:rFonts w:ascii="Arial" w:hAnsi="Arial" w:cs="Arial"/>
        <w:sz w:val="18"/>
        <w:szCs w:val="18"/>
      </w:rPr>
      <w:t>February 2027</w:t>
    </w:r>
    <w:r w:rsidRPr="00F0349F">
      <w:rPr>
        <w:rFonts w:ascii="Arial" w:hAnsi="Arial" w:cs="Arial"/>
        <w:sz w:val="18"/>
        <w:szCs w:val="18"/>
      </w:rPr>
      <w:t xml:space="preserve"> (or sooner if evidence or practice changes)</w:t>
    </w:r>
    <w:r>
      <w:rPr>
        <w:rFonts w:ascii="Arial" w:hAnsi="Arial" w:cs="Arial"/>
        <w:sz w:val="18"/>
        <w:szCs w:val="18"/>
      </w:rPr>
      <w:t>.</w:t>
    </w:r>
  </w:p>
  <w:p w14:paraId="764D5812" w14:textId="2C83A30F" w:rsidR="00B31A17" w:rsidRPr="00791348" w:rsidRDefault="00B31A17" w:rsidP="00756CCB">
    <w:pPr>
      <w:pStyle w:val="Header"/>
      <w:ind w:left="-426" w:right="-57"/>
      <w:rPr>
        <w:rFonts w:ascii="Verdana" w:hAnsi="Verdana" w:cs="Verdana"/>
        <w:sz w:val="18"/>
        <w:szCs w:val="18"/>
      </w:rPr>
    </w:pPr>
    <w:r>
      <w:t xml:space="preserve">                                                 </w:t>
    </w:r>
  </w:p>
  <w:p w14:paraId="7BEB3E1C" w14:textId="77777777" w:rsidR="00B31A17" w:rsidRDefault="00B31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1F412" w14:textId="5827B26B" w:rsidR="00416D29" w:rsidRPr="00F55E74" w:rsidRDefault="00416D29" w:rsidP="00F55E74">
    <w:pPr>
      <w:pStyle w:val="Header"/>
      <w:rPr>
        <w:rFonts w:ascii="Arial" w:hAnsi="Arial" w:cs="Arial"/>
        <w:b/>
        <w:b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B8EBC" w14:textId="77777777" w:rsidR="00B31A17" w:rsidRDefault="00B31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FFFFFF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4" w15:restartNumberingAfterBreak="0">
    <w:nsid w:val="08623619"/>
    <w:multiLevelType w:val="hybridMultilevel"/>
    <w:tmpl w:val="14AA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CF24FA"/>
    <w:multiLevelType w:val="hybridMultilevel"/>
    <w:tmpl w:val="FFFFFFFF"/>
    <w:lvl w:ilvl="0" w:tplc="AD066DE4">
      <w:start w:val="1"/>
      <w:numFmt w:val="bullet"/>
      <w:lvlText w:val="·"/>
      <w:lvlJc w:val="left"/>
      <w:pPr>
        <w:ind w:left="720" w:hanging="360"/>
      </w:pPr>
      <w:rPr>
        <w:rFonts w:ascii="Symbol" w:hAnsi="Symbol" w:hint="default"/>
      </w:rPr>
    </w:lvl>
    <w:lvl w:ilvl="1" w:tplc="5E1E069A">
      <w:start w:val="1"/>
      <w:numFmt w:val="bullet"/>
      <w:lvlText w:val="o"/>
      <w:lvlJc w:val="left"/>
      <w:pPr>
        <w:ind w:left="1440" w:hanging="360"/>
      </w:pPr>
      <w:rPr>
        <w:rFonts w:ascii="Courier New" w:hAnsi="Courier New" w:hint="default"/>
      </w:rPr>
    </w:lvl>
    <w:lvl w:ilvl="2" w:tplc="AF20056A">
      <w:start w:val="1"/>
      <w:numFmt w:val="bullet"/>
      <w:lvlText w:val=""/>
      <w:lvlJc w:val="left"/>
      <w:pPr>
        <w:ind w:left="2160" w:hanging="360"/>
      </w:pPr>
      <w:rPr>
        <w:rFonts w:ascii="Wingdings" w:hAnsi="Wingdings" w:hint="default"/>
      </w:rPr>
    </w:lvl>
    <w:lvl w:ilvl="3" w:tplc="27D2E690">
      <w:start w:val="1"/>
      <w:numFmt w:val="bullet"/>
      <w:lvlText w:val=""/>
      <w:lvlJc w:val="left"/>
      <w:pPr>
        <w:ind w:left="2880" w:hanging="360"/>
      </w:pPr>
      <w:rPr>
        <w:rFonts w:ascii="Symbol" w:hAnsi="Symbol" w:hint="default"/>
      </w:rPr>
    </w:lvl>
    <w:lvl w:ilvl="4" w:tplc="D272032C">
      <w:start w:val="1"/>
      <w:numFmt w:val="bullet"/>
      <w:lvlText w:val="o"/>
      <w:lvlJc w:val="left"/>
      <w:pPr>
        <w:ind w:left="3600" w:hanging="360"/>
      </w:pPr>
      <w:rPr>
        <w:rFonts w:ascii="Courier New" w:hAnsi="Courier New" w:hint="default"/>
      </w:rPr>
    </w:lvl>
    <w:lvl w:ilvl="5" w:tplc="26420120">
      <w:start w:val="1"/>
      <w:numFmt w:val="bullet"/>
      <w:lvlText w:val=""/>
      <w:lvlJc w:val="left"/>
      <w:pPr>
        <w:ind w:left="4320" w:hanging="360"/>
      </w:pPr>
      <w:rPr>
        <w:rFonts w:ascii="Wingdings" w:hAnsi="Wingdings" w:hint="default"/>
      </w:rPr>
    </w:lvl>
    <w:lvl w:ilvl="6" w:tplc="923C8764">
      <w:start w:val="1"/>
      <w:numFmt w:val="bullet"/>
      <w:lvlText w:val=""/>
      <w:lvlJc w:val="left"/>
      <w:pPr>
        <w:ind w:left="5040" w:hanging="360"/>
      </w:pPr>
      <w:rPr>
        <w:rFonts w:ascii="Symbol" w:hAnsi="Symbol" w:hint="default"/>
      </w:rPr>
    </w:lvl>
    <w:lvl w:ilvl="7" w:tplc="A9969048">
      <w:start w:val="1"/>
      <w:numFmt w:val="bullet"/>
      <w:lvlText w:val="o"/>
      <w:lvlJc w:val="left"/>
      <w:pPr>
        <w:ind w:left="5760" w:hanging="360"/>
      </w:pPr>
      <w:rPr>
        <w:rFonts w:ascii="Courier New" w:hAnsi="Courier New" w:hint="default"/>
      </w:rPr>
    </w:lvl>
    <w:lvl w:ilvl="8" w:tplc="83F23ACC">
      <w:start w:val="1"/>
      <w:numFmt w:val="bullet"/>
      <w:lvlText w:val=""/>
      <w:lvlJc w:val="left"/>
      <w:pPr>
        <w:ind w:left="6480" w:hanging="360"/>
      </w:pPr>
      <w:rPr>
        <w:rFonts w:ascii="Wingdings" w:hAnsi="Wingdings" w:hint="default"/>
      </w:rPr>
    </w:lvl>
  </w:abstractNum>
  <w:abstractNum w:abstractNumId="6" w15:restartNumberingAfterBreak="0">
    <w:nsid w:val="10E71AB8"/>
    <w:multiLevelType w:val="hybridMultilevel"/>
    <w:tmpl w:val="48206B5E"/>
    <w:lvl w:ilvl="0" w:tplc="0409000F">
      <w:start w:val="1"/>
      <w:numFmt w:val="decimal"/>
      <w:lvlText w:val="%1."/>
      <w:lvlJc w:val="left"/>
      <w:pPr>
        <w:tabs>
          <w:tab w:val="num" w:pos="360"/>
        </w:tabs>
        <w:ind w:left="360" w:hanging="360"/>
      </w:pPr>
      <w:rPr>
        <w:rFonts w:cs="Times New Roman" w:hint="default"/>
      </w:rPr>
    </w:lvl>
    <w:lvl w:ilvl="1" w:tplc="4A46EA1A">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10E96CC3"/>
    <w:multiLevelType w:val="hybridMultilevel"/>
    <w:tmpl w:val="78E67DB6"/>
    <w:lvl w:ilvl="0" w:tplc="3F40C8FC">
      <w:start w:val="2"/>
      <w:numFmt w:val="decimal"/>
      <w:lvlText w:val="%1."/>
      <w:lvlJc w:val="left"/>
      <w:pPr>
        <w:ind w:left="720" w:hanging="360"/>
      </w:pPr>
    </w:lvl>
    <w:lvl w:ilvl="1" w:tplc="F33E24C4">
      <w:start w:val="1"/>
      <w:numFmt w:val="lowerLetter"/>
      <w:lvlText w:val="%2."/>
      <w:lvlJc w:val="left"/>
      <w:pPr>
        <w:ind w:left="1440" w:hanging="360"/>
      </w:pPr>
    </w:lvl>
    <w:lvl w:ilvl="2" w:tplc="C3F63324">
      <w:start w:val="1"/>
      <w:numFmt w:val="lowerRoman"/>
      <w:lvlText w:val="%3."/>
      <w:lvlJc w:val="right"/>
      <w:pPr>
        <w:ind w:left="2160" w:hanging="180"/>
      </w:pPr>
    </w:lvl>
    <w:lvl w:ilvl="3" w:tplc="52AAAEB0">
      <w:start w:val="1"/>
      <w:numFmt w:val="decimal"/>
      <w:lvlText w:val="%4."/>
      <w:lvlJc w:val="left"/>
      <w:pPr>
        <w:ind w:left="2880" w:hanging="360"/>
      </w:pPr>
    </w:lvl>
    <w:lvl w:ilvl="4" w:tplc="373ED386">
      <w:start w:val="1"/>
      <w:numFmt w:val="lowerLetter"/>
      <w:lvlText w:val="%5."/>
      <w:lvlJc w:val="left"/>
      <w:pPr>
        <w:ind w:left="3600" w:hanging="360"/>
      </w:pPr>
    </w:lvl>
    <w:lvl w:ilvl="5" w:tplc="7A28E644">
      <w:start w:val="1"/>
      <w:numFmt w:val="lowerRoman"/>
      <w:lvlText w:val="%6."/>
      <w:lvlJc w:val="right"/>
      <w:pPr>
        <w:ind w:left="4320" w:hanging="180"/>
      </w:pPr>
    </w:lvl>
    <w:lvl w:ilvl="6" w:tplc="66E6F626">
      <w:start w:val="1"/>
      <w:numFmt w:val="decimal"/>
      <w:lvlText w:val="%7."/>
      <w:lvlJc w:val="left"/>
      <w:pPr>
        <w:ind w:left="5040" w:hanging="360"/>
      </w:pPr>
    </w:lvl>
    <w:lvl w:ilvl="7" w:tplc="C18A7880">
      <w:start w:val="1"/>
      <w:numFmt w:val="lowerLetter"/>
      <w:lvlText w:val="%8."/>
      <w:lvlJc w:val="left"/>
      <w:pPr>
        <w:ind w:left="5760" w:hanging="360"/>
      </w:pPr>
    </w:lvl>
    <w:lvl w:ilvl="8" w:tplc="43DE1BCA">
      <w:start w:val="1"/>
      <w:numFmt w:val="lowerRoman"/>
      <w:lvlText w:val="%9."/>
      <w:lvlJc w:val="right"/>
      <w:pPr>
        <w:ind w:left="6480" w:hanging="180"/>
      </w:pPr>
    </w:lvl>
  </w:abstractNum>
  <w:abstractNum w:abstractNumId="8" w15:restartNumberingAfterBreak="0">
    <w:nsid w:val="13A67192"/>
    <w:multiLevelType w:val="hybridMultilevel"/>
    <w:tmpl w:val="FFFFFFFF"/>
    <w:lvl w:ilvl="0" w:tplc="8312C840">
      <w:start w:val="2"/>
      <w:numFmt w:val="decimal"/>
      <w:lvlText w:val="%1."/>
      <w:lvlJc w:val="left"/>
      <w:pPr>
        <w:ind w:left="720" w:hanging="360"/>
      </w:pPr>
    </w:lvl>
    <w:lvl w:ilvl="1" w:tplc="C98814DA">
      <w:start w:val="1"/>
      <w:numFmt w:val="lowerLetter"/>
      <w:lvlText w:val="%2."/>
      <w:lvlJc w:val="left"/>
      <w:pPr>
        <w:ind w:left="1440" w:hanging="360"/>
      </w:pPr>
    </w:lvl>
    <w:lvl w:ilvl="2" w:tplc="33304082">
      <w:start w:val="1"/>
      <w:numFmt w:val="lowerRoman"/>
      <w:lvlText w:val="%3."/>
      <w:lvlJc w:val="right"/>
      <w:pPr>
        <w:ind w:left="2160" w:hanging="180"/>
      </w:pPr>
    </w:lvl>
    <w:lvl w:ilvl="3" w:tplc="1D628044">
      <w:start w:val="1"/>
      <w:numFmt w:val="decimal"/>
      <w:lvlText w:val="%4."/>
      <w:lvlJc w:val="left"/>
      <w:pPr>
        <w:ind w:left="2880" w:hanging="360"/>
      </w:pPr>
    </w:lvl>
    <w:lvl w:ilvl="4" w:tplc="1CE61B84">
      <w:start w:val="1"/>
      <w:numFmt w:val="lowerLetter"/>
      <w:lvlText w:val="%5."/>
      <w:lvlJc w:val="left"/>
      <w:pPr>
        <w:ind w:left="3600" w:hanging="360"/>
      </w:pPr>
    </w:lvl>
    <w:lvl w:ilvl="5" w:tplc="F0B2A618">
      <w:start w:val="1"/>
      <w:numFmt w:val="lowerRoman"/>
      <w:lvlText w:val="%6."/>
      <w:lvlJc w:val="right"/>
      <w:pPr>
        <w:ind w:left="4320" w:hanging="180"/>
      </w:pPr>
    </w:lvl>
    <w:lvl w:ilvl="6" w:tplc="77928BD4">
      <w:start w:val="1"/>
      <w:numFmt w:val="decimal"/>
      <w:lvlText w:val="%7."/>
      <w:lvlJc w:val="left"/>
      <w:pPr>
        <w:ind w:left="5040" w:hanging="360"/>
      </w:pPr>
    </w:lvl>
    <w:lvl w:ilvl="7" w:tplc="AC408B60">
      <w:start w:val="1"/>
      <w:numFmt w:val="lowerLetter"/>
      <w:lvlText w:val="%8."/>
      <w:lvlJc w:val="left"/>
      <w:pPr>
        <w:ind w:left="5760" w:hanging="360"/>
      </w:pPr>
    </w:lvl>
    <w:lvl w:ilvl="8" w:tplc="4B0A3DD2">
      <w:start w:val="1"/>
      <w:numFmt w:val="lowerRoman"/>
      <w:lvlText w:val="%9."/>
      <w:lvlJc w:val="right"/>
      <w:pPr>
        <w:ind w:left="6480" w:hanging="180"/>
      </w:pPr>
    </w:lvl>
  </w:abstractNum>
  <w:abstractNum w:abstractNumId="9" w15:restartNumberingAfterBreak="0">
    <w:nsid w:val="156338B1"/>
    <w:multiLevelType w:val="hybridMultilevel"/>
    <w:tmpl w:val="3DF2B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911E18"/>
    <w:multiLevelType w:val="hybridMultilevel"/>
    <w:tmpl w:val="60F873A0"/>
    <w:lvl w:ilvl="0" w:tplc="0DD27138">
      <w:start w:val="1"/>
      <w:numFmt w:val="bullet"/>
      <w:lvlText w:val="o"/>
      <w:lvlJc w:val="left"/>
      <w:pPr>
        <w:ind w:left="1494" w:hanging="360"/>
      </w:pPr>
      <w:rPr>
        <w:rFonts w:ascii="&quot;Courier New&quot;" w:hAnsi="&quot;Courier New&qu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B4A7C"/>
    <w:multiLevelType w:val="hybridMultilevel"/>
    <w:tmpl w:val="7D3E1CC0"/>
    <w:lvl w:ilvl="0" w:tplc="7034DCDC">
      <w:start w:val="1"/>
      <w:numFmt w:val="bullet"/>
      <w:lvlText w:val="§"/>
      <w:lvlJc w:val="left"/>
      <w:pPr>
        <w:ind w:left="720" w:hanging="360"/>
      </w:pPr>
      <w:rPr>
        <w:rFonts w:ascii="Wingdings" w:hAnsi="Wingdings" w:hint="default"/>
      </w:rPr>
    </w:lvl>
    <w:lvl w:ilvl="1" w:tplc="7E644FFC">
      <w:start w:val="1"/>
      <w:numFmt w:val="bullet"/>
      <w:lvlText w:val="o"/>
      <w:lvlJc w:val="left"/>
      <w:pPr>
        <w:ind w:left="1440" w:hanging="360"/>
      </w:pPr>
      <w:rPr>
        <w:rFonts w:ascii="Courier New" w:hAnsi="Courier New" w:hint="default"/>
      </w:rPr>
    </w:lvl>
    <w:lvl w:ilvl="2" w:tplc="DF00990A">
      <w:start w:val="1"/>
      <w:numFmt w:val="bullet"/>
      <w:lvlText w:val=""/>
      <w:lvlJc w:val="left"/>
      <w:pPr>
        <w:ind w:left="2160" w:hanging="360"/>
      </w:pPr>
      <w:rPr>
        <w:rFonts w:ascii="Wingdings" w:hAnsi="Wingdings" w:hint="default"/>
      </w:rPr>
    </w:lvl>
    <w:lvl w:ilvl="3" w:tplc="9A80BDE0">
      <w:start w:val="1"/>
      <w:numFmt w:val="bullet"/>
      <w:lvlText w:val=""/>
      <w:lvlJc w:val="left"/>
      <w:pPr>
        <w:ind w:left="2880" w:hanging="360"/>
      </w:pPr>
      <w:rPr>
        <w:rFonts w:ascii="Symbol" w:hAnsi="Symbol" w:hint="default"/>
      </w:rPr>
    </w:lvl>
    <w:lvl w:ilvl="4" w:tplc="C6F67CFE">
      <w:start w:val="1"/>
      <w:numFmt w:val="bullet"/>
      <w:lvlText w:val="o"/>
      <w:lvlJc w:val="left"/>
      <w:pPr>
        <w:ind w:left="3600" w:hanging="360"/>
      </w:pPr>
      <w:rPr>
        <w:rFonts w:ascii="Courier New" w:hAnsi="Courier New" w:hint="default"/>
      </w:rPr>
    </w:lvl>
    <w:lvl w:ilvl="5" w:tplc="A426B08E">
      <w:start w:val="1"/>
      <w:numFmt w:val="bullet"/>
      <w:lvlText w:val=""/>
      <w:lvlJc w:val="left"/>
      <w:pPr>
        <w:ind w:left="4320" w:hanging="360"/>
      </w:pPr>
      <w:rPr>
        <w:rFonts w:ascii="Wingdings" w:hAnsi="Wingdings" w:hint="default"/>
      </w:rPr>
    </w:lvl>
    <w:lvl w:ilvl="6" w:tplc="C8A04834">
      <w:start w:val="1"/>
      <w:numFmt w:val="bullet"/>
      <w:lvlText w:val=""/>
      <w:lvlJc w:val="left"/>
      <w:pPr>
        <w:ind w:left="5040" w:hanging="360"/>
      </w:pPr>
      <w:rPr>
        <w:rFonts w:ascii="Symbol" w:hAnsi="Symbol" w:hint="default"/>
      </w:rPr>
    </w:lvl>
    <w:lvl w:ilvl="7" w:tplc="7658A852">
      <w:start w:val="1"/>
      <w:numFmt w:val="bullet"/>
      <w:lvlText w:val="o"/>
      <w:lvlJc w:val="left"/>
      <w:pPr>
        <w:ind w:left="5760" w:hanging="360"/>
      </w:pPr>
      <w:rPr>
        <w:rFonts w:ascii="Courier New" w:hAnsi="Courier New" w:hint="default"/>
      </w:rPr>
    </w:lvl>
    <w:lvl w:ilvl="8" w:tplc="FD1A94B4">
      <w:start w:val="1"/>
      <w:numFmt w:val="bullet"/>
      <w:lvlText w:val=""/>
      <w:lvlJc w:val="left"/>
      <w:pPr>
        <w:ind w:left="6480" w:hanging="360"/>
      </w:pPr>
      <w:rPr>
        <w:rFonts w:ascii="Wingdings" w:hAnsi="Wingdings" w:hint="default"/>
      </w:rPr>
    </w:lvl>
  </w:abstractNum>
  <w:abstractNum w:abstractNumId="12" w15:restartNumberingAfterBreak="0">
    <w:nsid w:val="234848D5"/>
    <w:multiLevelType w:val="hybridMultilevel"/>
    <w:tmpl w:val="8A44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3037D"/>
    <w:multiLevelType w:val="hybridMultilevel"/>
    <w:tmpl w:val="22F45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412F9C"/>
    <w:multiLevelType w:val="hybridMultilevel"/>
    <w:tmpl w:val="61406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E90F40"/>
    <w:multiLevelType w:val="hybridMultilevel"/>
    <w:tmpl w:val="FFFFFFFF"/>
    <w:lvl w:ilvl="0" w:tplc="730293D4">
      <w:start w:val="1"/>
      <w:numFmt w:val="bullet"/>
      <w:lvlText w:val="§"/>
      <w:lvlJc w:val="left"/>
      <w:pPr>
        <w:ind w:left="720" w:hanging="360"/>
      </w:pPr>
      <w:rPr>
        <w:rFonts w:ascii="Wingdings" w:hAnsi="Wingdings" w:hint="default"/>
      </w:rPr>
    </w:lvl>
    <w:lvl w:ilvl="1" w:tplc="C9B4A9DC">
      <w:start w:val="1"/>
      <w:numFmt w:val="bullet"/>
      <w:lvlText w:val="o"/>
      <w:lvlJc w:val="left"/>
      <w:pPr>
        <w:ind w:left="1440" w:hanging="360"/>
      </w:pPr>
      <w:rPr>
        <w:rFonts w:ascii="Courier New" w:hAnsi="Courier New" w:hint="default"/>
      </w:rPr>
    </w:lvl>
    <w:lvl w:ilvl="2" w:tplc="DFCAC23E">
      <w:start w:val="1"/>
      <w:numFmt w:val="bullet"/>
      <w:lvlText w:val=""/>
      <w:lvlJc w:val="left"/>
      <w:pPr>
        <w:ind w:left="2160" w:hanging="360"/>
      </w:pPr>
      <w:rPr>
        <w:rFonts w:ascii="Wingdings" w:hAnsi="Wingdings" w:hint="default"/>
      </w:rPr>
    </w:lvl>
    <w:lvl w:ilvl="3" w:tplc="57581B84">
      <w:start w:val="1"/>
      <w:numFmt w:val="bullet"/>
      <w:lvlText w:val=""/>
      <w:lvlJc w:val="left"/>
      <w:pPr>
        <w:ind w:left="2880" w:hanging="360"/>
      </w:pPr>
      <w:rPr>
        <w:rFonts w:ascii="Symbol" w:hAnsi="Symbol" w:hint="default"/>
      </w:rPr>
    </w:lvl>
    <w:lvl w:ilvl="4" w:tplc="EC286714">
      <w:start w:val="1"/>
      <w:numFmt w:val="bullet"/>
      <w:lvlText w:val="o"/>
      <w:lvlJc w:val="left"/>
      <w:pPr>
        <w:ind w:left="3600" w:hanging="360"/>
      </w:pPr>
      <w:rPr>
        <w:rFonts w:ascii="Courier New" w:hAnsi="Courier New" w:hint="default"/>
      </w:rPr>
    </w:lvl>
    <w:lvl w:ilvl="5" w:tplc="EDEAF40A">
      <w:start w:val="1"/>
      <w:numFmt w:val="bullet"/>
      <w:lvlText w:val=""/>
      <w:lvlJc w:val="left"/>
      <w:pPr>
        <w:ind w:left="4320" w:hanging="360"/>
      </w:pPr>
      <w:rPr>
        <w:rFonts w:ascii="Wingdings" w:hAnsi="Wingdings" w:hint="default"/>
      </w:rPr>
    </w:lvl>
    <w:lvl w:ilvl="6" w:tplc="AAB67392">
      <w:start w:val="1"/>
      <w:numFmt w:val="bullet"/>
      <w:lvlText w:val=""/>
      <w:lvlJc w:val="left"/>
      <w:pPr>
        <w:ind w:left="5040" w:hanging="360"/>
      </w:pPr>
      <w:rPr>
        <w:rFonts w:ascii="Symbol" w:hAnsi="Symbol" w:hint="default"/>
      </w:rPr>
    </w:lvl>
    <w:lvl w:ilvl="7" w:tplc="28AA8D58">
      <w:start w:val="1"/>
      <w:numFmt w:val="bullet"/>
      <w:lvlText w:val="o"/>
      <w:lvlJc w:val="left"/>
      <w:pPr>
        <w:ind w:left="5760" w:hanging="360"/>
      </w:pPr>
      <w:rPr>
        <w:rFonts w:ascii="Courier New" w:hAnsi="Courier New" w:hint="default"/>
      </w:rPr>
    </w:lvl>
    <w:lvl w:ilvl="8" w:tplc="EF44BD98">
      <w:start w:val="1"/>
      <w:numFmt w:val="bullet"/>
      <w:lvlText w:val=""/>
      <w:lvlJc w:val="left"/>
      <w:pPr>
        <w:ind w:left="6480" w:hanging="360"/>
      </w:pPr>
      <w:rPr>
        <w:rFonts w:ascii="Wingdings" w:hAnsi="Wingdings" w:hint="default"/>
      </w:rPr>
    </w:lvl>
  </w:abstractNum>
  <w:abstractNum w:abstractNumId="16" w15:restartNumberingAfterBreak="0">
    <w:nsid w:val="2A292819"/>
    <w:multiLevelType w:val="hybridMultilevel"/>
    <w:tmpl w:val="E3BE84C0"/>
    <w:lvl w:ilvl="0" w:tplc="257A3E26">
      <w:start w:val="1"/>
      <w:numFmt w:val="bullet"/>
      <w:lvlText w:val="o"/>
      <w:lvlJc w:val="left"/>
      <w:pPr>
        <w:ind w:left="720" w:hanging="360"/>
      </w:pPr>
      <w:rPr>
        <w:rFonts w:ascii="&quot;Courier New&quot;" w:hAnsi="&quot;Courier New&quot;" w:hint="default"/>
      </w:rPr>
    </w:lvl>
    <w:lvl w:ilvl="1" w:tplc="9CB2F4D4">
      <w:start w:val="1"/>
      <w:numFmt w:val="bullet"/>
      <w:lvlText w:val="o"/>
      <w:lvlJc w:val="left"/>
      <w:pPr>
        <w:ind w:left="1440" w:hanging="360"/>
      </w:pPr>
      <w:rPr>
        <w:rFonts w:ascii="Courier New" w:hAnsi="Courier New" w:hint="default"/>
      </w:rPr>
    </w:lvl>
    <w:lvl w:ilvl="2" w:tplc="F208D6F0">
      <w:start w:val="1"/>
      <w:numFmt w:val="bullet"/>
      <w:lvlText w:val=""/>
      <w:lvlJc w:val="left"/>
      <w:pPr>
        <w:ind w:left="2160" w:hanging="360"/>
      </w:pPr>
      <w:rPr>
        <w:rFonts w:ascii="Wingdings" w:hAnsi="Wingdings" w:hint="default"/>
      </w:rPr>
    </w:lvl>
    <w:lvl w:ilvl="3" w:tplc="440CEEBA">
      <w:start w:val="1"/>
      <w:numFmt w:val="bullet"/>
      <w:lvlText w:val=""/>
      <w:lvlJc w:val="left"/>
      <w:pPr>
        <w:ind w:left="2880" w:hanging="360"/>
      </w:pPr>
      <w:rPr>
        <w:rFonts w:ascii="Symbol" w:hAnsi="Symbol" w:hint="default"/>
      </w:rPr>
    </w:lvl>
    <w:lvl w:ilvl="4" w:tplc="16E007B0">
      <w:start w:val="1"/>
      <w:numFmt w:val="bullet"/>
      <w:lvlText w:val="o"/>
      <w:lvlJc w:val="left"/>
      <w:pPr>
        <w:ind w:left="3600" w:hanging="360"/>
      </w:pPr>
      <w:rPr>
        <w:rFonts w:ascii="Courier New" w:hAnsi="Courier New" w:hint="default"/>
      </w:rPr>
    </w:lvl>
    <w:lvl w:ilvl="5" w:tplc="6B062C3E">
      <w:start w:val="1"/>
      <w:numFmt w:val="bullet"/>
      <w:lvlText w:val=""/>
      <w:lvlJc w:val="left"/>
      <w:pPr>
        <w:ind w:left="4320" w:hanging="360"/>
      </w:pPr>
      <w:rPr>
        <w:rFonts w:ascii="Wingdings" w:hAnsi="Wingdings" w:hint="default"/>
      </w:rPr>
    </w:lvl>
    <w:lvl w:ilvl="6" w:tplc="9FF8837A">
      <w:start w:val="1"/>
      <w:numFmt w:val="bullet"/>
      <w:lvlText w:val=""/>
      <w:lvlJc w:val="left"/>
      <w:pPr>
        <w:ind w:left="5040" w:hanging="360"/>
      </w:pPr>
      <w:rPr>
        <w:rFonts w:ascii="Symbol" w:hAnsi="Symbol" w:hint="default"/>
      </w:rPr>
    </w:lvl>
    <w:lvl w:ilvl="7" w:tplc="5BEE3192">
      <w:start w:val="1"/>
      <w:numFmt w:val="bullet"/>
      <w:lvlText w:val="o"/>
      <w:lvlJc w:val="left"/>
      <w:pPr>
        <w:ind w:left="5760" w:hanging="360"/>
      </w:pPr>
      <w:rPr>
        <w:rFonts w:ascii="Courier New" w:hAnsi="Courier New" w:hint="default"/>
      </w:rPr>
    </w:lvl>
    <w:lvl w:ilvl="8" w:tplc="15A482D6">
      <w:start w:val="1"/>
      <w:numFmt w:val="bullet"/>
      <w:lvlText w:val=""/>
      <w:lvlJc w:val="left"/>
      <w:pPr>
        <w:ind w:left="6480" w:hanging="360"/>
      </w:pPr>
      <w:rPr>
        <w:rFonts w:ascii="Wingdings" w:hAnsi="Wingdings" w:hint="default"/>
      </w:rPr>
    </w:lvl>
  </w:abstractNum>
  <w:abstractNum w:abstractNumId="17" w15:restartNumberingAfterBreak="0">
    <w:nsid w:val="31F669E8"/>
    <w:multiLevelType w:val="hybridMultilevel"/>
    <w:tmpl w:val="90F20C5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955A8"/>
    <w:multiLevelType w:val="hybridMultilevel"/>
    <w:tmpl w:val="AFC0C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21" w15:restartNumberingAfterBreak="0">
    <w:nsid w:val="38F253B1"/>
    <w:multiLevelType w:val="hybridMultilevel"/>
    <w:tmpl w:val="E474B9AA"/>
    <w:lvl w:ilvl="0" w:tplc="376E04AE">
      <w:start w:val="1"/>
      <w:numFmt w:val="bullet"/>
      <w:lvlText w:val="§"/>
      <w:lvlJc w:val="left"/>
      <w:pPr>
        <w:ind w:left="720" w:hanging="360"/>
      </w:pPr>
      <w:rPr>
        <w:rFonts w:ascii="Wingdings" w:hAnsi="Wingdings" w:hint="default"/>
      </w:rPr>
    </w:lvl>
    <w:lvl w:ilvl="1" w:tplc="C4C68B98">
      <w:start w:val="1"/>
      <w:numFmt w:val="bullet"/>
      <w:lvlText w:val="o"/>
      <w:lvlJc w:val="left"/>
      <w:pPr>
        <w:ind w:left="1440" w:hanging="360"/>
      </w:pPr>
      <w:rPr>
        <w:rFonts w:ascii="Courier New" w:hAnsi="Courier New" w:hint="default"/>
      </w:rPr>
    </w:lvl>
    <w:lvl w:ilvl="2" w:tplc="C0CCE8D8">
      <w:start w:val="1"/>
      <w:numFmt w:val="bullet"/>
      <w:lvlText w:val=""/>
      <w:lvlJc w:val="left"/>
      <w:pPr>
        <w:ind w:left="2160" w:hanging="360"/>
      </w:pPr>
      <w:rPr>
        <w:rFonts w:ascii="Wingdings" w:hAnsi="Wingdings" w:hint="default"/>
      </w:rPr>
    </w:lvl>
    <w:lvl w:ilvl="3" w:tplc="6024A6AC">
      <w:start w:val="1"/>
      <w:numFmt w:val="bullet"/>
      <w:lvlText w:val=""/>
      <w:lvlJc w:val="left"/>
      <w:pPr>
        <w:ind w:left="2880" w:hanging="360"/>
      </w:pPr>
      <w:rPr>
        <w:rFonts w:ascii="Symbol" w:hAnsi="Symbol" w:hint="default"/>
      </w:rPr>
    </w:lvl>
    <w:lvl w:ilvl="4" w:tplc="BF5EF1FA">
      <w:start w:val="1"/>
      <w:numFmt w:val="bullet"/>
      <w:lvlText w:val="o"/>
      <w:lvlJc w:val="left"/>
      <w:pPr>
        <w:ind w:left="3600" w:hanging="360"/>
      </w:pPr>
      <w:rPr>
        <w:rFonts w:ascii="Courier New" w:hAnsi="Courier New" w:hint="default"/>
      </w:rPr>
    </w:lvl>
    <w:lvl w:ilvl="5" w:tplc="8B247EA8">
      <w:start w:val="1"/>
      <w:numFmt w:val="bullet"/>
      <w:lvlText w:val=""/>
      <w:lvlJc w:val="left"/>
      <w:pPr>
        <w:ind w:left="4320" w:hanging="360"/>
      </w:pPr>
      <w:rPr>
        <w:rFonts w:ascii="Wingdings" w:hAnsi="Wingdings" w:hint="default"/>
      </w:rPr>
    </w:lvl>
    <w:lvl w:ilvl="6" w:tplc="64FCACD2">
      <w:start w:val="1"/>
      <w:numFmt w:val="bullet"/>
      <w:lvlText w:val=""/>
      <w:lvlJc w:val="left"/>
      <w:pPr>
        <w:ind w:left="5040" w:hanging="360"/>
      </w:pPr>
      <w:rPr>
        <w:rFonts w:ascii="Symbol" w:hAnsi="Symbol" w:hint="default"/>
      </w:rPr>
    </w:lvl>
    <w:lvl w:ilvl="7" w:tplc="8A08E22E">
      <w:start w:val="1"/>
      <w:numFmt w:val="bullet"/>
      <w:lvlText w:val="o"/>
      <w:lvlJc w:val="left"/>
      <w:pPr>
        <w:ind w:left="5760" w:hanging="360"/>
      </w:pPr>
      <w:rPr>
        <w:rFonts w:ascii="Courier New" w:hAnsi="Courier New" w:hint="default"/>
      </w:rPr>
    </w:lvl>
    <w:lvl w:ilvl="8" w:tplc="9F9CAAAC">
      <w:start w:val="1"/>
      <w:numFmt w:val="bullet"/>
      <w:lvlText w:val=""/>
      <w:lvlJc w:val="left"/>
      <w:pPr>
        <w:ind w:left="6480" w:hanging="360"/>
      </w:pPr>
      <w:rPr>
        <w:rFonts w:ascii="Wingdings" w:hAnsi="Wingdings" w:hint="default"/>
      </w:rPr>
    </w:lvl>
  </w:abstractNum>
  <w:abstractNum w:abstractNumId="22" w15:restartNumberingAfterBreak="0">
    <w:nsid w:val="3C4E2F10"/>
    <w:multiLevelType w:val="hybridMultilevel"/>
    <w:tmpl w:val="535A26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F2B25F4"/>
    <w:multiLevelType w:val="hybridMultilevel"/>
    <w:tmpl w:val="811815CA"/>
    <w:lvl w:ilvl="0" w:tplc="4ECC75D4">
      <w:start w:val="1"/>
      <w:numFmt w:val="bullet"/>
      <w:lvlText w:val=""/>
      <w:lvlJc w:val="left"/>
      <w:pPr>
        <w:tabs>
          <w:tab w:val="num" w:pos="1364"/>
        </w:tabs>
        <w:ind w:left="136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E94C11"/>
    <w:multiLevelType w:val="hybridMultilevel"/>
    <w:tmpl w:val="CA62B66C"/>
    <w:lvl w:ilvl="0" w:tplc="02D26E88">
      <w:start w:val="3"/>
      <w:numFmt w:val="decimal"/>
      <w:lvlText w:val="%1."/>
      <w:lvlJc w:val="left"/>
      <w:pPr>
        <w:tabs>
          <w:tab w:val="num" w:pos="360"/>
        </w:tabs>
        <w:ind w:left="360" w:hanging="360"/>
      </w:pPr>
      <w:rPr>
        <w:rFonts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43F638D"/>
    <w:multiLevelType w:val="hybridMultilevel"/>
    <w:tmpl w:val="E10C1C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3F3702"/>
    <w:multiLevelType w:val="hybridMultilevel"/>
    <w:tmpl w:val="043CEC8A"/>
    <w:lvl w:ilvl="0" w:tplc="15DCFEBA">
      <w:start w:val="1"/>
      <w:numFmt w:val="bullet"/>
      <w:lvlText w:val="·"/>
      <w:lvlJc w:val="left"/>
      <w:pPr>
        <w:ind w:left="720" w:hanging="360"/>
      </w:pPr>
      <w:rPr>
        <w:rFonts w:ascii="Symbol" w:hAnsi="Symbol" w:hint="default"/>
      </w:rPr>
    </w:lvl>
    <w:lvl w:ilvl="1" w:tplc="EEE80018">
      <w:start w:val="1"/>
      <w:numFmt w:val="bullet"/>
      <w:lvlText w:val="o"/>
      <w:lvlJc w:val="left"/>
      <w:pPr>
        <w:ind w:left="1440" w:hanging="360"/>
      </w:pPr>
      <w:rPr>
        <w:rFonts w:ascii="Courier New" w:hAnsi="Courier New" w:hint="default"/>
      </w:rPr>
    </w:lvl>
    <w:lvl w:ilvl="2" w:tplc="ED5691AE">
      <w:start w:val="1"/>
      <w:numFmt w:val="bullet"/>
      <w:lvlText w:val=""/>
      <w:lvlJc w:val="left"/>
      <w:pPr>
        <w:ind w:left="2160" w:hanging="360"/>
      </w:pPr>
      <w:rPr>
        <w:rFonts w:ascii="Wingdings" w:hAnsi="Wingdings" w:hint="default"/>
      </w:rPr>
    </w:lvl>
    <w:lvl w:ilvl="3" w:tplc="54B61ADC">
      <w:start w:val="1"/>
      <w:numFmt w:val="bullet"/>
      <w:lvlText w:val=""/>
      <w:lvlJc w:val="left"/>
      <w:pPr>
        <w:ind w:left="2880" w:hanging="360"/>
      </w:pPr>
      <w:rPr>
        <w:rFonts w:ascii="Symbol" w:hAnsi="Symbol" w:hint="default"/>
      </w:rPr>
    </w:lvl>
    <w:lvl w:ilvl="4" w:tplc="F1803F28">
      <w:start w:val="1"/>
      <w:numFmt w:val="bullet"/>
      <w:lvlText w:val="o"/>
      <w:lvlJc w:val="left"/>
      <w:pPr>
        <w:ind w:left="3600" w:hanging="360"/>
      </w:pPr>
      <w:rPr>
        <w:rFonts w:ascii="Courier New" w:hAnsi="Courier New" w:hint="default"/>
      </w:rPr>
    </w:lvl>
    <w:lvl w:ilvl="5" w:tplc="3B28C8BE">
      <w:start w:val="1"/>
      <w:numFmt w:val="bullet"/>
      <w:lvlText w:val=""/>
      <w:lvlJc w:val="left"/>
      <w:pPr>
        <w:ind w:left="4320" w:hanging="360"/>
      </w:pPr>
      <w:rPr>
        <w:rFonts w:ascii="Wingdings" w:hAnsi="Wingdings" w:hint="default"/>
      </w:rPr>
    </w:lvl>
    <w:lvl w:ilvl="6" w:tplc="B170AA06">
      <w:start w:val="1"/>
      <w:numFmt w:val="bullet"/>
      <w:lvlText w:val=""/>
      <w:lvlJc w:val="left"/>
      <w:pPr>
        <w:ind w:left="5040" w:hanging="360"/>
      </w:pPr>
      <w:rPr>
        <w:rFonts w:ascii="Symbol" w:hAnsi="Symbol" w:hint="default"/>
      </w:rPr>
    </w:lvl>
    <w:lvl w:ilvl="7" w:tplc="3D30AF04">
      <w:start w:val="1"/>
      <w:numFmt w:val="bullet"/>
      <w:lvlText w:val="o"/>
      <w:lvlJc w:val="left"/>
      <w:pPr>
        <w:ind w:left="5760" w:hanging="360"/>
      </w:pPr>
      <w:rPr>
        <w:rFonts w:ascii="Courier New" w:hAnsi="Courier New" w:hint="default"/>
      </w:rPr>
    </w:lvl>
    <w:lvl w:ilvl="8" w:tplc="D8641BEA">
      <w:start w:val="1"/>
      <w:numFmt w:val="bullet"/>
      <w:lvlText w:val=""/>
      <w:lvlJc w:val="left"/>
      <w:pPr>
        <w:ind w:left="6480" w:hanging="360"/>
      </w:pPr>
      <w:rPr>
        <w:rFonts w:ascii="Wingdings" w:hAnsi="Wingdings" w:hint="default"/>
      </w:rPr>
    </w:lvl>
  </w:abstractNum>
  <w:abstractNum w:abstractNumId="27"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28" w15:restartNumberingAfterBreak="0">
    <w:nsid w:val="50A75B05"/>
    <w:multiLevelType w:val="hybridMultilevel"/>
    <w:tmpl w:val="3516E77A"/>
    <w:lvl w:ilvl="0" w:tplc="08090003">
      <w:start w:val="1"/>
      <w:numFmt w:val="bullet"/>
      <w:lvlText w:val="o"/>
      <w:lvlJc w:val="left"/>
      <w:pPr>
        <w:tabs>
          <w:tab w:val="num" w:pos="1080"/>
        </w:tabs>
        <w:ind w:left="108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276BEB"/>
    <w:multiLevelType w:val="hybridMultilevel"/>
    <w:tmpl w:val="3DE49E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22B79AB"/>
    <w:multiLevelType w:val="hybridMultilevel"/>
    <w:tmpl w:val="EA8A37B4"/>
    <w:lvl w:ilvl="0" w:tplc="CAE66268">
      <w:start w:val="1"/>
      <w:numFmt w:val="bullet"/>
      <w:lvlText w:val=""/>
      <w:lvlJc w:val="left"/>
      <w:pPr>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58F1FF6"/>
    <w:multiLevelType w:val="hybridMultilevel"/>
    <w:tmpl w:val="BA18D018"/>
    <w:lvl w:ilvl="0" w:tplc="A32C3CA0">
      <w:start w:val="1"/>
      <w:numFmt w:val="bullet"/>
      <w:lvlText w:val="§"/>
      <w:lvlJc w:val="left"/>
      <w:pPr>
        <w:ind w:left="720" w:hanging="360"/>
      </w:pPr>
      <w:rPr>
        <w:rFonts w:ascii="Wingdings" w:hAnsi="Wingdings" w:hint="default"/>
      </w:rPr>
    </w:lvl>
    <w:lvl w:ilvl="1" w:tplc="0FD26066">
      <w:start w:val="1"/>
      <w:numFmt w:val="bullet"/>
      <w:lvlText w:val="o"/>
      <w:lvlJc w:val="left"/>
      <w:pPr>
        <w:ind w:left="1440" w:hanging="360"/>
      </w:pPr>
      <w:rPr>
        <w:rFonts w:ascii="Courier New" w:hAnsi="Courier New" w:hint="default"/>
      </w:rPr>
    </w:lvl>
    <w:lvl w:ilvl="2" w:tplc="9A8C52E0">
      <w:start w:val="1"/>
      <w:numFmt w:val="bullet"/>
      <w:lvlText w:val=""/>
      <w:lvlJc w:val="left"/>
      <w:pPr>
        <w:ind w:left="2160" w:hanging="360"/>
      </w:pPr>
      <w:rPr>
        <w:rFonts w:ascii="Wingdings" w:hAnsi="Wingdings" w:hint="default"/>
      </w:rPr>
    </w:lvl>
    <w:lvl w:ilvl="3" w:tplc="C2D86C64">
      <w:start w:val="1"/>
      <w:numFmt w:val="bullet"/>
      <w:lvlText w:val=""/>
      <w:lvlJc w:val="left"/>
      <w:pPr>
        <w:ind w:left="2880" w:hanging="360"/>
      </w:pPr>
      <w:rPr>
        <w:rFonts w:ascii="Symbol" w:hAnsi="Symbol" w:hint="default"/>
      </w:rPr>
    </w:lvl>
    <w:lvl w:ilvl="4" w:tplc="ACCA2FA8">
      <w:start w:val="1"/>
      <w:numFmt w:val="bullet"/>
      <w:lvlText w:val="o"/>
      <w:lvlJc w:val="left"/>
      <w:pPr>
        <w:ind w:left="3600" w:hanging="360"/>
      </w:pPr>
      <w:rPr>
        <w:rFonts w:ascii="Courier New" w:hAnsi="Courier New" w:hint="default"/>
      </w:rPr>
    </w:lvl>
    <w:lvl w:ilvl="5" w:tplc="C8F29C44">
      <w:start w:val="1"/>
      <w:numFmt w:val="bullet"/>
      <w:lvlText w:val=""/>
      <w:lvlJc w:val="left"/>
      <w:pPr>
        <w:ind w:left="4320" w:hanging="360"/>
      </w:pPr>
      <w:rPr>
        <w:rFonts w:ascii="Wingdings" w:hAnsi="Wingdings" w:hint="default"/>
      </w:rPr>
    </w:lvl>
    <w:lvl w:ilvl="6" w:tplc="478AD990">
      <w:start w:val="1"/>
      <w:numFmt w:val="bullet"/>
      <w:lvlText w:val=""/>
      <w:lvlJc w:val="left"/>
      <w:pPr>
        <w:ind w:left="5040" w:hanging="360"/>
      </w:pPr>
      <w:rPr>
        <w:rFonts w:ascii="Symbol" w:hAnsi="Symbol" w:hint="default"/>
      </w:rPr>
    </w:lvl>
    <w:lvl w:ilvl="7" w:tplc="0478B0F6">
      <w:start w:val="1"/>
      <w:numFmt w:val="bullet"/>
      <w:lvlText w:val="o"/>
      <w:lvlJc w:val="left"/>
      <w:pPr>
        <w:ind w:left="5760" w:hanging="360"/>
      </w:pPr>
      <w:rPr>
        <w:rFonts w:ascii="Courier New" w:hAnsi="Courier New" w:hint="default"/>
      </w:rPr>
    </w:lvl>
    <w:lvl w:ilvl="8" w:tplc="7562C012">
      <w:start w:val="1"/>
      <w:numFmt w:val="bullet"/>
      <w:lvlText w:val=""/>
      <w:lvlJc w:val="left"/>
      <w:pPr>
        <w:ind w:left="6480" w:hanging="360"/>
      </w:pPr>
      <w:rPr>
        <w:rFonts w:ascii="Wingdings" w:hAnsi="Wingdings" w:hint="default"/>
      </w:rPr>
    </w:lvl>
  </w:abstractNum>
  <w:abstractNum w:abstractNumId="32" w15:restartNumberingAfterBreak="0">
    <w:nsid w:val="5A7515DC"/>
    <w:multiLevelType w:val="hybridMultilevel"/>
    <w:tmpl w:val="B34617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7C0A13"/>
    <w:multiLevelType w:val="hybridMultilevel"/>
    <w:tmpl w:val="4190B72A"/>
    <w:lvl w:ilvl="0" w:tplc="4E80E28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9F313E"/>
    <w:multiLevelType w:val="hybridMultilevel"/>
    <w:tmpl w:val="FFFFFFFF"/>
    <w:lvl w:ilvl="0" w:tplc="83C246C0">
      <w:start w:val="1"/>
      <w:numFmt w:val="bullet"/>
      <w:lvlText w:val="§"/>
      <w:lvlJc w:val="left"/>
      <w:pPr>
        <w:ind w:left="720" w:hanging="360"/>
      </w:pPr>
      <w:rPr>
        <w:rFonts w:ascii="Wingdings" w:hAnsi="Wingdings" w:hint="default"/>
      </w:rPr>
    </w:lvl>
    <w:lvl w:ilvl="1" w:tplc="AA7609F4">
      <w:start w:val="1"/>
      <w:numFmt w:val="bullet"/>
      <w:lvlText w:val="o"/>
      <w:lvlJc w:val="left"/>
      <w:pPr>
        <w:ind w:left="1440" w:hanging="360"/>
      </w:pPr>
      <w:rPr>
        <w:rFonts w:ascii="Courier New" w:hAnsi="Courier New" w:hint="default"/>
      </w:rPr>
    </w:lvl>
    <w:lvl w:ilvl="2" w:tplc="17A0A6D4">
      <w:start w:val="1"/>
      <w:numFmt w:val="bullet"/>
      <w:lvlText w:val=""/>
      <w:lvlJc w:val="left"/>
      <w:pPr>
        <w:ind w:left="2160" w:hanging="360"/>
      </w:pPr>
      <w:rPr>
        <w:rFonts w:ascii="Wingdings" w:hAnsi="Wingdings" w:hint="default"/>
      </w:rPr>
    </w:lvl>
    <w:lvl w:ilvl="3" w:tplc="A93C1644">
      <w:start w:val="1"/>
      <w:numFmt w:val="bullet"/>
      <w:lvlText w:val=""/>
      <w:lvlJc w:val="left"/>
      <w:pPr>
        <w:ind w:left="2880" w:hanging="360"/>
      </w:pPr>
      <w:rPr>
        <w:rFonts w:ascii="Symbol" w:hAnsi="Symbol" w:hint="default"/>
      </w:rPr>
    </w:lvl>
    <w:lvl w:ilvl="4" w:tplc="6E2E6F2C">
      <w:start w:val="1"/>
      <w:numFmt w:val="bullet"/>
      <w:lvlText w:val="o"/>
      <w:lvlJc w:val="left"/>
      <w:pPr>
        <w:ind w:left="3600" w:hanging="360"/>
      </w:pPr>
      <w:rPr>
        <w:rFonts w:ascii="Courier New" w:hAnsi="Courier New" w:hint="default"/>
      </w:rPr>
    </w:lvl>
    <w:lvl w:ilvl="5" w:tplc="847C2CE0">
      <w:start w:val="1"/>
      <w:numFmt w:val="bullet"/>
      <w:lvlText w:val=""/>
      <w:lvlJc w:val="left"/>
      <w:pPr>
        <w:ind w:left="4320" w:hanging="360"/>
      </w:pPr>
      <w:rPr>
        <w:rFonts w:ascii="Wingdings" w:hAnsi="Wingdings" w:hint="default"/>
      </w:rPr>
    </w:lvl>
    <w:lvl w:ilvl="6" w:tplc="147E86EC">
      <w:start w:val="1"/>
      <w:numFmt w:val="bullet"/>
      <w:lvlText w:val=""/>
      <w:lvlJc w:val="left"/>
      <w:pPr>
        <w:ind w:left="5040" w:hanging="360"/>
      </w:pPr>
      <w:rPr>
        <w:rFonts w:ascii="Symbol" w:hAnsi="Symbol" w:hint="default"/>
      </w:rPr>
    </w:lvl>
    <w:lvl w:ilvl="7" w:tplc="6DCC88B2">
      <w:start w:val="1"/>
      <w:numFmt w:val="bullet"/>
      <w:lvlText w:val="o"/>
      <w:lvlJc w:val="left"/>
      <w:pPr>
        <w:ind w:left="5760" w:hanging="360"/>
      </w:pPr>
      <w:rPr>
        <w:rFonts w:ascii="Courier New" w:hAnsi="Courier New" w:hint="default"/>
      </w:rPr>
    </w:lvl>
    <w:lvl w:ilvl="8" w:tplc="880EFE6E">
      <w:start w:val="1"/>
      <w:numFmt w:val="bullet"/>
      <w:lvlText w:val=""/>
      <w:lvlJc w:val="left"/>
      <w:pPr>
        <w:ind w:left="6480" w:hanging="360"/>
      </w:pPr>
      <w:rPr>
        <w:rFonts w:ascii="Wingdings" w:hAnsi="Wingdings" w:hint="default"/>
      </w:rPr>
    </w:lvl>
  </w:abstractNum>
  <w:abstractNum w:abstractNumId="35" w15:restartNumberingAfterBreak="0">
    <w:nsid w:val="5F120E6F"/>
    <w:multiLevelType w:val="hybridMultilevel"/>
    <w:tmpl w:val="ED9C3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CE6D20"/>
    <w:multiLevelType w:val="hybridMultilevel"/>
    <w:tmpl w:val="4C06133A"/>
    <w:lvl w:ilvl="0" w:tplc="960028C6">
      <w:start w:val="2"/>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8" w15:restartNumberingAfterBreak="0">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D00176"/>
    <w:multiLevelType w:val="hybridMultilevel"/>
    <w:tmpl w:val="84CE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8E5D37"/>
    <w:multiLevelType w:val="hybridMultilevel"/>
    <w:tmpl w:val="C1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4483A"/>
    <w:multiLevelType w:val="hybridMultilevel"/>
    <w:tmpl w:val="331625DE"/>
    <w:lvl w:ilvl="0" w:tplc="F9968C12">
      <w:start w:val="1"/>
      <w:numFmt w:val="bullet"/>
      <w:lvlText w:val="§"/>
      <w:lvlJc w:val="left"/>
      <w:pPr>
        <w:ind w:left="720" w:hanging="360"/>
      </w:pPr>
      <w:rPr>
        <w:rFonts w:ascii="Wingdings" w:hAnsi="Wingdings" w:hint="default"/>
      </w:rPr>
    </w:lvl>
    <w:lvl w:ilvl="1" w:tplc="F05A4C3E">
      <w:start w:val="1"/>
      <w:numFmt w:val="bullet"/>
      <w:lvlText w:val="o"/>
      <w:lvlJc w:val="left"/>
      <w:pPr>
        <w:ind w:left="1440" w:hanging="360"/>
      </w:pPr>
      <w:rPr>
        <w:rFonts w:ascii="Courier New" w:hAnsi="Courier New" w:hint="default"/>
      </w:rPr>
    </w:lvl>
    <w:lvl w:ilvl="2" w:tplc="59C418A8">
      <w:start w:val="1"/>
      <w:numFmt w:val="bullet"/>
      <w:lvlText w:val=""/>
      <w:lvlJc w:val="left"/>
      <w:pPr>
        <w:ind w:left="2160" w:hanging="360"/>
      </w:pPr>
      <w:rPr>
        <w:rFonts w:ascii="Wingdings" w:hAnsi="Wingdings" w:hint="default"/>
      </w:rPr>
    </w:lvl>
    <w:lvl w:ilvl="3" w:tplc="62889558">
      <w:start w:val="1"/>
      <w:numFmt w:val="bullet"/>
      <w:lvlText w:val=""/>
      <w:lvlJc w:val="left"/>
      <w:pPr>
        <w:ind w:left="2880" w:hanging="360"/>
      </w:pPr>
      <w:rPr>
        <w:rFonts w:ascii="Symbol" w:hAnsi="Symbol" w:hint="default"/>
      </w:rPr>
    </w:lvl>
    <w:lvl w:ilvl="4" w:tplc="E6A2720C">
      <w:start w:val="1"/>
      <w:numFmt w:val="bullet"/>
      <w:lvlText w:val="o"/>
      <w:lvlJc w:val="left"/>
      <w:pPr>
        <w:ind w:left="3600" w:hanging="360"/>
      </w:pPr>
      <w:rPr>
        <w:rFonts w:ascii="Courier New" w:hAnsi="Courier New" w:hint="default"/>
      </w:rPr>
    </w:lvl>
    <w:lvl w:ilvl="5" w:tplc="D9505924">
      <w:start w:val="1"/>
      <w:numFmt w:val="bullet"/>
      <w:lvlText w:val=""/>
      <w:lvlJc w:val="left"/>
      <w:pPr>
        <w:ind w:left="4320" w:hanging="360"/>
      </w:pPr>
      <w:rPr>
        <w:rFonts w:ascii="Wingdings" w:hAnsi="Wingdings" w:hint="default"/>
      </w:rPr>
    </w:lvl>
    <w:lvl w:ilvl="6" w:tplc="166C84D6">
      <w:start w:val="1"/>
      <w:numFmt w:val="bullet"/>
      <w:lvlText w:val=""/>
      <w:lvlJc w:val="left"/>
      <w:pPr>
        <w:ind w:left="5040" w:hanging="360"/>
      </w:pPr>
      <w:rPr>
        <w:rFonts w:ascii="Symbol" w:hAnsi="Symbol" w:hint="default"/>
      </w:rPr>
    </w:lvl>
    <w:lvl w:ilvl="7" w:tplc="6ACEC600">
      <w:start w:val="1"/>
      <w:numFmt w:val="bullet"/>
      <w:lvlText w:val="o"/>
      <w:lvlJc w:val="left"/>
      <w:pPr>
        <w:ind w:left="5760" w:hanging="360"/>
      </w:pPr>
      <w:rPr>
        <w:rFonts w:ascii="Courier New" w:hAnsi="Courier New" w:hint="default"/>
      </w:rPr>
    </w:lvl>
    <w:lvl w:ilvl="8" w:tplc="6506FDBA">
      <w:start w:val="1"/>
      <w:numFmt w:val="bullet"/>
      <w:lvlText w:val=""/>
      <w:lvlJc w:val="left"/>
      <w:pPr>
        <w:ind w:left="6480" w:hanging="360"/>
      </w:pPr>
      <w:rPr>
        <w:rFonts w:ascii="Wingdings" w:hAnsi="Wingdings" w:hint="default"/>
      </w:rPr>
    </w:lvl>
  </w:abstractNum>
  <w:abstractNum w:abstractNumId="42" w15:restartNumberingAfterBreak="0">
    <w:nsid w:val="72D10D59"/>
    <w:multiLevelType w:val="hybridMultilevel"/>
    <w:tmpl w:val="C884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9F3240"/>
    <w:multiLevelType w:val="hybridMultilevel"/>
    <w:tmpl w:val="FFFFFFFF"/>
    <w:lvl w:ilvl="0" w:tplc="0DD27138">
      <w:start w:val="1"/>
      <w:numFmt w:val="bullet"/>
      <w:lvlText w:val="o"/>
      <w:lvlJc w:val="left"/>
      <w:pPr>
        <w:ind w:left="1494" w:hanging="360"/>
      </w:pPr>
      <w:rPr>
        <w:rFonts w:ascii="&quot;Courier New&quot;" w:hAnsi="&quot;Courier New&quot;" w:hint="default"/>
      </w:rPr>
    </w:lvl>
    <w:lvl w:ilvl="1" w:tplc="062C39D4">
      <w:start w:val="1"/>
      <w:numFmt w:val="bullet"/>
      <w:lvlText w:val="o"/>
      <w:lvlJc w:val="left"/>
      <w:pPr>
        <w:ind w:left="1440" w:hanging="360"/>
      </w:pPr>
      <w:rPr>
        <w:rFonts w:ascii="Courier New" w:hAnsi="Courier New" w:hint="default"/>
      </w:rPr>
    </w:lvl>
    <w:lvl w:ilvl="2" w:tplc="C5A6F13C">
      <w:start w:val="1"/>
      <w:numFmt w:val="bullet"/>
      <w:lvlText w:val=""/>
      <w:lvlJc w:val="left"/>
      <w:pPr>
        <w:ind w:left="2160" w:hanging="360"/>
      </w:pPr>
      <w:rPr>
        <w:rFonts w:ascii="Wingdings" w:hAnsi="Wingdings" w:hint="default"/>
      </w:rPr>
    </w:lvl>
    <w:lvl w:ilvl="3" w:tplc="43382CF0">
      <w:start w:val="1"/>
      <w:numFmt w:val="bullet"/>
      <w:lvlText w:val=""/>
      <w:lvlJc w:val="left"/>
      <w:pPr>
        <w:ind w:left="2880" w:hanging="360"/>
      </w:pPr>
      <w:rPr>
        <w:rFonts w:ascii="Symbol" w:hAnsi="Symbol" w:hint="default"/>
      </w:rPr>
    </w:lvl>
    <w:lvl w:ilvl="4" w:tplc="41F60520">
      <w:start w:val="1"/>
      <w:numFmt w:val="bullet"/>
      <w:lvlText w:val="o"/>
      <w:lvlJc w:val="left"/>
      <w:pPr>
        <w:ind w:left="3600" w:hanging="360"/>
      </w:pPr>
      <w:rPr>
        <w:rFonts w:ascii="Courier New" w:hAnsi="Courier New" w:hint="default"/>
      </w:rPr>
    </w:lvl>
    <w:lvl w:ilvl="5" w:tplc="DD7A4C94">
      <w:start w:val="1"/>
      <w:numFmt w:val="bullet"/>
      <w:lvlText w:val=""/>
      <w:lvlJc w:val="left"/>
      <w:pPr>
        <w:ind w:left="4320" w:hanging="360"/>
      </w:pPr>
      <w:rPr>
        <w:rFonts w:ascii="Wingdings" w:hAnsi="Wingdings" w:hint="default"/>
      </w:rPr>
    </w:lvl>
    <w:lvl w:ilvl="6" w:tplc="27FA1FBE">
      <w:start w:val="1"/>
      <w:numFmt w:val="bullet"/>
      <w:lvlText w:val=""/>
      <w:lvlJc w:val="left"/>
      <w:pPr>
        <w:ind w:left="5040" w:hanging="360"/>
      </w:pPr>
      <w:rPr>
        <w:rFonts w:ascii="Symbol" w:hAnsi="Symbol" w:hint="default"/>
      </w:rPr>
    </w:lvl>
    <w:lvl w:ilvl="7" w:tplc="3DDC8D6E">
      <w:start w:val="1"/>
      <w:numFmt w:val="bullet"/>
      <w:lvlText w:val="o"/>
      <w:lvlJc w:val="left"/>
      <w:pPr>
        <w:ind w:left="5760" w:hanging="360"/>
      </w:pPr>
      <w:rPr>
        <w:rFonts w:ascii="Courier New" w:hAnsi="Courier New" w:hint="default"/>
      </w:rPr>
    </w:lvl>
    <w:lvl w:ilvl="8" w:tplc="185A8888">
      <w:start w:val="1"/>
      <w:numFmt w:val="bullet"/>
      <w:lvlText w:val=""/>
      <w:lvlJc w:val="left"/>
      <w:pPr>
        <w:ind w:left="6480" w:hanging="360"/>
      </w:pPr>
      <w:rPr>
        <w:rFonts w:ascii="Wingdings" w:hAnsi="Wingdings" w:hint="default"/>
      </w:rPr>
    </w:lvl>
  </w:abstractNum>
  <w:abstractNum w:abstractNumId="44" w15:restartNumberingAfterBreak="0">
    <w:nsid w:val="79AA3DF5"/>
    <w:multiLevelType w:val="hybridMultilevel"/>
    <w:tmpl w:val="FFFFFFFF"/>
    <w:lvl w:ilvl="0" w:tplc="4A18E578">
      <w:start w:val="1"/>
      <w:numFmt w:val="bullet"/>
      <w:lvlText w:val=""/>
      <w:lvlJc w:val="left"/>
      <w:pPr>
        <w:ind w:left="720" w:hanging="360"/>
      </w:pPr>
      <w:rPr>
        <w:rFonts w:ascii="Symbol" w:hAnsi="Symbol" w:hint="default"/>
      </w:rPr>
    </w:lvl>
    <w:lvl w:ilvl="1" w:tplc="D422D522">
      <w:start w:val="1"/>
      <w:numFmt w:val="bullet"/>
      <w:lvlText w:val="o"/>
      <w:lvlJc w:val="left"/>
      <w:pPr>
        <w:ind w:left="1440" w:hanging="360"/>
      </w:pPr>
      <w:rPr>
        <w:rFonts w:ascii="Courier New" w:hAnsi="Courier New" w:hint="default"/>
      </w:rPr>
    </w:lvl>
    <w:lvl w:ilvl="2" w:tplc="2054C100">
      <w:start w:val="1"/>
      <w:numFmt w:val="bullet"/>
      <w:lvlText w:val=""/>
      <w:lvlJc w:val="left"/>
      <w:pPr>
        <w:ind w:left="2160" w:hanging="360"/>
      </w:pPr>
      <w:rPr>
        <w:rFonts w:ascii="Wingdings" w:hAnsi="Wingdings" w:hint="default"/>
      </w:rPr>
    </w:lvl>
    <w:lvl w:ilvl="3" w:tplc="98DA6B40">
      <w:start w:val="1"/>
      <w:numFmt w:val="bullet"/>
      <w:lvlText w:val=""/>
      <w:lvlJc w:val="left"/>
      <w:pPr>
        <w:ind w:left="2880" w:hanging="360"/>
      </w:pPr>
      <w:rPr>
        <w:rFonts w:ascii="Symbol" w:hAnsi="Symbol" w:hint="default"/>
      </w:rPr>
    </w:lvl>
    <w:lvl w:ilvl="4" w:tplc="0908B4B0">
      <w:start w:val="1"/>
      <w:numFmt w:val="bullet"/>
      <w:lvlText w:val="o"/>
      <w:lvlJc w:val="left"/>
      <w:pPr>
        <w:ind w:left="3600" w:hanging="360"/>
      </w:pPr>
      <w:rPr>
        <w:rFonts w:ascii="Courier New" w:hAnsi="Courier New" w:hint="default"/>
      </w:rPr>
    </w:lvl>
    <w:lvl w:ilvl="5" w:tplc="3BA45838">
      <w:start w:val="1"/>
      <w:numFmt w:val="bullet"/>
      <w:lvlText w:val=""/>
      <w:lvlJc w:val="left"/>
      <w:pPr>
        <w:ind w:left="4320" w:hanging="360"/>
      </w:pPr>
      <w:rPr>
        <w:rFonts w:ascii="Wingdings" w:hAnsi="Wingdings" w:hint="default"/>
      </w:rPr>
    </w:lvl>
    <w:lvl w:ilvl="6" w:tplc="ACF6D64A">
      <w:start w:val="1"/>
      <w:numFmt w:val="bullet"/>
      <w:lvlText w:val=""/>
      <w:lvlJc w:val="left"/>
      <w:pPr>
        <w:ind w:left="5040" w:hanging="360"/>
      </w:pPr>
      <w:rPr>
        <w:rFonts w:ascii="Symbol" w:hAnsi="Symbol" w:hint="default"/>
      </w:rPr>
    </w:lvl>
    <w:lvl w:ilvl="7" w:tplc="73D2A3F2">
      <w:start w:val="1"/>
      <w:numFmt w:val="bullet"/>
      <w:lvlText w:val="o"/>
      <w:lvlJc w:val="left"/>
      <w:pPr>
        <w:ind w:left="5760" w:hanging="360"/>
      </w:pPr>
      <w:rPr>
        <w:rFonts w:ascii="Courier New" w:hAnsi="Courier New" w:hint="default"/>
      </w:rPr>
    </w:lvl>
    <w:lvl w:ilvl="8" w:tplc="28B054DC">
      <w:start w:val="1"/>
      <w:numFmt w:val="bullet"/>
      <w:lvlText w:val=""/>
      <w:lvlJc w:val="left"/>
      <w:pPr>
        <w:ind w:left="6480" w:hanging="360"/>
      </w:pPr>
      <w:rPr>
        <w:rFonts w:ascii="Wingdings" w:hAnsi="Wingdings" w:hint="default"/>
      </w:rPr>
    </w:lvl>
  </w:abstractNum>
  <w:abstractNum w:abstractNumId="45" w15:restartNumberingAfterBreak="0">
    <w:nsid w:val="7EF0140A"/>
    <w:multiLevelType w:val="hybridMultilevel"/>
    <w:tmpl w:val="B62E8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4456658">
    <w:abstractNumId w:val="0"/>
  </w:num>
  <w:num w:numId="2" w16cid:durableId="1728914432">
    <w:abstractNumId w:val="1"/>
  </w:num>
  <w:num w:numId="3" w16cid:durableId="801385328">
    <w:abstractNumId w:val="36"/>
  </w:num>
  <w:num w:numId="4" w16cid:durableId="1422019979">
    <w:abstractNumId w:val="23"/>
  </w:num>
  <w:num w:numId="5" w16cid:durableId="230311872">
    <w:abstractNumId w:val="6"/>
  </w:num>
  <w:num w:numId="6" w16cid:durableId="1612856432">
    <w:abstractNumId w:val="29"/>
  </w:num>
  <w:num w:numId="7" w16cid:durableId="71859621">
    <w:abstractNumId w:val="38"/>
  </w:num>
  <w:num w:numId="8" w16cid:durableId="2025981713">
    <w:abstractNumId w:val="30"/>
  </w:num>
  <w:num w:numId="9" w16cid:durableId="596139683">
    <w:abstractNumId w:val="37"/>
  </w:num>
  <w:num w:numId="10" w16cid:durableId="1876188537">
    <w:abstractNumId w:val="32"/>
  </w:num>
  <w:num w:numId="11" w16cid:durableId="1014066248">
    <w:abstractNumId w:val="28"/>
  </w:num>
  <w:num w:numId="12" w16cid:durableId="79252799">
    <w:abstractNumId w:val="17"/>
  </w:num>
  <w:num w:numId="13" w16cid:durableId="1977955549">
    <w:abstractNumId w:val="33"/>
  </w:num>
  <w:num w:numId="14" w16cid:durableId="1779134091">
    <w:abstractNumId w:val="24"/>
  </w:num>
  <w:num w:numId="15" w16cid:durableId="135537181">
    <w:abstractNumId w:val="42"/>
  </w:num>
  <w:num w:numId="16" w16cid:durableId="1226334806">
    <w:abstractNumId w:val="2"/>
  </w:num>
  <w:num w:numId="17" w16cid:durableId="267979174">
    <w:abstractNumId w:val="40"/>
  </w:num>
  <w:num w:numId="18" w16cid:durableId="1056512878">
    <w:abstractNumId w:val="18"/>
  </w:num>
  <w:num w:numId="19" w16cid:durableId="1987665876">
    <w:abstractNumId w:val="41"/>
  </w:num>
  <w:num w:numId="20" w16cid:durableId="123281634">
    <w:abstractNumId w:val="21"/>
  </w:num>
  <w:num w:numId="21" w16cid:durableId="1573585980">
    <w:abstractNumId w:val="11"/>
  </w:num>
  <w:num w:numId="22" w16cid:durableId="476646830">
    <w:abstractNumId w:val="16"/>
  </w:num>
  <w:num w:numId="23" w16cid:durableId="1478185771">
    <w:abstractNumId w:val="31"/>
  </w:num>
  <w:num w:numId="24" w16cid:durableId="554004389">
    <w:abstractNumId w:val="7"/>
  </w:num>
  <w:num w:numId="25" w16cid:durableId="1016031643">
    <w:abstractNumId w:val="26"/>
  </w:num>
  <w:num w:numId="26" w16cid:durableId="1700473103">
    <w:abstractNumId w:val="27"/>
  </w:num>
  <w:num w:numId="27" w16cid:durableId="531185734">
    <w:abstractNumId w:val="34"/>
  </w:num>
  <w:num w:numId="28" w16cid:durableId="1368262166">
    <w:abstractNumId w:val="20"/>
  </w:num>
  <w:num w:numId="29" w16cid:durableId="353847917">
    <w:abstractNumId w:val="43"/>
  </w:num>
  <w:num w:numId="30" w16cid:durableId="1098789679">
    <w:abstractNumId w:val="15"/>
  </w:num>
  <w:num w:numId="31" w16cid:durableId="1415934365">
    <w:abstractNumId w:val="8"/>
  </w:num>
  <w:num w:numId="32" w16cid:durableId="1718814431">
    <w:abstractNumId w:val="5"/>
  </w:num>
  <w:num w:numId="33" w16cid:durableId="541095603">
    <w:abstractNumId w:val="44"/>
  </w:num>
  <w:num w:numId="34" w16cid:durableId="1230119025">
    <w:abstractNumId w:val="3"/>
  </w:num>
  <w:num w:numId="35" w16cid:durableId="704521010">
    <w:abstractNumId w:val="10"/>
  </w:num>
  <w:num w:numId="36" w16cid:durableId="1930654375">
    <w:abstractNumId w:val="45"/>
  </w:num>
  <w:num w:numId="37" w16cid:durableId="826939883">
    <w:abstractNumId w:val="35"/>
  </w:num>
  <w:num w:numId="38" w16cid:durableId="1628504495">
    <w:abstractNumId w:val="13"/>
  </w:num>
  <w:num w:numId="39" w16cid:durableId="1868059391">
    <w:abstractNumId w:val="19"/>
  </w:num>
  <w:num w:numId="40" w16cid:durableId="790704252">
    <w:abstractNumId w:val="22"/>
  </w:num>
  <w:num w:numId="41" w16cid:durableId="2110732977">
    <w:abstractNumId w:val="39"/>
  </w:num>
  <w:num w:numId="42" w16cid:durableId="1386098007">
    <w:abstractNumId w:val="4"/>
  </w:num>
  <w:num w:numId="43" w16cid:durableId="1956792263">
    <w:abstractNumId w:val="9"/>
  </w:num>
  <w:num w:numId="44" w16cid:durableId="966663583">
    <w:abstractNumId w:val="25"/>
  </w:num>
  <w:num w:numId="45" w16cid:durableId="2096396456">
    <w:abstractNumId w:val="14"/>
  </w:num>
  <w:num w:numId="46" w16cid:durableId="23771079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C"/>
    <w:rsid w:val="00001AB0"/>
    <w:rsid w:val="00002A56"/>
    <w:rsid w:val="00005BD4"/>
    <w:rsid w:val="0000653B"/>
    <w:rsid w:val="0001040E"/>
    <w:rsid w:val="00012B23"/>
    <w:rsid w:val="00013BD8"/>
    <w:rsid w:val="00014778"/>
    <w:rsid w:val="00016A41"/>
    <w:rsid w:val="0001741C"/>
    <w:rsid w:val="0002206A"/>
    <w:rsid w:val="000222E2"/>
    <w:rsid w:val="00023BB5"/>
    <w:rsid w:val="000248A5"/>
    <w:rsid w:val="00024E6A"/>
    <w:rsid w:val="00024F1D"/>
    <w:rsid w:val="000258BE"/>
    <w:rsid w:val="000268EF"/>
    <w:rsid w:val="0002743C"/>
    <w:rsid w:val="0003028A"/>
    <w:rsid w:val="000303DB"/>
    <w:rsid w:val="000319CE"/>
    <w:rsid w:val="00033379"/>
    <w:rsid w:val="00034496"/>
    <w:rsid w:val="000370A9"/>
    <w:rsid w:val="0003760F"/>
    <w:rsid w:val="00040362"/>
    <w:rsid w:val="0004057F"/>
    <w:rsid w:val="0004192F"/>
    <w:rsid w:val="00042B1E"/>
    <w:rsid w:val="00043438"/>
    <w:rsid w:val="000437C6"/>
    <w:rsid w:val="00043AA9"/>
    <w:rsid w:val="00044240"/>
    <w:rsid w:val="00044367"/>
    <w:rsid w:val="0004574C"/>
    <w:rsid w:val="00045925"/>
    <w:rsid w:val="00045E8A"/>
    <w:rsid w:val="0004670C"/>
    <w:rsid w:val="00047688"/>
    <w:rsid w:val="00050106"/>
    <w:rsid w:val="00051E40"/>
    <w:rsid w:val="000543C8"/>
    <w:rsid w:val="0005504E"/>
    <w:rsid w:val="00061F75"/>
    <w:rsid w:val="00063C40"/>
    <w:rsid w:val="000662C4"/>
    <w:rsid w:val="00070519"/>
    <w:rsid w:val="00070EB3"/>
    <w:rsid w:val="000715D3"/>
    <w:rsid w:val="0007184C"/>
    <w:rsid w:val="00071ACB"/>
    <w:rsid w:val="00072BBF"/>
    <w:rsid w:val="0007484F"/>
    <w:rsid w:val="00075AE5"/>
    <w:rsid w:val="00080481"/>
    <w:rsid w:val="0008145C"/>
    <w:rsid w:val="00082AB3"/>
    <w:rsid w:val="00085AF5"/>
    <w:rsid w:val="00085E3B"/>
    <w:rsid w:val="0008693B"/>
    <w:rsid w:val="00087384"/>
    <w:rsid w:val="00092786"/>
    <w:rsid w:val="00092928"/>
    <w:rsid w:val="00094C9C"/>
    <w:rsid w:val="000954B5"/>
    <w:rsid w:val="000A0802"/>
    <w:rsid w:val="000A437A"/>
    <w:rsid w:val="000A437F"/>
    <w:rsid w:val="000A4381"/>
    <w:rsid w:val="000A5AB8"/>
    <w:rsid w:val="000A6DE2"/>
    <w:rsid w:val="000B03A9"/>
    <w:rsid w:val="000B0DDC"/>
    <w:rsid w:val="000B11EC"/>
    <w:rsid w:val="000B1838"/>
    <w:rsid w:val="000B2F34"/>
    <w:rsid w:val="000B3D3E"/>
    <w:rsid w:val="000B4BBA"/>
    <w:rsid w:val="000B50D5"/>
    <w:rsid w:val="000B772F"/>
    <w:rsid w:val="000C06AD"/>
    <w:rsid w:val="000C1BE6"/>
    <w:rsid w:val="000C330E"/>
    <w:rsid w:val="000C3CB9"/>
    <w:rsid w:val="000C401B"/>
    <w:rsid w:val="000C4B7D"/>
    <w:rsid w:val="000C5D4E"/>
    <w:rsid w:val="000C619D"/>
    <w:rsid w:val="000C6A55"/>
    <w:rsid w:val="000C778C"/>
    <w:rsid w:val="000C7E8D"/>
    <w:rsid w:val="000D0C40"/>
    <w:rsid w:val="000D1F02"/>
    <w:rsid w:val="000D3C13"/>
    <w:rsid w:val="000D48A9"/>
    <w:rsid w:val="000D7ADC"/>
    <w:rsid w:val="000E36AF"/>
    <w:rsid w:val="000E4224"/>
    <w:rsid w:val="000E5578"/>
    <w:rsid w:val="000E5C40"/>
    <w:rsid w:val="000E6FAC"/>
    <w:rsid w:val="000E727B"/>
    <w:rsid w:val="000F1441"/>
    <w:rsid w:val="000F2001"/>
    <w:rsid w:val="000F47DE"/>
    <w:rsid w:val="000F495D"/>
    <w:rsid w:val="000F4E76"/>
    <w:rsid w:val="0010265A"/>
    <w:rsid w:val="00102730"/>
    <w:rsid w:val="00103D62"/>
    <w:rsid w:val="00104453"/>
    <w:rsid w:val="00105217"/>
    <w:rsid w:val="001067BC"/>
    <w:rsid w:val="00107055"/>
    <w:rsid w:val="00107F47"/>
    <w:rsid w:val="001108C5"/>
    <w:rsid w:val="00110D13"/>
    <w:rsid w:val="00111DE3"/>
    <w:rsid w:val="00113BA9"/>
    <w:rsid w:val="00115793"/>
    <w:rsid w:val="00116EB1"/>
    <w:rsid w:val="0011740A"/>
    <w:rsid w:val="00117ECF"/>
    <w:rsid w:val="0012003D"/>
    <w:rsid w:val="00122220"/>
    <w:rsid w:val="001254C7"/>
    <w:rsid w:val="0012645B"/>
    <w:rsid w:val="00131012"/>
    <w:rsid w:val="00131B32"/>
    <w:rsid w:val="001330AC"/>
    <w:rsid w:val="00133359"/>
    <w:rsid w:val="00140C6B"/>
    <w:rsid w:val="001439E9"/>
    <w:rsid w:val="00143DEF"/>
    <w:rsid w:val="00144432"/>
    <w:rsid w:val="00150282"/>
    <w:rsid w:val="00150617"/>
    <w:rsid w:val="0015077F"/>
    <w:rsid w:val="001507FE"/>
    <w:rsid w:val="0015155D"/>
    <w:rsid w:val="001519C4"/>
    <w:rsid w:val="00152CEB"/>
    <w:rsid w:val="0015375D"/>
    <w:rsid w:val="00153995"/>
    <w:rsid w:val="00153ADE"/>
    <w:rsid w:val="00157DA8"/>
    <w:rsid w:val="001625B4"/>
    <w:rsid w:val="00166265"/>
    <w:rsid w:val="001662E4"/>
    <w:rsid w:val="00166FD6"/>
    <w:rsid w:val="00167221"/>
    <w:rsid w:val="00167C3A"/>
    <w:rsid w:val="00167D2B"/>
    <w:rsid w:val="00171CE6"/>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BD2"/>
    <w:rsid w:val="001924B9"/>
    <w:rsid w:val="001929BF"/>
    <w:rsid w:val="001938BB"/>
    <w:rsid w:val="00194605"/>
    <w:rsid w:val="00194B71"/>
    <w:rsid w:val="0019690B"/>
    <w:rsid w:val="00197954"/>
    <w:rsid w:val="001A1130"/>
    <w:rsid w:val="001A167F"/>
    <w:rsid w:val="001A2AB1"/>
    <w:rsid w:val="001A2C01"/>
    <w:rsid w:val="001A32A2"/>
    <w:rsid w:val="001A35B1"/>
    <w:rsid w:val="001A3C83"/>
    <w:rsid w:val="001A4F29"/>
    <w:rsid w:val="001A5BB1"/>
    <w:rsid w:val="001A7F2E"/>
    <w:rsid w:val="001B1E7F"/>
    <w:rsid w:val="001B21E7"/>
    <w:rsid w:val="001B3872"/>
    <w:rsid w:val="001B63F2"/>
    <w:rsid w:val="001B6435"/>
    <w:rsid w:val="001B6574"/>
    <w:rsid w:val="001B72F5"/>
    <w:rsid w:val="001B7BB0"/>
    <w:rsid w:val="001C089E"/>
    <w:rsid w:val="001C08D6"/>
    <w:rsid w:val="001C0F52"/>
    <w:rsid w:val="001C626F"/>
    <w:rsid w:val="001C76B0"/>
    <w:rsid w:val="001D09EA"/>
    <w:rsid w:val="001D0D2E"/>
    <w:rsid w:val="001D161D"/>
    <w:rsid w:val="001D35A5"/>
    <w:rsid w:val="001D5F1B"/>
    <w:rsid w:val="001E0053"/>
    <w:rsid w:val="001E081D"/>
    <w:rsid w:val="001E26E2"/>
    <w:rsid w:val="001E3629"/>
    <w:rsid w:val="001E38B1"/>
    <w:rsid w:val="001E4E86"/>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38A4"/>
    <w:rsid w:val="00204083"/>
    <w:rsid w:val="00205098"/>
    <w:rsid w:val="00205AAC"/>
    <w:rsid w:val="00207569"/>
    <w:rsid w:val="00207C59"/>
    <w:rsid w:val="002150A5"/>
    <w:rsid w:val="00215A34"/>
    <w:rsid w:val="002162DA"/>
    <w:rsid w:val="00216839"/>
    <w:rsid w:val="0022001D"/>
    <w:rsid w:val="00220294"/>
    <w:rsid w:val="00221579"/>
    <w:rsid w:val="0022160A"/>
    <w:rsid w:val="00221720"/>
    <w:rsid w:val="00221820"/>
    <w:rsid w:val="00222C18"/>
    <w:rsid w:val="002245C9"/>
    <w:rsid w:val="002251C2"/>
    <w:rsid w:val="00225851"/>
    <w:rsid w:val="0022775A"/>
    <w:rsid w:val="00227A95"/>
    <w:rsid w:val="002300F2"/>
    <w:rsid w:val="00230945"/>
    <w:rsid w:val="00232F64"/>
    <w:rsid w:val="002332D9"/>
    <w:rsid w:val="002334AE"/>
    <w:rsid w:val="002346F7"/>
    <w:rsid w:val="00234C5B"/>
    <w:rsid w:val="00234D50"/>
    <w:rsid w:val="0023550C"/>
    <w:rsid w:val="00235665"/>
    <w:rsid w:val="00236304"/>
    <w:rsid w:val="00237713"/>
    <w:rsid w:val="00240D89"/>
    <w:rsid w:val="00241BCC"/>
    <w:rsid w:val="00241C14"/>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7664"/>
    <w:rsid w:val="0026162C"/>
    <w:rsid w:val="00262718"/>
    <w:rsid w:val="00262A94"/>
    <w:rsid w:val="00263692"/>
    <w:rsid w:val="00264EC9"/>
    <w:rsid w:val="00265779"/>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74A"/>
    <w:rsid w:val="00285B41"/>
    <w:rsid w:val="00286394"/>
    <w:rsid w:val="002902AC"/>
    <w:rsid w:val="00290A00"/>
    <w:rsid w:val="002933CD"/>
    <w:rsid w:val="0029491B"/>
    <w:rsid w:val="00297F88"/>
    <w:rsid w:val="002A0C31"/>
    <w:rsid w:val="002A17C0"/>
    <w:rsid w:val="002A36CD"/>
    <w:rsid w:val="002A41EB"/>
    <w:rsid w:val="002A4D8E"/>
    <w:rsid w:val="002A60C1"/>
    <w:rsid w:val="002A708B"/>
    <w:rsid w:val="002B1522"/>
    <w:rsid w:val="002B1C7D"/>
    <w:rsid w:val="002B3B31"/>
    <w:rsid w:val="002B5919"/>
    <w:rsid w:val="002B5B66"/>
    <w:rsid w:val="002B5D06"/>
    <w:rsid w:val="002C0062"/>
    <w:rsid w:val="002C1EDD"/>
    <w:rsid w:val="002C30A6"/>
    <w:rsid w:val="002C31FF"/>
    <w:rsid w:val="002C3739"/>
    <w:rsid w:val="002C4C01"/>
    <w:rsid w:val="002D0084"/>
    <w:rsid w:val="002D1139"/>
    <w:rsid w:val="002D16F6"/>
    <w:rsid w:val="002D2AA7"/>
    <w:rsid w:val="002D3825"/>
    <w:rsid w:val="002D3A4D"/>
    <w:rsid w:val="002D4C3B"/>
    <w:rsid w:val="002D654A"/>
    <w:rsid w:val="002D7FE1"/>
    <w:rsid w:val="002E18DA"/>
    <w:rsid w:val="002E1A10"/>
    <w:rsid w:val="002E287C"/>
    <w:rsid w:val="002E46EF"/>
    <w:rsid w:val="002E6B2C"/>
    <w:rsid w:val="002E7418"/>
    <w:rsid w:val="002F06F2"/>
    <w:rsid w:val="002F1BF7"/>
    <w:rsid w:val="002F215D"/>
    <w:rsid w:val="002F25F9"/>
    <w:rsid w:val="002F2A88"/>
    <w:rsid w:val="002F455B"/>
    <w:rsid w:val="002F5F00"/>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D00"/>
    <w:rsid w:val="00320739"/>
    <w:rsid w:val="00322478"/>
    <w:rsid w:val="00326222"/>
    <w:rsid w:val="00327057"/>
    <w:rsid w:val="0032754B"/>
    <w:rsid w:val="003277E4"/>
    <w:rsid w:val="00327FBB"/>
    <w:rsid w:val="003307B9"/>
    <w:rsid w:val="00330AC8"/>
    <w:rsid w:val="00333D0F"/>
    <w:rsid w:val="003362F1"/>
    <w:rsid w:val="00336859"/>
    <w:rsid w:val="00337AD2"/>
    <w:rsid w:val="00337F65"/>
    <w:rsid w:val="00340F5D"/>
    <w:rsid w:val="0034165E"/>
    <w:rsid w:val="003423D2"/>
    <w:rsid w:val="00343030"/>
    <w:rsid w:val="00343EF4"/>
    <w:rsid w:val="00345393"/>
    <w:rsid w:val="00345834"/>
    <w:rsid w:val="003474A7"/>
    <w:rsid w:val="00347DA1"/>
    <w:rsid w:val="00351C92"/>
    <w:rsid w:val="00351CA0"/>
    <w:rsid w:val="00351E88"/>
    <w:rsid w:val="00351FBB"/>
    <w:rsid w:val="00351FF3"/>
    <w:rsid w:val="00352799"/>
    <w:rsid w:val="00352F60"/>
    <w:rsid w:val="003539A7"/>
    <w:rsid w:val="0035509C"/>
    <w:rsid w:val="00355902"/>
    <w:rsid w:val="00357B28"/>
    <w:rsid w:val="00357B65"/>
    <w:rsid w:val="00357B7C"/>
    <w:rsid w:val="00357BC3"/>
    <w:rsid w:val="00362B5D"/>
    <w:rsid w:val="0036413C"/>
    <w:rsid w:val="003657FF"/>
    <w:rsid w:val="00366839"/>
    <w:rsid w:val="003724A7"/>
    <w:rsid w:val="0037389C"/>
    <w:rsid w:val="00374064"/>
    <w:rsid w:val="00374A58"/>
    <w:rsid w:val="00374F95"/>
    <w:rsid w:val="00374FA4"/>
    <w:rsid w:val="003757C9"/>
    <w:rsid w:val="00376E2F"/>
    <w:rsid w:val="003804AD"/>
    <w:rsid w:val="0038073E"/>
    <w:rsid w:val="00381664"/>
    <w:rsid w:val="0038298A"/>
    <w:rsid w:val="003839CA"/>
    <w:rsid w:val="0038413E"/>
    <w:rsid w:val="00384540"/>
    <w:rsid w:val="003849BC"/>
    <w:rsid w:val="00384FF3"/>
    <w:rsid w:val="00386EC6"/>
    <w:rsid w:val="00387201"/>
    <w:rsid w:val="003875DB"/>
    <w:rsid w:val="00393227"/>
    <w:rsid w:val="00393762"/>
    <w:rsid w:val="00394149"/>
    <w:rsid w:val="00394A80"/>
    <w:rsid w:val="003A13AF"/>
    <w:rsid w:val="003A3306"/>
    <w:rsid w:val="003A6289"/>
    <w:rsid w:val="003A72C3"/>
    <w:rsid w:val="003A7FBB"/>
    <w:rsid w:val="003B1766"/>
    <w:rsid w:val="003B270E"/>
    <w:rsid w:val="003B4916"/>
    <w:rsid w:val="003B5312"/>
    <w:rsid w:val="003B5928"/>
    <w:rsid w:val="003B6917"/>
    <w:rsid w:val="003B6D68"/>
    <w:rsid w:val="003B754A"/>
    <w:rsid w:val="003B7BDA"/>
    <w:rsid w:val="003C0655"/>
    <w:rsid w:val="003C0D3A"/>
    <w:rsid w:val="003C140F"/>
    <w:rsid w:val="003C15F0"/>
    <w:rsid w:val="003C240E"/>
    <w:rsid w:val="003C4D9D"/>
    <w:rsid w:val="003C4F74"/>
    <w:rsid w:val="003C5699"/>
    <w:rsid w:val="003C5C3C"/>
    <w:rsid w:val="003C7430"/>
    <w:rsid w:val="003D20E3"/>
    <w:rsid w:val="003D4F86"/>
    <w:rsid w:val="003D5BFB"/>
    <w:rsid w:val="003D610B"/>
    <w:rsid w:val="003D746A"/>
    <w:rsid w:val="003D77A4"/>
    <w:rsid w:val="003D7FB6"/>
    <w:rsid w:val="003E0E81"/>
    <w:rsid w:val="003E1E8C"/>
    <w:rsid w:val="003E32B9"/>
    <w:rsid w:val="003E3302"/>
    <w:rsid w:val="003E4BF1"/>
    <w:rsid w:val="003E4E59"/>
    <w:rsid w:val="003E56DA"/>
    <w:rsid w:val="003E5914"/>
    <w:rsid w:val="003E6CA3"/>
    <w:rsid w:val="003E7289"/>
    <w:rsid w:val="003E73BD"/>
    <w:rsid w:val="003E7FDE"/>
    <w:rsid w:val="003F19B8"/>
    <w:rsid w:val="003F207C"/>
    <w:rsid w:val="003F3006"/>
    <w:rsid w:val="003F48A9"/>
    <w:rsid w:val="003F4AEC"/>
    <w:rsid w:val="003F569D"/>
    <w:rsid w:val="004016A2"/>
    <w:rsid w:val="0040407E"/>
    <w:rsid w:val="0040569D"/>
    <w:rsid w:val="0040791B"/>
    <w:rsid w:val="00407E02"/>
    <w:rsid w:val="004118C7"/>
    <w:rsid w:val="00411DDF"/>
    <w:rsid w:val="004121E3"/>
    <w:rsid w:val="00412705"/>
    <w:rsid w:val="00412C66"/>
    <w:rsid w:val="00412D9A"/>
    <w:rsid w:val="0041306F"/>
    <w:rsid w:val="00413BEE"/>
    <w:rsid w:val="00414710"/>
    <w:rsid w:val="00415462"/>
    <w:rsid w:val="00416051"/>
    <w:rsid w:val="00416D29"/>
    <w:rsid w:val="0042268B"/>
    <w:rsid w:val="004240FF"/>
    <w:rsid w:val="00424AFA"/>
    <w:rsid w:val="0042534B"/>
    <w:rsid w:val="00425584"/>
    <w:rsid w:val="0042572C"/>
    <w:rsid w:val="004263CE"/>
    <w:rsid w:val="00426588"/>
    <w:rsid w:val="00427593"/>
    <w:rsid w:val="00427C53"/>
    <w:rsid w:val="004304B8"/>
    <w:rsid w:val="00430D6C"/>
    <w:rsid w:val="00431311"/>
    <w:rsid w:val="00434383"/>
    <w:rsid w:val="00434D1D"/>
    <w:rsid w:val="004354DF"/>
    <w:rsid w:val="00436A0E"/>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1470"/>
    <w:rsid w:val="0048152A"/>
    <w:rsid w:val="00482093"/>
    <w:rsid w:val="004825BD"/>
    <w:rsid w:val="004825E9"/>
    <w:rsid w:val="00482CC0"/>
    <w:rsid w:val="00483AFF"/>
    <w:rsid w:val="004843FF"/>
    <w:rsid w:val="00485506"/>
    <w:rsid w:val="00487829"/>
    <w:rsid w:val="004904FC"/>
    <w:rsid w:val="00492A63"/>
    <w:rsid w:val="004930A1"/>
    <w:rsid w:val="00493D15"/>
    <w:rsid w:val="0049405B"/>
    <w:rsid w:val="0049517C"/>
    <w:rsid w:val="00495212"/>
    <w:rsid w:val="0049570C"/>
    <w:rsid w:val="00495785"/>
    <w:rsid w:val="00495A96"/>
    <w:rsid w:val="00495B2A"/>
    <w:rsid w:val="0049646A"/>
    <w:rsid w:val="004A0099"/>
    <w:rsid w:val="004A0C2A"/>
    <w:rsid w:val="004A2412"/>
    <w:rsid w:val="004A270B"/>
    <w:rsid w:val="004A2C87"/>
    <w:rsid w:val="004A302A"/>
    <w:rsid w:val="004A30CF"/>
    <w:rsid w:val="004A31D7"/>
    <w:rsid w:val="004A5598"/>
    <w:rsid w:val="004A7163"/>
    <w:rsid w:val="004B19D2"/>
    <w:rsid w:val="004B1A01"/>
    <w:rsid w:val="004B1B75"/>
    <w:rsid w:val="004B247E"/>
    <w:rsid w:val="004B3551"/>
    <w:rsid w:val="004B3BB3"/>
    <w:rsid w:val="004B4825"/>
    <w:rsid w:val="004B530F"/>
    <w:rsid w:val="004B59D7"/>
    <w:rsid w:val="004B63ED"/>
    <w:rsid w:val="004C0B00"/>
    <w:rsid w:val="004C1054"/>
    <w:rsid w:val="004C1E2A"/>
    <w:rsid w:val="004C444A"/>
    <w:rsid w:val="004C49F9"/>
    <w:rsid w:val="004C57B2"/>
    <w:rsid w:val="004C59E5"/>
    <w:rsid w:val="004C7BC4"/>
    <w:rsid w:val="004D1B51"/>
    <w:rsid w:val="004D4098"/>
    <w:rsid w:val="004D54A2"/>
    <w:rsid w:val="004E149D"/>
    <w:rsid w:val="004E28C9"/>
    <w:rsid w:val="004E2C59"/>
    <w:rsid w:val="004E4924"/>
    <w:rsid w:val="004E5473"/>
    <w:rsid w:val="004E5C49"/>
    <w:rsid w:val="004E5E60"/>
    <w:rsid w:val="004E6F81"/>
    <w:rsid w:val="004E7FD7"/>
    <w:rsid w:val="004F0BE4"/>
    <w:rsid w:val="004F2DD9"/>
    <w:rsid w:val="004F478A"/>
    <w:rsid w:val="004F4AB9"/>
    <w:rsid w:val="004F629A"/>
    <w:rsid w:val="005005A6"/>
    <w:rsid w:val="00501E40"/>
    <w:rsid w:val="00511450"/>
    <w:rsid w:val="0051207B"/>
    <w:rsid w:val="005134C7"/>
    <w:rsid w:val="00513C51"/>
    <w:rsid w:val="0051443A"/>
    <w:rsid w:val="005144E2"/>
    <w:rsid w:val="00514F0E"/>
    <w:rsid w:val="0051511B"/>
    <w:rsid w:val="0052274C"/>
    <w:rsid w:val="005237D4"/>
    <w:rsid w:val="005247E9"/>
    <w:rsid w:val="00524A69"/>
    <w:rsid w:val="00524D02"/>
    <w:rsid w:val="0052577F"/>
    <w:rsid w:val="00525A2A"/>
    <w:rsid w:val="00525AC7"/>
    <w:rsid w:val="0052602D"/>
    <w:rsid w:val="005263E9"/>
    <w:rsid w:val="0052645B"/>
    <w:rsid w:val="005272B1"/>
    <w:rsid w:val="00530376"/>
    <w:rsid w:val="00530847"/>
    <w:rsid w:val="00530E3B"/>
    <w:rsid w:val="00531806"/>
    <w:rsid w:val="005335FF"/>
    <w:rsid w:val="005343BD"/>
    <w:rsid w:val="00542636"/>
    <w:rsid w:val="00542A86"/>
    <w:rsid w:val="00543177"/>
    <w:rsid w:val="00544303"/>
    <w:rsid w:val="00545F72"/>
    <w:rsid w:val="00546758"/>
    <w:rsid w:val="005474AE"/>
    <w:rsid w:val="0055059E"/>
    <w:rsid w:val="0055386C"/>
    <w:rsid w:val="00554D24"/>
    <w:rsid w:val="00555C50"/>
    <w:rsid w:val="005564B0"/>
    <w:rsid w:val="00556638"/>
    <w:rsid w:val="00557A89"/>
    <w:rsid w:val="00557D21"/>
    <w:rsid w:val="005625FA"/>
    <w:rsid w:val="00562D9B"/>
    <w:rsid w:val="00564A6F"/>
    <w:rsid w:val="00564B4C"/>
    <w:rsid w:val="00564F9D"/>
    <w:rsid w:val="00565272"/>
    <w:rsid w:val="00566C8C"/>
    <w:rsid w:val="005672A7"/>
    <w:rsid w:val="0056790C"/>
    <w:rsid w:val="00570354"/>
    <w:rsid w:val="005703F8"/>
    <w:rsid w:val="005717A8"/>
    <w:rsid w:val="00573061"/>
    <w:rsid w:val="0057338A"/>
    <w:rsid w:val="00573A9E"/>
    <w:rsid w:val="00574CFF"/>
    <w:rsid w:val="005809BD"/>
    <w:rsid w:val="005825B1"/>
    <w:rsid w:val="00583419"/>
    <w:rsid w:val="00586016"/>
    <w:rsid w:val="00586E77"/>
    <w:rsid w:val="00590A73"/>
    <w:rsid w:val="00590BDC"/>
    <w:rsid w:val="00591455"/>
    <w:rsid w:val="0059171C"/>
    <w:rsid w:val="00591881"/>
    <w:rsid w:val="00591A33"/>
    <w:rsid w:val="00594B14"/>
    <w:rsid w:val="00594B5B"/>
    <w:rsid w:val="00597EE4"/>
    <w:rsid w:val="005A00C7"/>
    <w:rsid w:val="005A0529"/>
    <w:rsid w:val="005A25BF"/>
    <w:rsid w:val="005A2CF9"/>
    <w:rsid w:val="005A3180"/>
    <w:rsid w:val="005A355C"/>
    <w:rsid w:val="005A362D"/>
    <w:rsid w:val="005A61B7"/>
    <w:rsid w:val="005A61CF"/>
    <w:rsid w:val="005B1045"/>
    <w:rsid w:val="005B1681"/>
    <w:rsid w:val="005B40E9"/>
    <w:rsid w:val="005B4147"/>
    <w:rsid w:val="005B53C9"/>
    <w:rsid w:val="005B546E"/>
    <w:rsid w:val="005B555B"/>
    <w:rsid w:val="005B6082"/>
    <w:rsid w:val="005B6E19"/>
    <w:rsid w:val="005B736C"/>
    <w:rsid w:val="005B7641"/>
    <w:rsid w:val="005B7A67"/>
    <w:rsid w:val="005C2038"/>
    <w:rsid w:val="005C3B54"/>
    <w:rsid w:val="005C3F7D"/>
    <w:rsid w:val="005C5E80"/>
    <w:rsid w:val="005D055E"/>
    <w:rsid w:val="005D125A"/>
    <w:rsid w:val="005D176E"/>
    <w:rsid w:val="005D225D"/>
    <w:rsid w:val="005D236A"/>
    <w:rsid w:val="005D36F0"/>
    <w:rsid w:val="005D3BD1"/>
    <w:rsid w:val="005D454B"/>
    <w:rsid w:val="005D5D76"/>
    <w:rsid w:val="005D67C8"/>
    <w:rsid w:val="005D6AA6"/>
    <w:rsid w:val="005E0D55"/>
    <w:rsid w:val="005E182B"/>
    <w:rsid w:val="005E74EE"/>
    <w:rsid w:val="005F25CB"/>
    <w:rsid w:val="005F5E0F"/>
    <w:rsid w:val="005F6779"/>
    <w:rsid w:val="005F769B"/>
    <w:rsid w:val="006008DD"/>
    <w:rsid w:val="00601209"/>
    <w:rsid w:val="00602718"/>
    <w:rsid w:val="0060370F"/>
    <w:rsid w:val="0060489F"/>
    <w:rsid w:val="0060714C"/>
    <w:rsid w:val="0060BAA8"/>
    <w:rsid w:val="00610232"/>
    <w:rsid w:val="00611309"/>
    <w:rsid w:val="00612D50"/>
    <w:rsid w:val="00612EE5"/>
    <w:rsid w:val="006136BD"/>
    <w:rsid w:val="006140C0"/>
    <w:rsid w:val="00615606"/>
    <w:rsid w:val="006156CD"/>
    <w:rsid w:val="00615ACD"/>
    <w:rsid w:val="0061658B"/>
    <w:rsid w:val="006166C9"/>
    <w:rsid w:val="00617288"/>
    <w:rsid w:val="00620EA5"/>
    <w:rsid w:val="006216B7"/>
    <w:rsid w:val="006216E2"/>
    <w:rsid w:val="00624459"/>
    <w:rsid w:val="00626D68"/>
    <w:rsid w:val="0062789E"/>
    <w:rsid w:val="006303C0"/>
    <w:rsid w:val="00630E93"/>
    <w:rsid w:val="00630FAB"/>
    <w:rsid w:val="006335D3"/>
    <w:rsid w:val="00634BAE"/>
    <w:rsid w:val="006356B8"/>
    <w:rsid w:val="0063605F"/>
    <w:rsid w:val="00636109"/>
    <w:rsid w:val="00637263"/>
    <w:rsid w:val="00641DC0"/>
    <w:rsid w:val="006433EE"/>
    <w:rsid w:val="00647220"/>
    <w:rsid w:val="00650E5C"/>
    <w:rsid w:val="00651413"/>
    <w:rsid w:val="00654BB5"/>
    <w:rsid w:val="00654E40"/>
    <w:rsid w:val="006571E6"/>
    <w:rsid w:val="00661736"/>
    <w:rsid w:val="0066436E"/>
    <w:rsid w:val="00664D1F"/>
    <w:rsid w:val="006653CC"/>
    <w:rsid w:val="006664C7"/>
    <w:rsid w:val="00666626"/>
    <w:rsid w:val="00666A7E"/>
    <w:rsid w:val="0066712F"/>
    <w:rsid w:val="0066733E"/>
    <w:rsid w:val="00672FCF"/>
    <w:rsid w:val="00673F61"/>
    <w:rsid w:val="006747E7"/>
    <w:rsid w:val="00675583"/>
    <w:rsid w:val="00677A07"/>
    <w:rsid w:val="0068170E"/>
    <w:rsid w:val="006833B6"/>
    <w:rsid w:val="00683B3A"/>
    <w:rsid w:val="00683B8B"/>
    <w:rsid w:val="0068630B"/>
    <w:rsid w:val="00690697"/>
    <w:rsid w:val="00690827"/>
    <w:rsid w:val="0069196F"/>
    <w:rsid w:val="00695171"/>
    <w:rsid w:val="00695BF1"/>
    <w:rsid w:val="00695ED7"/>
    <w:rsid w:val="006A0F02"/>
    <w:rsid w:val="006A1336"/>
    <w:rsid w:val="006A1FEB"/>
    <w:rsid w:val="006A4DEE"/>
    <w:rsid w:val="006A71F3"/>
    <w:rsid w:val="006A77CC"/>
    <w:rsid w:val="006A7C78"/>
    <w:rsid w:val="006B0E9E"/>
    <w:rsid w:val="006B1B50"/>
    <w:rsid w:val="006B297B"/>
    <w:rsid w:val="006B3F42"/>
    <w:rsid w:val="006B410F"/>
    <w:rsid w:val="006B4563"/>
    <w:rsid w:val="006B50B0"/>
    <w:rsid w:val="006B594C"/>
    <w:rsid w:val="006B5AD4"/>
    <w:rsid w:val="006B61CE"/>
    <w:rsid w:val="006C2050"/>
    <w:rsid w:val="006C30E7"/>
    <w:rsid w:val="006C35E9"/>
    <w:rsid w:val="006C401C"/>
    <w:rsid w:val="006C41C8"/>
    <w:rsid w:val="006C4450"/>
    <w:rsid w:val="006C5D78"/>
    <w:rsid w:val="006C5E41"/>
    <w:rsid w:val="006C714E"/>
    <w:rsid w:val="006C7620"/>
    <w:rsid w:val="006D05D0"/>
    <w:rsid w:val="006D101E"/>
    <w:rsid w:val="006D23F4"/>
    <w:rsid w:val="006D25CB"/>
    <w:rsid w:val="006D397F"/>
    <w:rsid w:val="006D4248"/>
    <w:rsid w:val="006D6A67"/>
    <w:rsid w:val="006D6D72"/>
    <w:rsid w:val="006D722D"/>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F0A"/>
    <w:rsid w:val="0070364F"/>
    <w:rsid w:val="00703CC1"/>
    <w:rsid w:val="0070427A"/>
    <w:rsid w:val="00704801"/>
    <w:rsid w:val="0070507C"/>
    <w:rsid w:val="007055E2"/>
    <w:rsid w:val="007063C9"/>
    <w:rsid w:val="007066A7"/>
    <w:rsid w:val="00706B68"/>
    <w:rsid w:val="00710036"/>
    <w:rsid w:val="007105CA"/>
    <w:rsid w:val="007139F7"/>
    <w:rsid w:val="00713EBB"/>
    <w:rsid w:val="00720488"/>
    <w:rsid w:val="007214B7"/>
    <w:rsid w:val="007225E9"/>
    <w:rsid w:val="0072350F"/>
    <w:rsid w:val="00723BD3"/>
    <w:rsid w:val="00724980"/>
    <w:rsid w:val="00724DD4"/>
    <w:rsid w:val="00725B19"/>
    <w:rsid w:val="00727796"/>
    <w:rsid w:val="00730B9E"/>
    <w:rsid w:val="00733CE4"/>
    <w:rsid w:val="007350C4"/>
    <w:rsid w:val="007371EA"/>
    <w:rsid w:val="00741BD1"/>
    <w:rsid w:val="00742529"/>
    <w:rsid w:val="007425B3"/>
    <w:rsid w:val="00743478"/>
    <w:rsid w:val="00743E07"/>
    <w:rsid w:val="007443BF"/>
    <w:rsid w:val="0074637A"/>
    <w:rsid w:val="00752831"/>
    <w:rsid w:val="007529B3"/>
    <w:rsid w:val="00753646"/>
    <w:rsid w:val="007538CA"/>
    <w:rsid w:val="00753A0A"/>
    <w:rsid w:val="00753FFD"/>
    <w:rsid w:val="00756CCB"/>
    <w:rsid w:val="00757DEE"/>
    <w:rsid w:val="0076253B"/>
    <w:rsid w:val="00763555"/>
    <w:rsid w:val="00763E4E"/>
    <w:rsid w:val="00764F95"/>
    <w:rsid w:val="00765B71"/>
    <w:rsid w:val="007661BE"/>
    <w:rsid w:val="00767112"/>
    <w:rsid w:val="00767DA6"/>
    <w:rsid w:val="00767FF5"/>
    <w:rsid w:val="00771FDB"/>
    <w:rsid w:val="00772101"/>
    <w:rsid w:val="00772292"/>
    <w:rsid w:val="00772B7C"/>
    <w:rsid w:val="00773872"/>
    <w:rsid w:val="00774807"/>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375"/>
    <w:rsid w:val="0079453C"/>
    <w:rsid w:val="00795011"/>
    <w:rsid w:val="007955C9"/>
    <w:rsid w:val="007971A0"/>
    <w:rsid w:val="007A03C6"/>
    <w:rsid w:val="007A0617"/>
    <w:rsid w:val="007A0B7E"/>
    <w:rsid w:val="007A1AE9"/>
    <w:rsid w:val="007A6A09"/>
    <w:rsid w:val="007B1119"/>
    <w:rsid w:val="007B260B"/>
    <w:rsid w:val="007B2F63"/>
    <w:rsid w:val="007B6C36"/>
    <w:rsid w:val="007C17AC"/>
    <w:rsid w:val="007C22A6"/>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6902"/>
    <w:rsid w:val="007F6E58"/>
    <w:rsid w:val="007F71B4"/>
    <w:rsid w:val="007F74EA"/>
    <w:rsid w:val="007F7826"/>
    <w:rsid w:val="007F7F2D"/>
    <w:rsid w:val="008009C0"/>
    <w:rsid w:val="00800A60"/>
    <w:rsid w:val="0080129B"/>
    <w:rsid w:val="00802792"/>
    <w:rsid w:val="00803AB5"/>
    <w:rsid w:val="00805725"/>
    <w:rsid w:val="008057E1"/>
    <w:rsid w:val="008065BF"/>
    <w:rsid w:val="00806E09"/>
    <w:rsid w:val="00806FB7"/>
    <w:rsid w:val="008079F8"/>
    <w:rsid w:val="00807F3F"/>
    <w:rsid w:val="00810607"/>
    <w:rsid w:val="00812CA6"/>
    <w:rsid w:val="00812CDC"/>
    <w:rsid w:val="00813247"/>
    <w:rsid w:val="008136E7"/>
    <w:rsid w:val="00813B06"/>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41F54"/>
    <w:rsid w:val="00842A00"/>
    <w:rsid w:val="00843CB7"/>
    <w:rsid w:val="008441C3"/>
    <w:rsid w:val="00847083"/>
    <w:rsid w:val="00850F0A"/>
    <w:rsid w:val="00851FF0"/>
    <w:rsid w:val="00852353"/>
    <w:rsid w:val="0085240C"/>
    <w:rsid w:val="00853C93"/>
    <w:rsid w:val="00853F8C"/>
    <w:rsid w:val="00855254"/>
    <w:rsid w:val="00855D47"/>
    <w:rsid w:val="008569FC"/>
    <w:rsid w:val="00860028"/>
    <w:rsid w:val="0086006B"/>
    <w:rsid w:val="00860CDB"/>
    <w:rsid w:val="008621A5"/>
    <w:rsid w:val="00863801"/>
    <w:rsid w:val="0086459B"/>
    <w:rsid w:val="00865668"/>
    <w:rsid w:val="00865A73"/>
    <w:rsid w:val="00867237"/>
    <w:rsid w:val="00870493"/>
    <w:rsid w:val="008706D4"/>
    <w:rsid w:val="00873975"/>
    <w:rsid w:val="00874A25"/>
    <w:rsid w:val="00874ECB"/>
    <w:rsid w:val="0087559A"/>
    <w:rsid w:val="00877AC5"/>
    <w:rsid w:val="008822D3"/>
    <w:rsid w:val="00883C0D"/>
    <w:rsid w:val="00884953"/>
    <w:rsid w:val="00884A20"/>
    <w:rsid w:val="00884A42"/>
    <w:rsid w:val="00885117"/>
    <w:rsid w:val="00885171"/>
    <w:rsid w:val="008859F9"/>
    <w:rsid w:val="00885E62"/>
    <w:rsid w:val="00887298"/>
    <w:rsid w:val="008874FC"/>
    <w:rsid w:val="00890FFF"/>
    <w:rsid w:val="008911ED"/>
    <w:rsid w:val="00894AA5"/>
    <w:rsid w:val="008957E8"/>
    <w:rsid w:val="0089607C"/>
    <w:rsid w:val="00896955"/>
    <w:rsid w:val="00896EA3"/>
    <w:rsid w:val="00896EBC"/>
    <w:rsid w:val="008A22DF"/>
    <w:rsid w:val="008A2A39"/>
    <w:rsid w:val="008A3143"/>
    <w:rsid w:val="008A43AA"/>
    <w:rsid w:val="008A4E93"/>
    <w:rsid w:val="008A5756"/>
    <w:rsid w:val="008A5ADF"/>
    <w:rsid w:val="008A6F33"/>
    <w:rsid w:val="008A7022"/>
    <w:rsid w:val="008B1446"/>
    <w:rsid w:val="008B2FBA"/>
    <w:rsid w:val="008B4012"/>
    <w:rsid w:val="008B6030"/>
    <w:rsid w:val="008B7A09"/>
    <w:rsid w:val="008B7E8A"/>
    <w:rsid w:val="008C0C38"/>
    <w:rsid w:val="008C3B2B"/>
    <w:rsid w:val="008C3C1B"/>
    <w:rsid w:val="008C41D4"/>
    <w:rsid w:val="008C5821"/>
    <w:rsid w:val="008C62FE"/>
    <w:rsid w:val="008C6CAF"/>
    <w:rsid w:val="008C7B40"/>
    <w:rsid w:val="008D0F8F"/>
    <w:rsid w:val="008D28B6"/>
    <w:rsid w:val="008D3305"/>
    <w:rsid w:val="008D3A38"/>
    <w:rsid w:val="008D45C7"/>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A1D"/>
    <w:rsid w:val="008F00FF"/>
    <w:rsid w:val="008F02FF"/>
    <w:rsid w:val="008F2C22"/>
    <w:rsid w:val="008F2CB4"/>
    <w:rsid w:val="008F53E3"/>
    <w:rsid w:val="00900664"/>
    <w:rsid w:val="00901308"/>
    <w:rsid w:val="00901B07"/>
    <w:rsid w:val="0090224E"/>
    <w:rsid w:val="0090253C"/>
    <w:rsid w:val="009035DF"/>
    <w:rsid w:val="00903B62"/>
    <w:rsid w:val="0090486E"/>
    <w:rsid w:val="0090551D"/>
    <w:rsid w:val="00905630"/>
    <w:rsid w:val="009056D0"/>
    <w:rsid w:val="00910BD2"/>
    <w:rsid w:val="009144B7"/>
    <w:rsid w:val="00914C22"/>
    <w:rsid w:val="00914C4D"/>
    <w:rsid w:val="0091549F"/>
    <w:rsid w:val="0091641B"/>
    <w:rsid w:val="00921FEF"/>
    <w:rsid w:val="00923162"/>
    <w:rsid w:val="009231A5"/>
    <w:rsid w:val="009254A8"/>
    <w:rsid w:val="00927024"/>
    <w:rsid w:val="0092761F"/>
    <w:rsid w:val="00930695"/>
    <w:rsid w:val="00932B96"/>
    <w:rsid w:val="00934CAF"/>
    <w:rsid w:val="00937F55"/>
    <w:rsid w:val="009401A0"/>
    <w:rsid w:val="00942E4B"/>
    <w:rsid w:val="009440F3"/>
    <w:rsid w:val="0094416E"/>
    <w:rsid w:val="0095070E"/>
    <w:rsid w:val="009509F7"/>
    <w:rsid w:val="00950F76"/>
    <w:rsid w:val="00951250"/>
    <w:rsid w:val="00953B44"/>
    <w:rsid w:val="00954362"/>
    <w:rsid w:val="00955F9E"/>
    <w:rsid w:val="00957339"/>
    <w:rsid w:val="00957B56"/>
    <w:rsid w:val="009626A8"/>
    <w:rsid w:val="00963935"/>
    <w:rsid w:val="00964D24"/>
    <w:rsid w:val="00965F72"/>
    <w:rsid w:val="00967310"/>
    <w:rsid w:val="00967F11"/>
    <w:rsid w:val="00970744"/>
    <w:rsid w:val="00971ED9"/>
    <w:rsid w:val="00971FBB"/>
    <w:rsid w:val="0097439C"/>
    <w:rsid w:val="00974CD1"/>
    <w:rsid w:val="00975056"/>
    <w:rsid w:val="0097510D"/>
    <w:rsid w:val="0097563B"/>
    <w:rsid w:val="009758B4"/>
    <w:rsid w:val="00981A08"/>
    <w:rsid w:val="00983489"/>
    <w:rsid w:val="00983E06"/>
    <w:rsid w:val="00985E22"/>
    <w:rsid w:val="0099086A"/>
    <w:rsid w:val="0099114C"/>
    <w:rsid w:val="009911E8"/>
    <w:rsid w:val="00991FD0"/>
    <w:rsid w:val="00992E25"/>
    <w:rsid w:val="00993924"/>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AF5"/>
    <w:rsid w:val="009B4E98"/>
    <w:rsid w:val="009B66D1"/>
    <w:rsid w:val="009B739F"/>
    <w:rsid w:val="009C061C"/>
    <w:rsid w:val="009C1689"/>
    <w:rsid w:val="009C16A3"/>
    <w:rsid w:val="009C2313"/>
    <w:rsid w:val="009C2F12"/>
    <w:rsid w:val="009C36FA"/>
    <w:rsid w:val="009C3ED4"/>
    <w:rsid w:val="009C5B16"/>
    <w:rsid w:val="009C691D"/>
    <w:rsid w:val="009C7DB0"/>
    <w:rsid w:val="009D225E"/>
    <w:rsid w:val="009D2ECF"/>
    <w:rsid w:val="009D3817"/>
    <w:rsid w:val="009D3CD9"/>
    <w:rsid w:val="009D4CED"/>
    <w:rsid w:val="009D5A0D"/>
    <w:rsid w:val="009D69BA"/>
    <w:rsid w:val="009D6D11"/>
    <w:rsid w:val="009D7C6E"/>
    <w:rsid w:val="009E0B48"/>
    <w:rsid w:val="009E2F9E"/>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A7C"/>
    <w:rsid w:val="00A00BAC"/>
    <w:rsid w:val="00A01413"/>
    <w:rsid w:val="00A014A2"/>
    <w:rsid w:val="00A054B2"/>
    <w:rsid w:val="00A05F8C"/>
    <w:rsid w:val="00A07534"/>
    <w:rsid w:val="00A0760B"/>
    <w:rsid w:val="00A0771D"/>
    <w:rsid w:val="00A10EDC"/>
    <w:rsid w:val="00A11778"/>
    <w:rsid w:val="00A1267A"/>
    <w:rsid w:val="00A13872"/>
    <w:rsid w:val="00A139BB"/>
    <w:rsid w:val="00A17244"/>
    <w:rsid w:val="00A20908"/>
    <w:rsid w:val="00A2184A"/>
    <w:rsid w:val="00A24580"/>
    <w:rsid w:val="00A24E62"/>
    <w:rsid w:val="00A25404"/>
    <w:rsid w:val="00A31266"/>
    <w:rsid w:val="00A32399"/>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51454"/>
    <w:rsid w:val="00A51F48"/>
    <w:rsid w:val="00A52718"/>
    <w:rsid w:val="00A53A7B"/>
    <w:rsid w:val="00A55084"/>
    <w:rsid w:val="00A55BF5"/>
    <w:rsid w:val="00A56670"/>
    <w:rsid w:val="00A56D14"/>
    <w:rsid w:val="00A572CF"/>
    <w:rsid w:val="00A5730B"/>
    <w:rsid w:val="00A5731E"/>
    <w:rsid w:val="00A57739"/>
    <w:rsid w:val="00A57FED"/>
    <w:rsid w:val="00A61EBA"/>
    <w:rsid w:val="00A61F69"/>
    <w:rsid w:val="00A62BA0"/>
    <w:rsid w:val="00A65F91"/>
    <w:rsid w:val="00A6635E"/>
    <w:rsid w:val="00A66602"/>
    <w:rsid w:val="00A73008"/>
    <w:rsid w:val="00A73239"/>
    <w:rsid w:val="00A75662"/>
    <w:rsid w:val="00A7622F"/>
    <w:rsid w:val="00A7648B"/>
    <w:rsid w:val="00A77029"/>
    <w:rsid w:val="00A8119D"/>
    <w:rsid w:val="00A81FCE"/>
    <w:rsid w:val="00A84777"/>
    <w:rsid w:val="00A84883"/>
    <w:rsid w:val="00A84CEB"/>
    <w:rsid w:val="00A85176"/>
    <w:rsid w:val="00A8561A"/>
    <w:rsid w:val="00A87C2F"/>
    <w:rsid w:val="00A92A2F"/>
    <w:rsid w:val="00A93BDB"/>
    <w:rsid w:val="00A94949"/>
    <w:rsid w:val="00A95092"/>
    <w:rsid w:val="00A954B2"/>
    <w:rsid w:val="00A97BA9"/>
    <w:rsid w:val="00AA0888"/>
    <w:rsid w:val="00AA0D90"/>
    <w:rsid w:val="00AA0E85"/>
    <w:rsid w:val="00AA1FBB"/>
    <w:rsid w:val="00AA224B"/>
    <w:rsid w:val="00AA50EF"/>
    <w:rsid w:val="00AA729D"/>
    <w:rsid w:val="00AB0491"/>
    <w:rsid w:val="00AB19B1"/>
    <w:rsid w:val="00AB2212"/>
    <w:rsid w:val="00AB2505"/>
    <w:rsid w:val="00AB2695"/>
    <w:rsid w:val="00AB4C4E"/>
    <w:rsid w:val="00AB66E6"/>
    <w:rsid w:val="00AB7F99"/>
    <w:rsid w:val="00AC1D51"/>
    <w:rsid w:val="00AC233E"/>
    <w:rsid w:val="00AC267B"/>
    <w:rsid w:val="00AC2FD0"/>
    <w:rsid w:val="00AC60D7"/>
    <w:rsid w:val="00AC61D9"/>
    <w:rsid w:val="00AC729D"/>
    <w:rsid w:val="00AC7A0A"/>
    <w:rsid w:val="00AD213E"/>
    <w:rsid w:val="00AD3CE5"/>
    <w:rsid w:val="00AD50AA"/>
    <w:rsid w:val="00AD5AAE"/>
    <w:rsid w:val="00AD5F56"/>
    <w:rsid w:val="00AE54E5"/>
    <w:rsid w:val="00AE7047"/>
    <w:rsid w:val="00AE7D79"/>
    <w:rsid w:val="00AF1670"/>
    <w:rsid w:val="00AF2532"/>
    <w:rsid w:val="00AF2DC8"/>
    <w:rsid w:val="00AF4686"/>
    <w:rsid w:val="00AF7ECF"/>
    <w:rsid w:val="00B00618"/>
    <w:rsid w:val="00B01010"/>
    <w:rsid w:val="00B0122E"/>
    <w:rsid w:val="00B057F0"/>
    <w:rsid w:val="00B0638A"/>
    <w:rsid w:val="00B10378"/>
    <w:rsid w:val="00B10955"/>
    <w:rsid w:val="00B10A0A"/>
    <w:rsid w:val="00B10FA2"/>
    <w:rsid w:val="00B1246E"/>
    <w:rsid w:val="00B1343C"/>
    <w:rsid w:val="00B13FEE"/>
    <w:rsid w:val="00B147AA"/>
    <w:rsid w:val="00B147D9"/>
    <w:rsid w:val="00B14A50"/>
    <w:rsid w:val="00B15572"/>
    <w:rsid w:val="00B15BCD"/>
    <w:rsid w:val="00B15D8D"/>
    <w:rsid w:val="00B167E3"/>
    <w:rsid w:val="00B17B22"/>
    <w:rsid w:val="00B20650"/>
    <w:rsid w:val="00B20AF9"/>
    <w:rsid w:val="00B21795"/>
    <w:rsid w:val="00B2183C"/>
    <w:rsid w:val="00B21C37"/>
    <w:rsid w:val="00B22F8A"/>
    <w:rsid w:val="00B26A27"/>
    <w:rsid w:val="00B275AB"/>
    <w:rsid w:val="00B27F08"/>
    <w:rsid w:val="00B301C7"/>
    <w:rsid w:val="00B3059A"/>
    <w:rsid w:val="00B3070B"/>
    <w:rsid w:val="00B311BB"/>
    <w:rsid w:val="00B31A17"/>
    <w:rsid w:val="00B33AAA"/>
    <w:rsid w:val="00B36B01"/>
    <w:rsid w:val="00B37125"/>
    <w:rsid w:val="00B372B3"/>
    <w:rsid w:val="00B40882"/>
    <w:rsid w:val="00B42A2D"/>
    <w:rsid w:val="00B4420B"/>
    <w:rsid w:val="00B44682"/>
    <w:rsid w:val="00B4470E"/>
    <w:rsid w:val="00B45FA9"/>
    <w:rsid w:val="00B46FBE"/>
    <w:rsid w:val="00B4714B"/>
    <w:rsid w:val="00B472B6"/>
    <w:rsid w:val="00B54211"/>
    <w:rsid w:val="00B5463B"/>
    <w:rsid w:val="00B56411"/>
    <w:rsid w:val="00B60B49"/>
    <w:rsid w:val="00B60F0B"/>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697"/>
    <w:rsid w:val="00B91196"/>
    <w:rsid w:val="00B93EB6"/>
    <w:rsid w:val="00B943B3"/>
    <w:rsid w:val="00B94497"/>
    <w:rsid w:val="00B956C0"/>
    <w:rsid w:val="00B976BA"/>
    <w:rsid w:val="00BA0832"/>
    <w:rsid w:val="00BA0F8E"/>
    <w:rsid w:val="00BA175E"/>
    <w:rsid w:val="00BA23FF"/>
    <w:rsid w:val="00BA3B7F"/>
    <w:rsid w:val="00BA42E9"/>
    <w:rsid w:val="00BA4E24"/>
    <w:rsid w:val="00BA558B"/>
    <w:rsid w:val="00BA6AEF"/>
    <w:rsid w:val="00BA7824"/>
    <w:rsid w:val="00BA7857"/>
    <w:rsid w:val="00BB0285"/>
    <w:rsid w:val="00BB2B4E"/>
    <w:rsid w:val="00BB2BBF"/>
    <w:rsid w:val="00BB31B7"/>
    <w:rsid w:val="00BB7AC9"/>
    <w:rsid w:val="00BC0825"/>
    <w:rsid w:val="00BC107D"/>
    <w:rsid w:val="00BC131F"/>
    <w:rsid w:val="00BC1BE6"/>
    <w:rsid w:val="00BC32F0"/>
    <w:rsid w:val="00BC38A3"/>
    <w:rsid w:val="00BC38E6"/>
    <w:rsid w:val="00BC5B53"/>
    <w:rsid w:val="00BC6A9D"/>
    <w:rsid w:val="00BC7C32"/>
    <w:rsid w:val="00BD0F8A"/>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3808"/>
    <w:rsid w:val="00BF3A90"/>
    <w:rsid w:val="00BF4A42"/>
    <w:rsid w:val="00BF4A74"/>
    <w:rsid w:val="00BF5881"/>
    <w:rsid w:val="00C00EA0"/>
    <w:rsid w:val="00C01C35"/>
    <w:rsid w:val="00C0228D"/>
    <w:rsid w:val="00C028B4"/>
    <w:rsid w:val="00C05CCD"/>
    <w:rsid w:val="00C06C13"/>
    <w:rsid w:val="00C07EC1"/>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372"/>
    <w:rsid w:val="00C21F0D"/>
    <w:rsid w:val="00C2270E"/>
    <w:rsid w:val="00C22A07"/>
    <w:rsid w:val="00C2345F"/>
    <w:rsid w:val="00C24934"/>
    <w:rsid w:val="00C24A29"/>
    <w:rsid w:val="00C25E96"/>
    <w:rsid w:val="00C30474"/>
    <w:rsid w:val="00C30A4B"/>
    <w:rsid w:val="00C31E59"/>
    <w:rsid w:val="00C34451"/>
    <w:rsid w:val="00C344E7"/>
    <w:rsid w:val="00C36396"/>
    <w:rsid w:val="00C41701"/>
    <w:rsid w:val="00C4190D"/>
    <w:rsid w:val="00C41BE9"/>
    <w:rsid w:val="00C42C6F"/>
    <w:rsid w:val="00C42DEB"/>
    <w:rsid w:val="00C432E9"/>
    <w:rsid w:val="00C44AC4"/>
    <w:rsid w:val="00C4596C"/>
    <w:rsid w:val="00C46FD8"/>
    <w:rsid w:val="00C47165"/>
    <w:rsid w:val="00C47206"/>
    <w:rsid w:val="00C50B3E"/>
    <w:rsid w:val="00C51022"/>
    <w:rsid w:val="00C5181A"/>
    <w:rsid w:val="00C53805"/>
    <w:rsid w:val="00C54814"/>
    <w:rsid w:val="00C5542C"/>
    <w:rsid w:val="00C556DA"/>
    <w:rsid w:val="00C55D63"/>
    <w:rsid w:val="00C56C16"/>
    <w:rsid w:val="00C57C0F"/>
    <w:rsid w:val="00C60ED8"/>
    <w:rsid w:val="00C614B7"/>
    <w:rsid w:val="00C61E0A"/>
    <w:rsid w:val="00C6236F"/>
    <w:rsid w:val="00C62DAB"/>
    <w:rsid w:val="00C66BEC"/>
    <w:rsid w:val="00C70515"/>
    <w:rsid w:val="00C71240"/>
    <w:rsid w:val="00C71F43"/>
    <w:rsid w:val="00C74609"/>
    <w:rsid w:val="00C770E2"/>
    <w:rsid w:val="00C806C3"/>
    <w:rsid w:val="00C807B0"/>
    <w:rsid w:val="00C807F3"/>
    <w:rsid w:val="00C8112F"/>
    <w:rsid w:val="00C813CE"/>
    <w:rsid w:val="00C82796"/>
    <w:rsid w:val="00C842ED"/>
    <w:rsid w:val="00C84797"/>
    <w:rsid w:val="00C851A9"/>
    <w:rsid w:val="00C861DA"/>
    <w:rsid w:val="00C87176"/>
    <w:rsid w:val="00C9025E"/>
    <w:rsid w:val="00C907B7"/>
    <w:rsid w:val="00C916CE"/>
    <w:rsid w:val="00C91B4A"/>
    <w:rsid w:val="00C92218"/>
    <w:rsid w:val="00C9470E"/>
    <w:rsid w:val="00C96922"/>
    <w:rsid w:val="00C96D58"/>
    <w:rsid w:val="00C9706C"/>
    <w:rsid w:val="00CA1278"/>
    <w:rsid w:val="00CA13E5"/>
    <w:rsid w:val="00CA29C4"/>
    <w:rsid w:val="00CA4837"/>
    <w:rsid w:val="00CA55D4"/>
    <w:rsid w:val="00CA5666"/>
    <w:rsid w:val="00CA5AB7"/>
    <w:rsid w:val="00CA5B48"/>
    <w:rsid w:val="00CB08A7"/>
    <w:rsid w:val="00CB09C0"/>
    <w:rsid w:val="00CB2553"/>
    <w:rsid w:val="00CB2728"/>
    <w:rsid w:val="00CB289D"/>
    <w:rsid w:val="00CB3932"/>
    <w:rsid w:val="00CB5FD9"/>
    <w:rsid w:val="00CB64EF"/>
    <w:rsid w:val="00CB68BE"/>
    <w:rsid w:val="00CC0625"/>
    <w:rsid w:val="00CC14E9"/>
    <w:rsid w:val="00CC2FC9"/>
    <w:rsid w:val="00CC375B"/>
    <w:rsid w:val="00CC424B"/>
    <w:rsid w:val="00CC4702"/>
    <w:rsid w:val="00CC4A71"/>
    <w:rsid w:val="00CC721C"/>
    <w:rsid w:val="00CD03DA"/>
    <w:rsid w:val="00CD0625"/>
    <w:rsid w:val="00CD2B91"/>
    <w:rsid w:val="00CD4496"/>
    <w:rsid w:val="00CD633D"/>
    <w:rsid w:val="00CD6FF1"/>
    <w:rsid w:val="00CD7038"/>
    <w:rsid w:val="00CE031A"/>
    <w:rsid w:val="00CE07F2"/>
    <w:rsid w:val="00CE1970"/>
    <w:rsid w:val="00CE3053"/>
    <w:rsid w:val="00CE51A9"/>
    <w:rsid w:val="00CE5D8F"/>
    <w:rsid w:val="00CE7496"/>
    <w:rsid w:val="00CE7F6C"/>
    <w:rsid w:val="00CF17CD"/>
    <w:rsid w:val="00CF31DA"/>
    <w:rsid w:val="00CF4D90"/>
    <w:rsid w:val="00CF57A3"/>
    <w:rsid w:val="00CF6643"/>
    <w:rsid w:val="00CF68E7"/>
    <w:rsid w:val="00CF6EBB"/>
    <w:rsid w:val="00CF724D"/>
    <w:rsid w:val="00CF73C6"/>
    <w:rsid w:val="00CF7D8B"/>
    <w:rsid w:val="00D005A9"/>
    <w:rsid w:val="00D012F4"/>
    <w:rsid w:val="00D01936"/>
    <w:rsid w:val="00D01B4A"/>
    <w:rsid w:val="00D01FB6"/>
    <w:rsid w:val="00D02A27"/>
    <w:rsid w:val="00D035EE"/>
    <w:rsid w:val="00D03932"/>
    <w:rsid w:val="00D05BD0"/>
    <w:rsid w:val="00D0638E"/>
    <w:rsid w:val="00D077C5"/>
    <w:rsid w:val="00D07964"/>
    <w:rsid w:val="00D10A9B"/>
    <w:rsid w:val="00D1102B"/>
    <w:rsid w:val="00D1249C"/>
    <w:rsid w:val="00D129D3"/>
    <w:rsid w:val="00D14F50"/>
    <w:rsid w:val="00D15CD9"/>
    <w:rsid w:val="00D212E5"/>
    <w:rsid w:val="00D21522"/>
    <w:rsid w:val="00D249EF"/>
    <w:rsid w:val="00D24F85"/>
    <w:rsid w:val="00D25AEC"/>
    <w:rsid w:val="00D30B81"/>
    <w:rsid w:val="00D31F84"/>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1438"/>
    <w:rsid w:val="00D52773"/>
    <w:rsid w:val="00D52995"/>
    <w:rsid w:val="00D53C15"/>
    <w:rsid w:val="00D53E90"/>
    <w:rsid w:val="00D62378"/>
    <w:rsid w:val="00D634A8"/>
    <w:rsid w:val="00D6391B"/>
    <w:rsid w:val="00D63BF7"/>
    <w:rsid w:val="00D640BB"/>
    <w:rsid w:val="00D64A37"/>
    <w:rsid w:val="00D64CBD"/>
    <w:rsid w:val="00D6500C"/>
    <w:rsid w:val="00D65C23"/>
    <w:rsid w:val="00D66A22"/>
    <w:rsid w:val="00D706A9"/>
    <w:rsid w:val="00D74518"/>
    <w:rsid w:val="00D74894"/>
    <w:rsid w:val="00D76203"/>
    <w:rsid w:val="00D76639"/>
    <w:rsid w:val="00D773A9"/>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DA8"/>
    <w:rsid w:val="00DA3666"/>
    <w:rsid w:val="00DA419C"/>
    <w:rsid w:val="00DA571B"/>
    <w:rsid w:val="00DA5792"/>
    <w:rsid w:val="00DA699E"/>
    <w:rsid w:val="00DA6C3E"/>
    <w:rsid w:val="00DB0FFD"/>
    <w:rsid w:val="00DB134A"/>
    <w:rsid w:val="00DB2BB6"/>
    <w:rsid w:val="00DB2FC6"/>
    <w:rsid w:val="00DB40E6"/>
    <w:rsid w:val="00DB4626"/>
    <w:rsid w:val="00DB4DE2"/>
    <w:rsid w:val="00DB4FF3"/>
    <w:rsid w:val="00DB5478"/>
    <w:rsid w:val="00DB5846"/>
    <w:rsid w:val="00DB76FB"/>
    <w:rsid w:val="00DB7A19"/>
    <w:rsid w:val="00DB7CFE"/>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F26E2"/>
    <w:rsid w:val="00DF3D07"/>
    <w:rsid w:val="00DF3E4B"/>
    <w:rsid w:val="00DF3EEA"/>
    <w:rsid w:val="00DF4BA3"/>
    <w:rsid w:val="00DF51FF"/>
    <w:rsid w:val="00DF6162"/>
    <w:rsid w:val="00DF6387"/>
    <w:rsid w:val="00E00767"/>
    <w:rsid w:val="00E00894"/>
    <w:rsid w:val="00E016A0"/>
    <w:rsid w:val="00E01CE9"/>
    <w:rsid w:val="00E03FD2"/>
    <w:rsid w:val="00E06BE3"/>
    <w:rsid w:val="00E07963"/>
    <w:rsid w:val="00E079DD"/>
    <w:rsid w:val="00E10895"/>
    <w:rsid w:val="00E11870"/>
    <w:rsid w:val="00E11D66"/>
    <w:rsid w:val="00E1201F"/>
    <w:rsid w:val="00E122E9"/>
    <w:rsid w:val="00E12307"/>
    <w:rsid w:val="00E12DCB"/>
    <w:rsid w:val="00E1428F"/>
    <w:rsid w:val="00E158DD"/>
    <w:rsid w:val="00E2081B"/>
    <w:rsid w:val="00E20B87"/>
    <w:rsid w:val="00E21662"/>
    <w:rsid w:val="00E21805"/>
    <w:rsid w:val="00E21885"/>
    <w:rsid w:val="00E26067"/>
    <w:rsid w:val="00E2662C"/>
    <w:rsid w:val="00E26E94"/>
    <w:rsid w:val="00E26FF7"/>
    <w:rsid w:val="00E300CD"/>
    <w:rsid w:val="00E30C5A"/>
    <w:rsid w:val="00E30DDF"/>
    <w:rsid w:val="00E31FE8"/>
    <w:rsid w:val="00E32903"/>
    <w:rsid w:val="00E34DF7"/>
    <w:rsid w:val="00E34FA1"/>
    <w:rsid w:val="00E35B6F"/>
    <w:rsid w:val="00E3769B"/>
    <w:rsid w:val="00E37A66"/>
    <w:rsid w:val="00E431CE"/>
    <w:rsid w:val="00E44367"/>
    <w:rsid w:val="00E44B3B"/>
    <w:rsid w:val="00E44BB6"/>
    <w:rsid w:val="00E46AA5"/>
    <w:rsid w:val="00E472E2"/>
    <w:rsid w:val="00E5049B"/>
    <w:rsid w:val="00E5164C"/>
    <w:rsid w:val="00E55FF9"/>
    <w:rsid w:val="00E57D84"/>
    <w:rsid w:val="00E60B92"/>
    <w:rsid w:val="00E611AA"/>
    <w:rsid w:val="00E61543"/>
    <w:rsid w:val="00E616A6"/>
    <w:rsid w:val="00E61713"/>
    <w:rsid w:val="00E66F57"/>
    <w:rsid w:val="00E6730C"/>
    <w:rsid w:val="00E67A49"/>
    <w:rsid w:val="00E67D33"/>
    <w:rsid w:val="00E73ED1"/>
    <w:rsid w:val="00E741E6"/>
    <w:rsid w:val="00E75EE6"/>
    <w:rsid w:val="00E83131"/>
    <w:rsid w:val="00E835F7"/>
    <w:rsid w:val="00E868DC"/>
    <w:rsid w:val="00E9037F"/>
    <w:rsid w:val="00E909B4"/>
    <w:rsid w:val="00E91E8E"/>
    <w:rsid w:val="00E92FEC"/>
    <w:rsid w:val="00E941E1"/>
    <w:rsid w:val="00E9471D"/>
    <w:rsid w:val="00E94C84"/>
    <w:rsid w:val="00EA08AF"/>
    <w:rsid w:val="00EA1CA4"/>
    <w:rsid w:val="00EA2C54"/>
    <w:rsid w:val="00EA3388"/>
    <w:rsid w:val="00EA41FB"/>
    <w:rsid w:val="00EA542C"/>
    <w:rsid w:val="00EA5FC1"/>
    <w:rsid w:val="00EA62D7"/>
    <w:rsid w:val="00EA6795"/>
    <w:rsid w:val="00EB3156"/>
    <w:rsid w:val="00EB49E0"/>
    <w:rsid w:val="00EB58E1"/>
    <w:rsid w:val="00EB609A"/>
    <w:rsid w:val="00EB698D"/>
    <w:rsid w:val="00EB70B0"/>
    <w:rsid w:val="00EB7A8B"/>
    <w:rsid w:val="00EC0054"/>
    <w:rsid w:val="00EC3C15"/>
    <w:rsid w:val="00EC410F"/>
    <w:rsid w:val="00EC49B5"/>
    <w:rsid w:val="00EC68F4"/>
    <w:rsid w:val="00ED14E3"/>
    <w:rsid w:val="00ED2232"/>
    <w:rsid w:val="00ED2698"/>
    <w:rsid w:val="00ED29DC"/>
    <w:rsid w:val="00ED2E92"/>
    <w:rsid w:val="00ED5BE8"/>
    <w:rsid w:val="00ED667A"/>
    <w:rsid w:val="00ED67D6"/>
    <w:rsid w:val="00EE0350"/>
    <w:rsid w:val="00EE11B1"/>
    <w:rsid w:val="00EE5FC0"/>
    <w:rsid w:val="00EE6D4B"/>
    <w:rsid w:val="00EE72F4"/>
    <w:rsid w:val="00EF0581"/>
    <w:rsid w:val="00EF28E6"/>
    <w:rsid w:val="00EF3260"/>
    <w:rsid w:val="00EF3655"/>
    <w:rsid w:val="00EF3881"/>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2443"/>
    <w:rsid w:val="00F22460"/>
    <w:rsid w:val="00F237C2"/>
    <w:rsid w:val="00F23FA4"/>
    <w:rsid w:val="00F24A6A"/>
    <w:rsid w:val="00F24C91"/>
    <w:rsid w:val="00F24E26"/>
    <w:rsid w:val="00F251A0"/>
    <w:rsid w:val="00F26F49"/>
    <w:rsid w:val="00F278E6"/>
    <w:rsid w:val="00F27F43"/>
    <w:rsid w:val="00F30790"/>
    <w:rsid w:val="00F30CBB"/>
    <w:rsid w:val="00F31367"/>
    <w:rsid w:val="00F32FA9"/>
    <w:rsid w:val="00F33C24"/>
    <w:rsid w:val="00F33D71"/>
    <w:rsid w:val="00F36B28"/>
    <w:rsid w:val="00F36C14"/>
    <w:rsid w:val="00F3728F"/>
    <w:rsid w:val="00F37298"/>
    <w:rsid w:val="00F3747E"/>
    <w:rsid w:val="00F41E93"/>
    <w:rsid w:val="00F4378B"/>
    <w:rsid w:val="00F4504F"/>
    <w:rsid w:val="00F50C8E"/>
    <w:rsid w:val="00F51330"/>
    <w:rsid w:val="00F53232"/>
    <w:rsid w:val="00F539DB"/>
    <w:rsid w:val="00F544A6"/>
    <w:rsid w:val="00F55E74"/>
    <w:rsid w:val="00F5717D"/>
    <w:rsid w:val="00F57FC2"/>
    <w:rsid w:val="00F61679"/>
    <w:rsid w:val="00F628C0"/>
    <w:rsid w:val="00F6562A"/>
    <w:rsid w:val="00F664C5"/>
    <w:rsid w:val="00F67534"/>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757E"/>
    <w:rsid w:val="00F87EC7"/>
    <w:rsid w:val="00F900E8"/>
    <w:rsid w:val="00F9022E"/>
    <w:rsid w:val="00F910B9"/>
    <w:rsid w:val="00F915C9"/>
    <w:rsid w:val="00F92A9A"/>
    <w:rsid w:val="00F94329"/>
    <w:rsid w:val="00F94680"/>
    <w:rsid w:val="00FA054C"/>
    <w:rsid w:val="00FA16E3"/>
    <w:rsid w:val="00FA19C1"/>
    <w:rsid w:val="00FA1F5C"/>
    <w:rsid w:val="00FA2BC3"/>
    <w:rsid w:val="00FA38CB"/>
    <w:rsid w:val="00FA3DC2"/>
    <w:rsid w:val="00FA41F6"/>
    <w:rsid w:val="00FA6C69"/>
    <w:rsid w:val="00FA6FA9"/>
    <w:rsid w:val="00FA777B"/>
    <w:rsid w:val="00FB3A6B"/>
    <w:rsid w:val="00FB5A7C"/>
    <w:rsid w:val="00FB6BAA"/>
    <w:rsid w:val="00FB6FE2"/>
    <w:rsid w:val="00FB7BD6"/>
    <w:rsid w:val="00FC0446"/>
    <w:rsid w:val="00FC2308"/>
    <w:rsid w:val="00FC3E26"/>
    <w:rsid w:val="00FC4D96"/>
    <w:rsid w:val="00FC6A60"/>
    <w:rsid w:val="00FC6F55"/>
    <w:rsid w:val="00FD1176"/>
    <w:rsid w:val="00FD186F"/>
    <w:rsid w:val="00FD1BD4"/>
    <w:rsid w:val="00FD28E8"/>
    <w:rsid w:val="00FD3D93"/>
    <w:rsid w:val="00FD4AEA"/>
    <w:rsid w:val="00FD571F"/>
    <w:rsid w:val="00FD64D2"/>
    <w:rsid w:val="00FD6551"/>
    <w:rsid w:val="00FE2B7D"/>
    <w:rsid w:val="00FE3163"/>
    <w:rsid w:val="00FE41D6"/>
    <w:rsid w:val="00FE5BF0"/>
    <w:rsid w:val="00FF089B"/>
    <w:rsid w:val="00FF08E5"/>
    <w:rsid w:val="00FF1D25"/>
    <w:rsid w:val="00FF2073"/>
    <w:rsid w:val="00FF4F3E"/>
    <w:rsid w:val="00FF50D7"/>
    <w:rsid w:val="00FF7739"/>
    <w:rsid w:val="00FF78A5"/>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C23"/>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semiHidden/>
    <w:locked/>
    <w:rsid w:val="00A81FCE"/>
    <w:rPr>
      <w:rFonts w:cs="Times New Roman"/>
      <w:sz w:val="22"/>
      <w:szCs w:val="22"/>
      <w:lang w:val="en-AU" w:eastAsia="en-US" w:bidi="ar-SA"/>
    </w:rPr>
  </w:style>
  <w:style w:type="character" w:customStyle="1" w:styleId="Heading3Char">
    <w:name w:val="Heading 3 Char"/>
    <w:basedOn w:val="DefaultParagraphFont"/>
    <w:link w:val="Heading3"/>
    <w:uiPriority w:val="99"/>
    <w:semiHidden/>
    <w:locked/>
    <w:rsid w:val="00A81FCE"/>
    <w:rPr>
      <w:rFonts w:cs="Times New Roman"/>
      <w:sz w:val="22"/>
      <w:szCs w:val="22"/>
      <w:lang w:val="en-AU" w:eastAsia="en-US" w:bidi="ar-SA"/>
    </w:rPr>
  </w:style>
  <w:style w:type="character" w:customStyle="1" w:styleId="Heading4Char">
    <w:name w:val="Heading 4 Char"/>
    <w:basedOn w:val="DefaultParagraphFont"/>
    <w:link w:val="Heading4"/>
    <w:uiPriority w:val="99"/>
    <w:semiHidden/>
    <w:locked/>
    <w:rsid w:val="00A81FCE"/>
    <w:rPr>
      <w:rFonts w:cs="Times New Roman"/>
      <w:b/>
      <w:bCs/>
      <w:i/>
      <w:iCs/>
      <w:sz w:val="24"/>
      <w:szCs w:val="24"/>
      <w:lang w:val="en-AU" w:eastAsia="en-US" w:bidi="ar-SA"/>
    </w:rPr>
  </w:style>
  <w:style w:type="character" w:customStyle="1" w:styleId="Heading5Char">
    <w:name w:val="Heading 5 Char"/>
    <w:basedOn w:val="DefaultParagraphFont"/>
    <w:link w:val="Heading5"/>
    <w:uiPriority w:val="99"/>
    <w:semiHidden/>
    <w:locked/>
    <w:rsid w:val="00A81FCE"/>
    <w:rPr>
      <w:rFonts w:ascii="Arial" w:hAnsi="Arial" w:cs="Arial"/>
      <w:sz w:val="22"/>
      <w:szCs w:val="22"/>
      <w:lang w:val="en-AU" w:eastAsia="en-US" w:bidi="ar-SA"/>
    </w:rPr>
  </w:style>
  <w:style w:type="character" w:customStyle="1" w:styleId="Heading6Char">
    <w:name w:val="Heading 6 Char"/>
    <w:basedOn w:val="DefaultParagraphFont"/>
    <w:link w:val="Heading6"/>
    <w:uiPriority w:val="99"/>
    <w:semiHidden/>
    <w:locked/>
    <w:rsid w:val="00A81FCE"/>
    <w:rPr>
      <w:rFonts w:ascii="Arial" w:hAnsi="Arial" w:cs="Arial"/>
      <w:i/>
      <w:iCs/>
      <w:sz w:val="22"/>
      <w:szCs w:val="22"/>
      <w:lang w:val="en-AU" w:eastAsia="en-US" w:bidi="ar-SA"/>
    </w:rPr>
  </w:style>
  <w:style w:type="character" w:customStyle="1" w:styleId="Heading7Char">
    <w:name w:val="Heading 7 Char"/>
    <w:basedOn w:val="DefaultParagraphFont"/>
    <w:link w:val="Heading7"/>
    <w:uiPriority w:val="99"/>
    <w:semiHidden/>
    <w:locked/>
    <w:rsid w:val="00A81FCE"/>
    <w:rPr>
      <w:rFonts w:ascii="Arial" w:hAnsi="Arial" w:cs="Arial"/>
      <w:sz w:val="22"/>
      <w:szCs w:val="22"/>
      <w:lang w:val="en-AU" w:eastAsia="en-US" w:bidi="ar-SA"/>
    </w:rPr>
  </w:style>
  <w:style w:type="character" w:customStyle="1" w:styleId="Heading8Char">
    <w:name w:val="Heading 8 Char"/>
    <w:basedOn w:val="DefaultParagraphFont"/>
    <w:link w:val="Heading8"/>
    <w:uiPriority w:val="99"/>
    <w:semiHidden/>
    <w:locked/>
    <w:rsid w:val="00A81FCE"/>
    <w:rPr>
      <w:rFonts w:ascii="Arial" w:hAnsi="Arial" w:cs="Arial"/>
      <w:i/>
      <w:iCs/>
      <w:sz w:val="22"/>
      <w:szCs w:val="22"/>
      <w:lang w:val="en-AU" w:eastAsia="en-US" w:bidi="ar-SA"/>
    </w:rPr>
  </w:style>
  <w:style w:type="character" w:customStyle="1" w:styleId="Heading9Char">
    <w:name w:val="Heading 9 Char"/>
    <w:basedOn w:val="DefaultParagraphFont"/>
    <w:link w:val="Heading9"/>
    <w:uiPriority w:val="99"/>
    <w:semiHidden/>
    <w:locked/>
    <w:rsid w:val="00A81FCE"/>
    <w:rPr>
      <w:rFonts w:ascii="Arial" w:hAnsi="Arial" w:cs="Arial"/>
      <w:i/>
      <w:iCs/>
      <w:sz w:val="18"/>
      <w:szCs w:val="18"/>
      <w:lang w:val="en-AU" w:eastAsia="en-US" w:bidi="ar-SA"/>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customStyle="1" w:styleId="UnresolvedMention1">
    <w:name w:val="Unresolved Mention1"/>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shed-date">
    <w:name w:val="published-date"/>
    <w:basedOn w:val="DefaultParagraphFont"/>
    <w:rsid w:val="0099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londonics.org/selimoc-policies" TargetMode="External"/><Relationship Id="rId18" Type="http://schemas.openxmlformats.org/officeDocument/2006/relationships/hyperlink" Target="http://www.itscc.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medicines.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yellowcard.mhra.gov.uk/" TargetMode="External"/><Relationship Id="rId20" Type="http://schemas.openxmlformats.org/officeDocument/2006/relationships/hyperlink" Target="mailto:KCH-TR.KCHIDMService@nhs.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yellowcard.mhra.gov.uk/"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mhra.gov.uk/yellowca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londonics.org/selimoc-policies"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03efd92d94f51260e45415aca797416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2.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3.xml><?xml version="1.0" encoding="utf-8"?>
<ds:datastoreItem xmlns:ds="http://schemas.openxmlformats.org/officeDocument/2006/customXml" ds:itemID="{B9A4DE52-558E-402E-ABE2-71397594B38F}">
  <ds:schemaRefs>
    <ds:schemaRef ds:uri="http://schemas.openxmlformats.org/officeDocument/2006/bibliography"/>
  </ds:schemaRefs>
</ds:datastoreItem>
</file>

<file path=customXml/itemProps4.xml><?xml version="1.0" encoding="utf-8"?>
<ds:datastoreItem xmlns:ds="http://schemas.openxmlformats.org/officeDocument/2006/customXml" ds:itemID="{20A81781-8AA5-4A88-B355-75246A0629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AC7A673F-916A-4D43-A836-F8576156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4835</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Sholaye Asenguah (NHS South East London ICB)</cp:lastModifiedBy>
  <cp:revision>2</cp:revision>
  <cp:lastPrinted>2013-05-16T03:46:00Z</cp:lastPrinted>
  <dcterms:created xsi:type="dcterms:W3CDTF">2024-02-23T11:40:00Z</dcterms:created>
  <dcterms:modified xsi:type="dcterms:W3CDTF">2024-02-23T11:40:00Z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ies>
</file>