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1B243E" w:rsidRPr="000A4381" w:rsidRDefault="001B243E">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1B243E" w:rsidRPr="000A4381" w:rsidRDefault="001B243E">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6594D258" w14:textId="7CAD552C" w:rsidR="001E38B1" w:rsidRDefault="001E38B1" w:rsidP="001E38B1">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kern w:val="0"/>
          <w:sz w:val="36"/>
          <w:szCs w:val="36"/>
          <w:lang w:val="en-GB"/>
        </w:rPr>
        <w:t xml:space="preserve">Continuation of </w:t>
      </w:r>
      <w:r w:rsidR="00D01152">
        <w:rPr>
          <w:rFonts w:ascii="Arial" w:hAnsi="Arial" w:cs="Arial"/>
          <w:color w:val="FF0000"/>
          <w:kern w:val="0"/>
          <w:sz w:val="36"/>
          <w:szCs w:val="36"/>
          <w:lang w:val="en-GB"/>
        </w:rPr>
        <w:t>Mycophenolate Mofetil</w:t>
      </w:r>
      <w:r>
        <w:rPr>
          <w:rFonts w:ascii="Arial" w:hAnsi="Arial" w:cs="Arial"/>
          <w:kern w:val="0"/>
          <w:sz w:val="36"/>
          <w:szCs w:val="36"/>
          <w:lang w:val="en-GB"/>
        </w:rPr>
        <w:t xml:space="preserve"> </w:t>
      </w:r>
      <w:r w:rsidR="00F122CC" w:rsidRPr="00E300CD">
        <w:rPr>
          <w:rFonts w:ascii="Arial" w:hAnsi="Arial" w:cs="Arial"/>
          <w:kern w:val="0"/>
          <w:sz w:val="36"/>
          <w:szCs w:val="36"/>
          <w:lang w:val="en-GB"/>
        </w:rPr>
        <w:t xml:space="preserve">for the </w:t>
      </w:r>
      <w:r>
        <w:rPr>
          <w:rFonts w:ascii="Arial" w:hAnsi="Arial" w:cs="Arial"/>
          <w:kern w:val="0"/>
          <w:sz w:val="36"/>
          <w:szCs w:val="36"/>
          <w:lang w:val="en-GB"/>
        </w:rPr>
        <w:t>prevention of organ rejection in</w:t>
      </w:r>
      <w:r w:rsidRPr="001B243E">
        <w:rPr>
          <w:rFonts w:ascii="Arial" w:hAnsi="Arial" w:cs="Arial"/>
          <w:kern w:val="0"/>
          <w:sz w:val="36"/>
          <w:szCs w:val="36"/>
          <w:lang w:val="en-GB"/>
        </w:rPr>
        <w:t xml:space="preserve"> ADULT </w:t>
      </w:r>
    </w:p>
    <w:p w14:paraId="75D7EFF1" w14:textId="4DB3DEA4" w:rsidR="00F122CC" w:rsidRDefault="00C0228D"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kern w:val="0"/>
          <w:sz w:val="36"/>
          <w:szCs w:val="36"/>
          <w:lang w:val="en-GB"/>
        </w:rPr>
        <w:t>l</w:t>
      </w:r>
      <w:r w:rsidR="001E38B1">
        <w:rPr>
          <w:rFonts w:ascii="Arial" w:hAnsi="Arial" w:cs="Arial"/>
          <w:kern w:val="0"/>
          <w:sz w:val="36"/>
          <w:szCs w:val="36"/>
          <w:lang w:val="en-GB"/>
        </w:rPr>
        <w:t xml:space="preserve">iver transplant recipients in </w:t>
      </w:r>
      <w:r w:rsidR="001E38B1" w:rsidRPr="001B243E">
        <w:rPr>
          <w:rFonts w:ascii="Arial" w:hAnsi="Arial" w:cs="Arial"/>
          <w:color w:val="FF0000"/>
          <w:kern w:val="0"/>
          <w:sz w:val="36"/>
          <w:szCs w:val="36"/>
          <w:lang w:val="en-GB"/>
        </w:rPr>
        <w:t xml:space="preserve">existing patients only </w:t>
      </w:r>
      <w:r w:rsidR="001E38B1">
        <w:rPr>
          <w:rFonts w:ascii="Arial" w:hAnsi="Arial" w:cs="Arial"/>
          <w:kern w:val="0"/>
          <w:sz w:val="36"/>
          <w:szCs w:val="36"/>
          <w:lang w:val="en-GB"/>
        </w:rPr>
        <w:t xml:space="preserve">(i.e. those already being prescribed this drug in primary care) </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176F7E2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B4835F4" w14:textId="730486E9"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FB880A6" w14:textId="59C38E58"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38AAAC" w14:textId="39276AE6"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83CD5B8" w14:textId="50EF50A3"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7F5666B" w14:textId="0B01A4AC"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916FF33" w14:textId="37EB308D"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4B26BCF" w14:textId="6B4679DD"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9BE11D8" w14:textId="19C73D82"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B8F6B7D" w14:textId="77777777"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D947461" w14:textId="1091D62D" w:rsidR="006356B8" w:rsidRDefault="006356B8" w:rsidP="00FD186F">
      <w:pPr>
        <w:pStyle w:val="Title"/>
        <w:jc w:val="left"/>
        <w:rPr>
          <w:rFonts w:ascii="Arial" w:hAnsi="Arial" w:cs="Arial"/>
          <w:color w:val="4F6228"/>
          <w:sz w:val="28"/>
          <w:szCs w:val="28"/>
        </w:rPr>
      </w:pPr>
    </w:p>
    <w:p w14:paraId="729F6BF6" w14:textId="0C3160ED" w:rsidR="00EC410F" w:rsidRDefault="00EC410F" w:rsidP="00FD186F">
      <w:pPr>
        <w:pStyle w:val="Title"/>
        <w:jc w:val="left"/>
        <w:rPr>
          <w:rFonts w:ascii="Arial" w:hAnsi="Arial" w:cs="Arial"/>
          <w:color w:val="4F6228"/>
          <w:sz w:val="16"/>
          <w:szCs w:val="16"/>
        </w:rPr>
      </w:pPr>
    </w:p>
    <w:p w14:paraId="5D601759" w14:textId="02909BC6" w:rsidR="00E5164C" w:rsidRDefault="00E5164C" w:rsidP="00FD186F">
      <w:pPr>
        <w:pStyle w:val="Title"/>
        <w:jc w:val="left"/>
        <w:rPr>
          <w:rFonts w:ascii="Arial" w:hAnsi="Arial" w:cs="Arial"/>
          <w:color w:val="4F6228"/>
          <w:sz w:val="16"/>
          <w:szCs w:val="16"/>
        </w:rPr>
      </w:pPr>
    </w:p>
    <w:p w14:paraId="00B4A172" w14:textId="77777777" w:rsidR="00E5164C" w:rsidRDefault="00E5164C" w:rsidP="00FD186F">
      <w:pPr>
        <w:pStyle w:val="Title"/>
        <w:jc w:val="left"/>
        <w:rPr>
          <w:rFonts w:ascii="Arial" w:hAnsi="Arial" w:cs="Arial"/>
          <w:color w:val="4F6228"/>
          <w:sz w:val="16"/>
          <w:szCs w:val="16"/>
        </w:rPr>
      </w:pPr>
    </w:p>
    <w:p w14:paraId="2577810B" w14:textId="749E3F89" w:rsidR="00255670" w:rsidRDefault="00255670"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E5164C">
        <w:trPr>
          <w:trHeight w:val="556"/>
          <w:jc w:val="center"/>
        </w:trPr>
        <w:tc>
          <w:tcPr>
            <w:tcW w:w="9548" w:type="dxa"/>
            <w:shd w:val="clear" w:color="auto" w:fill="FFFF99"/>
          </w:tcPr>
          <w:p w14:paraId="1B647E4C" w14:textId="376C0F4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E5164C">
            <w:pPr>
              <w:pStyle w:val="Subtitle"/>
              <w:jc w:val="left"/>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1B243E" w:rsidRDefault="001B243E"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1B243E" w:rsidRDefault="001B24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1B243E" w:rsidRDefault="001B243E"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1B243E" w:rsidRDefault="001B243E"/>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8EF720"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68D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1B243E" w:rsidRPr="00AB2695" w:rsidRDefault="001B243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1B243E" w:rsidRPr="00AB2695" w:rsidRDefault="001B243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1B243E" w:rsidRPr="00AB2695" w:rsidRDefault="001B243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1B243E" w:rsidRPr="00AB2695" w:rsidRDefault="001B243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1B243E" w:rsidRPr="00AB2695" w:rsidRDefault="001B243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1B243E" w:rsidRPr="00AB2695" w:rsidRDefault="001B243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1B243E" w:rsidRPr="00AB2695" w:rsidRDefault="001B243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1B243E" w:rsidRPr="00AB2695" w:rsidRDefault="001B243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1B243E" w:rsidRPr="00AB2695" w:rsidRDefault="001B243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1B243E" w:rsidRPr="00AB2695" w:rsidRDefault="001B243E">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D9BCC"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EAAE31"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E774F3"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0380F49C" w:rsidR="00BD48A2" w:rsidRDefault="00E5164C"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8" behindDoc="0" locked="0" layoutInCell="1" allowOverlap="1" wp14:anchorId="334A8D54" wp14:editId="50029893">
                      <wp:simplePos x="0" y="0"/>
                      <wp:positionH relativeFrom="column">
                        <wp:posOffset>3442335</wp:posOffset>
                      </wp:positionH>
                      <wp:positionV relativeFrom="paragraph">
                        <wp:posOffset>158750</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1B243E" w:rsidRDefault="001B243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primary care Medicines Optimisation Team within 2 weeks of receipt to </w:t>
                                  </w:r>
                                  <w:proofErr w:type="gramStart"/>
                                  <w:r>
                                    <w:rPr>
                                      <w:rFonts w:ascii="Arial" w:hAnsi="Arial" w:cs="Arial"/>
                                      <w:b/>
                                      <w:bCs/>
                                      <w:sz w:val="20"/>
                                      <w:szCs w:val="20"/>
                                    </w:rPr>
                                    <w:t>discuss</w:t>
                                  </w:r>
                                  <w:proofErr w:type="gramEnd"/>
                                </w:p>
                                <w:p w14:paraId="414A4478" w14:textId="3720F68B" w:rsidR="001B243E" w:rsidRDefault="001B243E">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12.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" filled="f" stroked="f">
                      <v:textbox>
                        <w:txbxContent>
                          <w:p w14:paraId="3F0DBB52" w14:textId="3FBF2872" w:rsidR="001B243E" w:rsidRDefault="001B243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primary care Medicines Optimisation Team within 2 weeks of receipt to </w:t>
                            </w:r>
                            <w:proofErr w:type="gramStart"/>
                            <w:r>
                              <w:rPr>
                                <w:rFonts w:ascii="Arial" w:hAnsi="Arial" w:cs="Arial"/>
                                <w:b/>
                                <w:bCs/>
                                <w:sz w:val="20"/>
                                <w:szCs w:val="20"/>
                              </w:rPr>
                              <w:t>discuss</w:t>
                            </w:r>
                            <w:proofErr w:type="gramEnd"/>
                          </w:p>
                          <w:p w14:paraId="414A4478" w14:textId="3720F68B" w:rsidR="001B243E" w:rsidRDefault="001B243E">
                            <w:r>
                              <w:t>14</w:t>
                            </w:r>
                          </w:p>
                        </w:txbxContent>
                      </v:textbox>
                      <w10:wrap type="square"/>
                    </v:shape>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47" behindDoc="0" locked="0" layoutInCell="1" allowOverlap="1" wp14:anchorId="5F4FE542" wp14:editId="40188071">
                      <wp:simplePos x="0" y="0"/>
                      <wp:positionH relativeFrom="column">
                        <wp:posOffset>3384550</wp:posOffset>
                      </wp:positionH>
                      <wp:positionV relativeFrom="paragraph">
                        <wp:posOffset>92075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36700" id="Rectangle: Rounded Corners 11" o:spid="_x0000_s1026" style="position:absolute;margin-left:266.5pt;margin-top:7.2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" fillcolor="#d99594 [1941]" strokecolor="#622423 [1605]" strokeweight="2pt"/>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0967C"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557BA54A"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1B243E" w:rsidRDefault="001B243E" w:rsidP="00DB5846">
                                  <w:pPr>
                                    <w:jc w:val="center"/>
                                    <w:rPr>
                                      <w:rFonts w:ascii="Arial" w:hAnsi="Arial" w:cs="Arial"/>
                                      <w:b/>
                                      <w:bCs/>
                                      <w:sz w:val="20"/>
                                      <w:szCs w:val="20"/>
                                    </w:rPr>
                                  </w:pPr>
                                  <w:r>
                                    <w:rPr>
                                      <w:rFonts w:ascii="Arial" w:hAnsi="Arial" w:cs="Arial"/>
                                      <w:b/>
                                      <w:bCs/>
                                      <w:sz w:val="20"/>
                                      <w:szCs w:val="20"/>
                                    </w:rPr>
                                    <w:t xml:space="preserve">If YES to all the above, and after reading this shared care guideline then it is appropriate for GP to accept prescribing </w:t>
                                  </w:r>
                                  <w:proofErr w:type="gramStart"/>
                                  <w:r>
                                    <w:rPr>
                                      <w:rFonts w:ascii="Arial" w:hAnsi="Arial" w:cs="Arial"/>
                                      <w:b/>
                                      <w:bCs/>
                                      <w:sz w:val="20"/>
                                      <w:szCs w:val="20"/>
                                    </w:rPr>
                                    <w:t>responsibility</w:t>
                                  </w:r>
                                  <w:proofErr w:type="gramEnd"/>
                                </w:p>
                                <w:p w14:paraId="2E819B0C" w14:textId="77777777" w:rsidR="001B243E" w:rsidRDefault="001B24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1B243E" w:rsidRDefault="001B243E" w:rsidP="00DB5846">
                            <w:pPr>
                              <w:jc w:val="center"/>
                              <w:rPr>
                                <w:rFonts w:ascii="Arial" w:hAnsi="Arial" w:cs="Arial"/>
                                <w:b/>
                                <w:bCs/>
                                <w:sz w:val="20"/>
                                <w:szCs w:val="20"/>
                              </w:rPr>
                            </w:pPr>
                            <w:r>
                              <w:rPr>
                                <w:rFonts w:ascii="Arial" w:hAnsi="Arial" w:cs="Arial"/>
                                <w:b/>
                                <w:bCs/>
                                <w:sz w:val="20"/>
                                <w:szCs w:val="20"/>
                              </w:rPr>
                              <w:t xml:space="preserve">If YES to all the above, and after reading this shared care guideline then it is appropriate for GP to accept prescribing </w:t>
                            </w:r>
                            <w:proofErr w:type="gramStart"/>
                            <w:r>
                              <w:rPr>
                                <w:rFonts w:ascii="Arial" w:hAnsi="Arial" w:cs="Arial"/>
                                <w:b/>
                                <w:bCs/>
                                <w:sz w:val="20"/>
                                <w:szCs w:val="20"/>
                              </w:rPr>
                              <w:t>responsibility</w:t>
                            </w:r>
                            <w:proofErr w:type="gramEnd"/>
                          </w:p>
                          <w:p w14:paraId="2E819B0C" w14:textId="77777777" w:rsidR="001B243E" w:rsidRDefault="001B243E"/>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6" behindDoc="0" locked="0" layoutInCell="1" allowOverlap="1" wp14:anchorId="5EFBC45E" wp14:editId="463328E2">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B479"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02C430CB" w:rsidR="00BD48A2" w:rsidRDefault="00BD48A2" w:rsidP="00D24F85">
            <w:pPr>
              <w:rPr>
                <w:rFonts w:ascii="Arial" w:hAnsi="Arial" w:cs="Arial"/>
                <w:b/>
                <w:bCs/>
                <w:sz w:val="20"/>
                <w:szCs w:val="20"/>
              </w:rPr>
            </w:pPr>
          </w:p>
          <w:p w14:paraId="509D8A35" w14:textId="3DE93448" w:rsidR="00BD48A2" w:rsidRDefault="004A30CF" w:rsidP="00D24F85">
            <w:pPr>
              <w:rPr>
                <w:rFonts w:ascii="Arial" w:hAnsi="Arial" w:cs="Arial"/>
                <w:b/>
                <w:bCs/>
                <w:sz w:val="20"/>
                <w:szCs w:val="20"/>
              </w:rPr>
            </w:pPr>
            <w:r w:rsidRPr="00F67534">
              <w:rPr>
                <w:rFonts w:ascii="Arial" w:hAnsi="Arial" w:cs="Arial"/>
                <w:b/>
                <w:bCs/>
                <w:noProof/>
                <w:sz w:val="20"/>
                <w:szCs w:val="20"/>
                <w:lang w:val="en-GB" w:eastAsia="en-GB"/>
              </w:rPr>
              <mc:AlternateContent>
                <mc:Choice Requires="wps">
                  <w:drawing>
                    <wp:anchor distT="45720" distB="45720" distL="114300" distR="114300" simplePos="0" relativeHeight="251658257" behindDoc="0" locked="0" layoutInCell="1" allowOverlap="1" wp14:anchorId="7A775C69" wp14:editId="085E4850">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1B243E" w:rsidRPr="008C3C1B" w:rsidRDefault="001B243E">
                                  <w:pPr>
                                    <w:rPr>
                                      <w:rFonts w:ascii="Arial" w:hAnsi="Arial" w:cs="Arial"/>
                                      <w:sz w:val="16"/>
                                      <w:szCs w:val="16"/>
                                    </w:rPr>
                                  </w:pPr>
                                  <w:r w:rsidRPr="008C3C1B">
                                    <w:rPr>
                                      <w:rFonts w:ascii="Arial" w:hAnsi="Arial" w:cs="Arial"/>
                                      <w:sz w:val="16"/>
                                      <w:szCs w:val="16"/>
                                    </w:rPr>
                                    <w:t xml:space="preserve">Issues resolved / details </w:t>
                                  </w:r>
                                  <w:proofErr w:type="gramStart"/>
                                  <w:r w:rsidRPr="008C3C1B">
                                    <w:rPr>
                                      <w:rFonts w:ascii="Arial" w:hAnsi="Arial" w:cs="Arial"/>
                                      <w:sz w:val="16"/>
                                      <w:szCs w:val="16"/>
                                    </w:rPr>
                                    <w:t>clarified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1"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3446AE20" w14:textId="342DFD51" w:rsidR="001B243E" w:rsidRPr="008C3C1B" w:rsidRDefault="001B243E">
                            <w:pPr>
                              <w:rPr>
                                <w:rFonts w:ascii="Arial" w:hAnsi="Arial" w:cs="Arial"/>
                                <w:sz w:val="16"/>
                                <w:szCs w:val="16"/>
                              </w:rPr>
                            </w:pPr>
                            <w:r w:rsidRPr="008C3C1B">
                              <w:rPr>
                                <w:rFonts w:ascii="Arial" w:hAnsi="Arial" w:cs="Arial"/>
                                <w:sz w:val="16"/>
                                <w:szCs w:val="16"/>
                              </w:rPr>
                              <w:t xml:space="preserve">Issues resolved / details </w:t>
                            </w:r>
                            <w:proofErr w:type="gramStart"/>
                            <w:r w:rsidRPr="008C3C1B">
                              <w:rPr>
                                <w:rFonts w:ascii="Arial" w:hAnsi="Arial" w:cs="Arial"/>
                                <w:sz w:val="16"/>
                                <w:szCs w:val="16"/>
                              </w:rPr>
                              <w:t>clarified</w:t>
                            </w:r>
                            <w:proofErr w:type="gramEnd"/>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9" behindDoc="0" locked="0" layoutInCell="1" allowOverlap="1" wp14:anchorId="7553E640" wp14:editId="507A0088">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949BE" id="Arrow: Down 29" o:spid="_x0000_s1026" type="#_x0000_t67" style="position:absolute;margin-left:343.75pt;margin-top:11.7pt;width:28.5pt;height:4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09564C"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7AFC58D7" w:rsidR="00BD48A2" w:rsidRDefault="00BD48A2" w:rsidP="00D24F85">
            <w:pPr>
              <w:rPr>
                <w:rFonts w:ascii="Arial" w:hAnsi="Arial" w:cs="Arial"/>
                <w:b/>
                <w:bCs/>
                <w:sz w:val="20"/>
                <w:szCs w:val="20"/>
              </w:rPr>
            </w:pPr>
          </w:p>
          <w:p w14:paraId="5F3B6129" w14:textId="72BF952E" w:rsidR="00BD48A2" w:rsidRDefault="00BD48A2" w:rsidP="00D24F85">
            <w:pPr>
              <w:rPr>
                <w:rFonts w:ascii="Arial" w:hAnsi="Arial" w:cs="Arial"/>
                <w:b/>
                <w:bCs/>
                <w:sz w:val="20"/>
                <w:szCs w:val="20"/>
              </w:rPr>
            </w:pPr>
          </w:p>
          <w:p w14:paraId="3EFA2680" w14:textId="6FC346FB" w:rsidR="00F50C8E" w:rsidRDefault="00F50C8E" w:rsidP="00D24F85">
            <w:pPr>
              <w:rPr>
                <w:rFonts w:ascii="Arial" w:hAnsi="Arial" w:cs="Arial"/>
                <w:b/>
                <w:bCs/>
                <w:sz w:val="20"/>
                <w:szCs w:val="20"/>
              </w:rPr>
            </w:pPr>
          </w:p>
          <w:p w14:paraId="2E717B29" w14:textId="7D816E5C"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E04167"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2" behindDoc="0" locked="0" layoutInCell="1" allowOverlap="1" wp14:anchorId="04DEA7BC" wp14:editId="4E0AF73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1B243E" w:rsidRDefault="001B243E"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1B243E" w:rsidRDefault="001B243E"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2"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7D0CAA3D" w14:textId="1C63867D" w:rsidR="001B243E" w:rsidRDefault="001B243E"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1B243E" w:rsidRDefault="001B243E" w:rsidP="00E26FF7">
                            <w:pPr>
                              <w:jc w:val="center"/>
                            </w:pPr>
                          </w:p>
                        </w:txbxContent>
                      </v:textbox>
                      <w10:wrap type="square"/>
                    </v:shape>
                  </w:pict>
                </mc:Fallback>
              </mc:AlternateContent>
            </w: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1B243E" w:rsidRDefault="001B243E"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1B243E" w:rsidRDefault="001B243E"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3"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6F72210E" w14:textId="773514D5" w:rsidR="001B243E" w:rsidRDefault="001B243E"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1B243E" w:rsidRDefault="001B243E" w:rsidP="00BA42E9">
                            <w:pPr>
                              <w:jc w:val="cente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0ECEB"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44F572A6"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79DAE078" w:rsidR="00701023" w:rsidRDefault="00701023" w:rsidP="00D24F85">
            <w:pPr>
              <w:rPr>
                <w:rFonts w:ascii="Arial" w:hAnsi="Arial" w:cs="Arial"/>
                <w:b/>
                <w:bCs/>
                <w:sz w:val="20"/>
                <w:szCs w:val="20"/>
              </w:rPr>
            </w:pPr>
          </w:p>
          <w:p w14:paraId="1F8001A4" w14:textId="477058FE" w:rsidR="00701023" w:rsidRDefault="00701023" w:rsidP="00D24F85">
            <w:pPr>
              <w:rPr>
                <w:rFonts w:ascii="Arial" w:hAnsi="Arial" w:cs="Arial"/>
                <w:b/>
                <w:bCs/>
                <w:sz w:val="20"/>
                <w:szCs w:val="20"/>
              </w:rPr>
            </w:pPr>
          </w:p>
          <w:p w14:paraId="26D448D0" w14:textId="351EE855" w:rsidR="00E5164C" w:rsidRDefault="00E5164C"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440E7112" wp14:editId="6DFF9C1B">
                      <wp:simplePos x="0" y="0"/>
                      <wp:positionH relativeFrom="column">
                        <wp:posOffset>-43815</wp:posOffset>
                      </wp:positionH>
                      <wp:positionV relativeFrom="paragraph">
                        <wp:posOffset>144145</wp:posOffset>
                      </wp:positionV>
                      <wp:extent cx="5962650" cy="258127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5962650" cy="258127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D9F06" id="Rectangle: Rounded Corners 30" o:spid="_x0000_s1026" style="position:absolute;margin-left:-3.45pt;margin-top:11.35pt;width:469.5pt;height:20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" fillcolor="#fbeeb7" strokecolor="#fc6" strokeweight="2pt"/>
                  </w:pict>
                </mc:Fallback>
              </mc:AlternateContent>
            </w:r>
            <w:r w:rsidRPr="007955C9">
              <w:rPr>
                <w:rFonts w:ascii="Arial" w:hAnsi="Arial" w:cs="Arial"/>
                <w:b/>
                <w:bCs/>
                <w:noProof/>
                <w:sz w:val="20"/>
                <w:szCs w:val="20"/>
                <w:lang w:val="en-GB" w:eastAsia="en-GB"/>
              </w:rPr>
              <mc:AlternateContent>
                <mc:Choice Requires="wps">
                  <w:drawing>
                    <wp:anchor distT="45720" distB="45720" distL="114300" distR="114300" simplePos="0" relativeHeight="251658262" behindDoc="0" locked="0" layoutInCell="1" allowOverlap="1" wp14:anchorId="7E2BF396" wp14:editId="30534B01">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1B243E" w:rsidRPr="007955C9" w:rsidRDefault="001B243E">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4"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BIHnsN/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1B243E" w:rsidRPr="007955C9" w:rsidRDefault="001B243E">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p>
          <w:p w14:paraId="0AFB796F" w14:textId="460705E0" w:rsidR="00E5164C" w:rsidRDefault="00E5164C" w:rsidP="00D24F85">
            <w:pPr>
              <w:rPr>
                <w:rFonts w:ascii="Arial" w:hAnsi="Arial" w:cs="Arial"/>
                <w:b/>
                <w:bCs/>
                <w:sz w:val="20"/>
                <w:szCs w:val="20"/>
              </w:rPr>
            </w:pPr>
          </w:p>
          <w:p w14:paraId="77E8FB7B" w14:textId="4DC228E5" w:rsidR="00E5164C" w:rsidRDefault="00E5164C"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1" behindDoc="0" locked="0" layoutInCell="1" allowOverlap="1" wp14:anchorId="7F37290E" wp14:editId="2E5218ED">
                      <wp:simplePos x="0" y="0"/>
                      <wp:positionH relativeFrom="column">
                        <wp:posOffset>41910</wp:posOffset>
                      </wp:positionH>
                      <wp:positionV relativeFrom="paragraph">
                        <wp:posOffset>52070</wp:posOffset>
                      </wp:positionV>
                      <wp:extent cx="5848350" cy="23622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48350" cy="2362200"/>
                              </a:xfrm>
                              <a:prstGeom prst="rect">
                                <a:avLst/>
                              </a:prstGeom>
                              <a:noFill/>
                              <a:ln w="6350">
                                <a:noFill/>
                              </a:ln>
                            </wps:spPr>
                            <wps:txbx>
                              <w:txbxContent>
                                <w:p w14:paraId="0897E7C1" w14:textId="77777777" w:rsidR="001B243E" w:rsidRPr="00E5164C" w:rsidRDefault="001B243E" w:rsidP="0070427A">
                                  <w:pPr>
                                    <w:rPr>
                                      <w:rFonts w:ascii="Arial" w:hAnsi="Arial" w:cs="Arial"/>
                                      <w:sz w:val="19"/>
                                      <w:szCs w:val="19"/>
                                    </w:rPr>
                                  </w:pPr>
                                  <w:r w:rsidRPr="00E5164C">
                                    <w:rPr>
                                      <w:rFonts w:ascii="Arial" w:hAnsi="Arial" w:cs="Arial"/>
                                      <w:sz w:val="19"/>
                                      <w:szCs w:val="19"/>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1B243E" w:rsidRPr="00E5164C" w:rsidRDefault="001B243E" w:rsidP="0070427A">
                                  <w:pPr>
                                    <w:rPr>
                                      <w:rFonts w:ascii="Arial" w:hAnsi="Arial" w:cs="Arial"/>
                                      <w:b/>
                                      <w:bCs/>
                                      <w:sz w:val="19"/>
                                      <w:szCs w:val="19"/>
                                    </w:rPr>
                                  </w:pPr>
                                </w:p>
                                <w:p w14:paraId="66803670" w14:textId="77777777" w:rsidR="001B243E" w:rsidRPr="00E5164C" w:rsidRDefault="001B243E" w:rsidP="0070427A">
                                  <w:pPr>
                                    <w:tabs>
                                      <w:tab w:val="right" w:pos="360"/>
                                      <w:tab w:val="left" w:pos="540"/>
                                    </w:tabs>
                                    <w:jc w:val="both"/>
                                    <w:rPr>
                                      <w:rFonts w:ascii="Arial" w:hAnsi="Arial"/>
                                      <w:snapToGrid w:val="0"/>
                                      <w:sz w:val="19"/>
                                      <w:szCs w:val="19"/>
                                    </w:rPr>
                                  </w:pPr>
                                  <w:r w:rsidRPr="00E5164C">
                                    <w:rPr>
                                      <w:rFonts w:ascii="Arial" w:hAnsi="Arial"/>
                                      <w:snapToGrid w:val="0"/>
                                      <w:sz w:val="19"/>
                                      <w:szCs w:val="19"/>
                                    </w:rPr>
                                    <w:t xml:space="preserve">Sharing of care assumes communication between the specialist, GP and patient.  The intention to share care should be explained to the patient by the doctor initiating treatment.  </w:t>
                                  </w:r>
                                  <w:r w:rsidRPr="00E5164C">
                                    <w:rPr>
                                      <w:rFonts w:ascii="Arial" w:hAnsi="Arial"/>
                                      <w:b/>
                                      <w:snapToGrid w:val="0"/>
                                      <w:sz w:val="19"/>
                                      <w:szCs w:val="19"/>
                                    </w:rPr>
                                    <w:t>It is important that patients are consulted about treatment and are in agreement with it</w:t>
                                  </w:r>
                                  <w:r w:rsidRPr="00E5164C">
                                    <w:rPr>
                                      <w:rFonts w:ascii="Arial" w:hAnsi="Arial"/>
                                      <w:snapToGrid w:val="0"/>
                                      <w:sz w:val="19"/>
                                      <w:szCs w:val="19"/>
                                    </w:rPr>
                                    <w:t xml:space="preserve">.  </w:t>
                                  </w:r>
                                </w:p>
                                <w:p w14:paraId="5FB560E5" w14:textId="77777777" w:rsidR="001B243E" w:rsidRPr="00E5164C" w:rsidRDefault="001B243E" w:rsidP="0070427A">
                                  <w:pPr>
                                    <w:tabs>
                                      <w:tab w:val="right" w:pos="360"/>
                                      <w:tab w:val="left" w:pos="540"/>
                                    </w:tabs>
                                    <w:jc w:val="both"/>
                                    <w:rPr>
                                      <w:rFonts w:ascii="Arial" w:hAnsi="Arial"/>
                                      <w:snapToGrid w:val="0"/>
                                      <w:sz w:val="19"/>
                                      <w:szCs w:val="19"/>
                                    </w:rPr>
                                  </w:pPr>
                                </w:p>
                                <w:p w14:paraId="4C5314D8" w14:textId="438AF066" w:rsidR="001B243E" w:rsidRPr="00E5164C" w:rsidRDefault="001B243E" w:rsidP="0070427A">
                                  <w:pPr>
                                    <w:jc w:val="both"/>
                                    <w:rPr>
                                      <w:rFonts w:ascii="Arial" w:hAnsi="Arial" w:cs="Arial"/>
                                      <w:sz w:val="19"/>
                                      <w:szCs w:val="19"/>
                                    </w:rPr>
                                  </w:pPr>
                                  <w:r w:rsidRPr="00E5164C">
                                    <w:rPr>
                                      <w:rFonts w:ascii="Arial" w:hAnsi="Arial" w:cs="Arial"/>
                                      <w:sz w:val="19"/>
                                      <w:szCs w:val="19"/>
                                    </w:rPr>
                                    <w:t xml:space="preserve">Prescribing should follow requirements in </w:t>
                                  </w:r>
                                  <w:r w:rsidRPr="00211247">
                                    <w:rPr>
                                      <w:rFonts w:ascii="Arial" w:hAnsi="Arial" w:cs="Arial"/>
                                      <w:sz w:val="19"/>
                                      <w:szCs w:val="19"/>
                                    </w:rPr>
                                    <w:t xml:space="preserve">the </w:t>
                                  </w:r>
                                  <w:hyperlink r:id="rId13" w:history="1">
                                    <w:proofErr w:type="gramStart"/>
                                    <w:r w:rsidRPr="00211247">
                                      <w:rPr>
                                        <w:rStyle w:val="Hyperlink"/>
                                        <w:rFonts w:ascii="Arial" w:hAnsi="Arial" w:cs="Arial"/>
                                        <w:sz w:val="19"/>
                                        <w:szCs w:val="19"/>
                                      </w:rPr>
                                      <w:t>South East</w:t>
                                    </w:r>
                                    <w:proofErr w:type="gramEnd"/>
                                    <w:r w:rsidRPr="00211247">
                                      <w:rPr>
                                        <w:rStyle w:val="Hyperlink"/>
                                        <w:rFonts w:ascii="Arial" w:hAnsi="Arial" w:cs="Arial"/>
                                        <w:sz w:val="19"/>
                                        <w:szCs w:val="19"/>
                                      </w:rPr>
                                      <w:t xml:space="preserve"> London Interface Prescribing Policy</w:t>
                                    </w:r>
                                  </w:hyperlink>
                                  <w:r w:rsidRPr="00211247">
                                    <w:rPr>
                                      <w:rFonts w:ascii="Arial" w:hAnsi="Arial" w:cs="Arial"/>
                                      <w:sz w:val="19"/>
                                      <w:szCs w:val="19"/>
                                    </w:rPr>
                                    <w:t>.</w:t>
                                  </w:r>
                                  <w:r w:rsidRPr="00E5164C">
                                    <w:rPr>
                                      <w:rFonts w:ascii="Arial" w:hAnsi="Arial" w:cs="Arial"/>
                                      <w:sz w:val="19"/>
                                      <w:szCs w:val="19"/>
                                    </w:rPr>
                                    <w:t xml:space="preserve"> </w:t>
                                  </w:r>
                                </w:p>
                                <w:p w14:paraId="2A5392A3" w14:textId="7F2EA9FB" w:rsidR="001B243E" w:rsidRPr="00E5164C" w:rsidRDefault="001B243E" w:rsidP="0070427A">
                                  <w:pPr>
                                    <w:rPr>
                                      <w:rFonts w:ascii="Arial" w:hAnsi="Arial" w:cs="Arial"/>
                                      <w:b/>
                                      <w:bCs/>
                                      <w:sz w:val="19"/>
                                      <w:szCs w:val="19"/>
                                    </w:rPr>
                                  </w:pPr>
                                  <w:r w:rsidRPr="00E5164C">
                                    <w:rPr>
                                      <w:rFonts w:ascii="Arial" w:hAnsi="Arial" w:cs="Arial"/>
                                      <w:b/>
                                      <w:bCs/>
                                      <w:sz w:val="19"/>
                                      <w:szCs w:val="19"/>
                                    </w:rPr>
                                    <w:t>The doctor who prescribes the medication legally assumes clinical responsibility for the drug and the consequences of its use.  The patient’s best interests are always paramount.</w:t>
                                  </w:r>
                                </w:p>
                                <w:p w14:paraId="3C3C0289" w14:textId="77777777" w:rsidR="001B243E" w:rsidRPr="00E5164C" w:rsidRDefault="001B243E" w:rsidP="0070427A">
                                  <w:pPr>
                                    <w:rPr>
                                      <w:rFonts w:ascii="Arial" w:hAnsi="Arial" w:cs="Arial"/>
                                      <w:b/>
                                      <w:bCs/>
                                      <w:sz w:val="19"/>
                                      <w:szCs w:val="19"/>
                                    </w:rPr>
                                  </w:pPr>
                                </w:p>
                                <w:p w14:paraId="3FB49AE2" w14:textId="77777777" w:rsidR="001B243E" w:rsidRPr="00E5164C" w:rsidRDefault="001B243E" w:rsidP="002B5B66">
                                  <w:pPr>
                                    <w:rPr>
                                      <w:rFonts w:ascii="Arial" w:hAnsi="Arial" w:cs="Arial"/>
                                      <w:sz w:val="19"/>
                                      <w:szCs w:val="19"/>
                                    </w:rPr>
                                  </w:pPr>
                                  <w:r w:rsidRPr="00E5164C">
                                    <w:rPr>
                                      <w:rFonts w:ascii="Arial" w:hAnsi="Arial" w:cs="Arial"/>
                                      <w:sz w:val="19"/>
                                      <w:szCs w:val="19"/>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1B243E" w:rsidRPr="006D23F4" w:rsidRDefault="001B243E" w:rsidP="0070427A">
                                  <w:pPr>
                                    <w:rPr>
                                      <w:rFonts w:ascii="Arial" w:hAnsi="Arial" w:cs="Arial"/>
                                      <w:b/>
                                      <w:bCs/>
                                      <w:sz w:val="20"/>
                                      <w:szCs w:val="20"/>
                                    </w:rPr>
                                  </w:pPr>
                                </w:p>
                                <w:p w14:paraId="2AE16319" w14:textId="77777777" w:rsidR="001B243E" w:rsidRDefault="001B24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5" type="#_x0000_t202" style="position:absolute;margin-left:3.3pt;margin-top:4.1pt;width:460.5pt;height:18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" filled="f" stroked="f" strokeweight=".5pt">
                      <v:textbox>
                        <w:txbxContent>
                          <w:p w14:paraId="0897E7C1" w14:textId="77777777" w:rsidR="001B243E" w:rsidRPr="00E5164C" w:rsidRDefault="001B243E" w:rsidP="0070427A">
                            <w:pPr>
                              <w:rPr>
                                <w:rFonts w:ascii="Arial" w:hAnsi="Arial" w:cs="Arial"/>
                                <w:sz w:val="19"/>
                                <w:szCs w:val="19"/>
                              </w:rPr>
                            </w:pPr>
                            <w:r w:rsidRPr="00E5164C">
                              <w:rPr>
                                <w:rFonts w:ascii="Arial" w:hAnsi="Arial" w:cs="Arial"/>
                                <w:sz w:val="19"/>
                                <w:szCs w:val="19"/>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1B243E" w:rsidRPr="00E5164C" w:rsidRDefault="001B243E" w:rsidP="0070427A">
                            <w:pPr>
                              <w:rPr>
                                <w:rFonts w:ascii="Arial" w:hAnsi="Arial" w:cs="Arial"/>
                                <w:b/>
                                <w:bCs/>
                                <w:sz w:val="19"/>
                                <w:szCs w:val="19"/>
                              </w:rPr>
                            </w:pPr>
                          </w:p>
                          <w:p w14:paraId="66803670" w14:textId="77777777" w:rsidR="001B243E" w:rsidRPr="00E5164C" w:rsidRDefault="001B243E" w:rsidP="0070427A">
                            <w:pPr>
                              <w:tabs>
                                <w:tab w:val="right" w:pos="360"/>
                                <w:tab w:val="left" w:pos="540"/>
                              </w:tabs>
                              <w:jc w:val="both"/>
                              <w:rPr>
                                <w:rFonts w:ascii="Arial" w:hAnsi="Arial"/>
                                <w:snapToGrid w:val="0"/>
                                <w:sz w:val="19"/>
                                <w:szCs w:val="19"/>
                              </w:rPr>
                            </w:pPr>
                            <w:r w:rsidRPr="00E5164C">
                              <w:rPr>
                                <w:rFonts w:ascii="Arial" w:hAnsi="Arial"/>
                                <w:snapToGrid w:val="0"/>
                                <w:sz w:val="19"/>
                                <w:szCs w:val="19"/>
                              </w:rPr>
                              <w:t xml:space="preserve">Sharing of care assumes communication between the specialist, GP and patient.  The intention to share care should be explained to the patient by the doctor initiating treatment.  </w:t>
                            </w:r>
                            <w:r w:rsidRPr="00E5164C">
                              <w:rPr>
                                <w:rFonts w:ascii="Arial" w:hAnsi="Arial"/>
                                <w:b/>
                                <w:snapToGrid w:val="0"/>
                                <w:sz w:val="19"/>
                                <w:szCs w:val="19"/>
                              </w:rPr>
                              <w:t>It is important that patients are consulted about treatment and are in agreement with it</w:t>
                            </w:r>
                            <w:r w:rsidRPr="00E5164C">
                              <w:rPr>
                                <w:rFonts w:ascii="Arial" w:hAnsi="Arial"/>
                                <w:snapToGrid w:val="0"/>
                                <w:sz w:val="19"/>
                                <w:szCs w:val="19"/>
                              </w:rPr>
                              <w:t xml:space="preserve">.  </w:t>
                            </w:r>
                          </w:p>
                          <w:p w14:paraId="5FB560E5" w14:textId="77777777" w:rsidR="001B243E" w:rsidRPr="00E5164C" w:rsidRDefault="001B243E" w:rsidP="0070427A">
                            <w:pPr>
                              <w:tabs>
                                <w:tab w:val="right" w:pos="360"/>
                                <w:tab w:val="left" w:pos="540"/>
                              </w:tabs>
                              <w:jc w:val="both"/>
                              <w:rPr>
                                <w:rFonts w:ascii="Arial" w:hAnsi="Arial"/>
                                <w:snapToGrid w:val="0"/>
                                <w:sz w:val="19"/>
                                <w:szCs w:val="19"/>
                              </w:rPr>
                            </w:pPr>
                          </w:p>
                          <w:p w14:paraId="4C5314D8" w14:textId="438AF066" w:rsidR="001B243E" w:rsidRPr="00E5164C" w:rsidRDefault="001B243E" w:rsidP="0070427A">
                            <w:pPr>
                              <w:jc w:val="both"/>
                              <w:rPr>
                                <w:rFonts w:ascii="Arial" w:hAnsi="Arial" w:cs="Arial"/>
                                <w:sz w:val="19"/>
                                <w:szCs w:val="19"/>
                              </w:rPr>
                            </w:pPr>
                            <w:r w:rsidRPr="00E5164C">
                              <w:rPr>
                                <w:rFonts w:ascii="Arial" w:hAnsi="Arial" w:cs="Arial"/>
                                <w:sz w:val="19"/>
                                <w:szCs w:val="19"/>
                              </w:rPr>
                              <w:t xml:space="preserve">Prescribing should follow requirements in </w:t>
                            </w:r>
                            <w:r w:rsidRPr="00211247">
                              <w:rPr>
                                <w:rFonts w:ascii="Arial" w:hAnsi="Arial" w:cs="Arial"/>
                                <w:sz w:val="19"/>
                                <w:szCs w:val="19"/>
                              </w:rPr>
                              <w:t xml:space="preserve">the </w:t>
                            </w:r>
                            <w:hyperlink r:id="rId14" w:history="1">
                              <w:proofErr w:type="gramStart"/>
                              <w:r w:rsidRPr="00211247">
                                <w:rPr>
                                  <w:rStyle w:val="Hyperlink"/>
                                  <w:rFonts w:ascii="Arial" w:hAnsi="Arial" w:cs="Arial"/>
                                  <w:sz w:val="19"/>
                                  <w:szCs w:val="19"/>
                                </w:rPr>
                                <w:t>South East</w:t>
                              </w:r>
                              <w:proofErr w:type="gramEnd"/>
                              <w:r w:rsidRPr="00211247">
                                <w:rPr>
                                  <w:rStyle w:val="Hyperlink"/>
                                  <w:rFonts w:ascii="Arial" w:hAnsi="Arial" w:cs="Arial"/>
                                  <w:sz w:val="19"/>
                                  <w:szCs w:val="19"/>
                                </w:rPr>
                                <w:t xml:space="preserve"> London Interface Prescribing Policy</w:t>
                              </w:r>
                            </w:hyperlink>
                            <w:r w:rsidRPr="00211247">
                              <w:rPr>
                                <w:rFonts w:ascii="Arial" w:hAnsi="Arial" w:cs="Arial"/>
                                <w:sz w:val="19"/>
                                <w:szCs w:val="19"/>
                              </w:rPr>
                              <w:t>.</w:t>
                            </w:r>
                            <w:r w:rsidRPr="00E5164C">
                              <w:rPr>
                                <w:rFonts w:ascii="Arial" w:hAnsi="Arial" w:cs="Arial"/>
                                <w:sz w:val="19"/>
                                <w:szCs w:val="19"/>
                              </w:rPr>
                              <w:t xml:space="preserve"> </w:t>
                            </w:r>
                          </w:p>
                          <w:p w14:paraId="2A5392A3" w14:textId="7F2EA9FB" w:rsidR="001B243E" w:rsidRPr="00E5164C" w:rsidRDefault="001B243E" w:rsidP="0070427A">
                            <w:pPr>
                              <w:rPr>
                                <w:rFonts w:ascii="Arial" w:hAnsi="Arial" w:cs="Arial"/>
                                <w:b/>
                                <w:bCs/>
                                <w:sz w:val="19"/>
                                <w:szCs w:val="19"/>
                              </w:rPr>
                            </w:pPr>
                            <w:r w:rsidRPr="00E5164C">
                              <w:rPr>
                                <w:rFonts w:ascii="Arial" w:hAnsi="Arial" w:cs="Arial"/>
                                <w:b/>
                                <w:bCs/>
                                <w:sz w:val="19"/>
                                <w:szCs w:val="19"/>
                              </w:rPr>
                              <w:t>The doctor who prescribes the medication legally assumes clinical responsibility for the drug and the consequences of its use.  The patient’s best interests are always paramount.</w:t>
                            </w:r>
                          </w:p>
                          <w:p w14:paraId="3C3C0289" w14:textId="77777777" w:rsidR="001B243E" w:rsidRPr="00E5164C" w:rsidRDefault="001B243E" w:rsidP="0070427A">
                            <w:pPr>
                              <w:rPr>
                                <w:rFonts w:ascii="Arial" w:hAnsi="Arial" w:cs="Arial"/>
                                <w:b/>
                                <w:bCs/>
                                <w:sz w:val="19"/>
                                <w:szCs w:val="19"/>
                              </w:rPr>
                            </w:pPr>
                          </w:p>
                          <w:p w14:paraId="3FB49AE2" w14:textId="77777777" w:rsidR="001B243E" w:rsidRPr="00E5164C" w:rsidRDefault="001B243E" w:rsidP="002B5B66">
                            <w:pPr>
                              <w:rPr>
                                <w:rFonts w:ascii="Arial" w:hAnsi="Arial" w:cs="Arial"/>
                                <w:sz w:val="19"/>
                                <w:szCs w:val="19"/>
                              </w:rPr>
                            </w:pPr>
                            <w:r w:rsidRPr="00E5164C">
                              <w:rPr>
                                <w:rFonts w:ascii="Arial" w:hAnsi="Arial" w:cs="Arial"/>
                                <w:sz w:val="19"/>
                                <w:szCs w:val="19"/>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1B243E" w:rsidRPr="006D23F4" w:rsidRDefault="001B243E" w:rsidP="0070427A">
                            <w:pPr>
                              <w:rPr>
                                <w:rFonts w:ascii="Arial" w:hAnsi="Arial" w:cs="Arial"/>
                                <w:b/>
                                <w:bCs/>
                                <w:sz w:val="20"/>
                                <w:szCs w:val="20"/>
                              </w:rPr>
                            </w:pPr>
                          </w:p>
                          <w:p w14:paraId="2AE16319" w14:textId="77777777" w:rsidR="001B243E" w:rsidRDefault="001B243E"/>
                        </w:txbxContent>
                      </v:textbox>
                    </v:shape>
                  </w:pict>
                </mc:Fallback>
              </mc:AlternateContent>
            </w:r>
          </w:p>
          <w:p w14:paraId="65D36F79" w14:textId="35BBFBE3" w:rsidR="00701023" w:rsidRDefault="00701023" w:rsidP="00D24F85">
            <w:pPr>
              <w:rPr>
                <w:rFonts w:ascii="Arial" w:hAnsi="Arial" w:cs="Arial"/>
                <w:b/>
                <w:bCs/>
                <w:sz w:val="20"/>
                <w:szCs w:val="20"/>
              </w:rPr>
            </w:pPr>
          </w:p>
          <w:p w14:paraId="6C810FD2" w14:textId="26D08FE4" w:rsidR="00701023" w:rsidRDefault="00701023" w:rsidP="00D24F85">
            <w:pPr>
              <w:rPr>
                <w:rFonts w:ascii="Arial" w:hAnsi="Arial" w:cs="Arial"/>
                <w:b/>
                <w:bCs/>
                <w:sz w:val="20"/>
                <w:szCs w:val="20"/>
              </w:rPr>
            </w:pPr>
          </w:p>
          <w:p w14:paraId="3CE12525" w14:textId="526D7F86" w:rsidR="00701023" w:rsidRDefault="00701023" w:rsidP="00D24F85">
            <w:pPr>
              <w:rPr>
                <w:rFonts w:ascii="Arial" w:hAnsi="Arial" w:cs="Arial"/>
                <w:b/>
                <w:bCs/>
                <w:sz w:val="20"/>
                <w:szCs w:val="20"/>
              </w:rPr>
            </w:pP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0F36A157" w14:textId="5ED2C626"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569CF700" w14:textId="77777777" w:rsidR="00FB4B5D" w:rsidRDefault="00FB4B5D" w:rsidP="00FB4B5D">
      <w:pPr>
        <w:pStyle w:val="ListParagraph"/>
        <w:rPr>
          <w:rFonts w:ascii="Arial" w:eastAsia="Arial" w:hAnsi="Arial" w:cs="Arial"/>
          <w:b/>
          <w:bCs/>
          <w:sz w:val="22"/>
          <w:szCs w:val="22"/>
        </w:rPr>
      </w:pPr>
    </w:p>
    <w:p w14:paraId="0489E391" w14:textId="77777777" w:rsidR="00FB4B5D" w:rsidRPr="00FB4B5D" w:rsidRDefault="00FB4B5D" w:rsidP="00FB4B5D">
      <w:pPr>
        <w:pStyle w:val="ListParagraph"/>
        <w:rPr>
          <w:rFonts w:ascii="Arial" w:eastAsia="Arial" w:hAnsi="Arial" w:cs="Arial"/>
          <w:b/>
          <w:bCs/>
          <w:sz w:val="22"/>
          <w:szCs w:val="22"/>
        </w:rPr>
      </w:pPr>
    </w:p>
    <w:p w14:paraId="3B364D18" w14:textId="28EE3CBD" w:rsidR="00834C7C" w:rsidRPr="00FB4B5D"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lastRenderedPageBreak/>
        <w:t>Areas of responsibility</w:t>
      </w:r>
    </w:p>
    <w:p w14:paraId="2F4DA45F" w14:textId="77777777" w:rsidR="00FB4B5D" w:rsidRDefault="00FB4B5D" w:rsidP="00FB4B5D">
      <w:pPr>
        <w:pStyle w:val="ListParagraph"/>
        <w:rPr>
          <w:rFonts w:ascii="Arial" w:eastAsia="Arial" w:hAnsi="Arial" w:cs="Arial"/>
          <w:b/>
          <w:bCs/>
          <w:sz w:val="22"/>
          <w:szCs w:val="22"/>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AC7A0A"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7EB7DC15" w14:textId="77777777" w:rsidR="00D01152" w:rsidRPr="00FF047B" w:rsidRDefault="00D01152" w:rsidP="00D01152">
            <w:pPr>
              <w:pStyle w:val="ListParagraph"/>
              <w:numPr>
                <w:ilvl w:val="0"/>
                <w:numId w:val="47"/>
              </w:numPr>
              <w:jc w:val="both"/>
              <w:rPr>
                <w:rFonts w:ascii="Arial" w:hAnsi="Arial" w:cs="Arial"/>
                <w:sz w:val="20"/>
                <w:szCs w:val="20"/>
              </w:rPr>
            </w:pPr>
            <w:r w:rsidRPr="00FF047B">
              <w:rPr>
                <w:rFonts w:ascii="Arial" w:hAnsi="Arial" w:cs="Arial"/>
                <w:sz w:val="20"/>
                <w:szCs w:val="20"/>
              </w:rPr>
              <w:t>Ensuring patient fits criteria for use of this drug (e.g. no contraindications, cautions, fits local agreement for use of the drug)</w:t>
            </w:r>
          </w:p>
          <w:p w14:paraId="6E830A09" w14:textId="77777777" w:rsidR="00D01152" w:rsidRPr="00FF047B"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Baseline monitoring</w:t>
            </w:r>
          </w:p>
          <w:p w14:paraId="3424F794" w14:textId="77777777" w:rsidR="00D01152" w:rsidRPr="00FF047B" w:rsidRDefault="00D01152" w:rsidP="00D01152">
            <w:pPr>
              <w:pStyle w:val="ListParagraph"/>
              <w:numPr>
                <w:ilvl w:val="1"/>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 xml:space="preserve">Liver function tests including aspartate transaminase (AST), </w:t>
            </w:r>
            <w:r>
              <w:rPr>
                <w:rFonts w:ascii="Arial" w:hAnsi="Arial" w:cs="Arial"/>
                <w:color w:val="000000"/>
                <w:sz w:val="20"/>
                <w:szCs w:val="20"/>
                <w:lang w:val="en-GB" w:eastAsia="en-GB"/>
              </w:rPr>
              <w:t>alkaline phosphatase</w:t>
            </w:r>
            <w:r w:rsidRPr="00C901CF">
              <w:rPr>
                <w:rFonts w:ascii="Arial" w:hAnsi="Arial" w:cs="Arial"/>
                <w:color w:val="000000"/>
                <w:sz w:val="20"/>
                <w:szCs w:val="20"/>
                <w:lang w:val="en-GB" w:eastAsia="en-GB"/>
              </w:rPr>
              <w:t xml:space="preserve"> </w:t>
            </w:r>
            <w:r w:rsidRPr="00FF047B">
              <w:rPr>
                <w:rFonts w:ascii="Arial" w:hAnsi="Arial" w:cs="Arial"/>
                <w:color w:val="000000"/>
                <w:sz w:val="20"/>
                <w:szCs w:val="20"/>
                <w:lang w:val="en-GB" w:eastAsia="en-GB"/>
              </w:rPr>
              <w:t>(ALP), gamma glutamyl transferase (GGT), bilirubin and albumin</w:t>
            </w:r>
          </w:p>
          <w:p w14:paraId="093AA96F" w14:textId="77777777" w:rsidR="00D01152" w:rsidRPr="00FF047B" w:rsidRDefault="00D01152" w:rsidP="00D01152">
            <w:pPr>
              <w:pStyle w:val="ListParagraph"/>
              <w:numPr>
                <w:ilvl w:val="1"/>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Urea and electrolytes including magnesium</w:t>
            </w:r>
          </w:p>
          <w:p w14:paraId="2A82B170" w14:textId="77777777" w:rsidR="00D01152" w:rsidRPr="00FF047B" w:rsidRDefault="00D01152" w:rsidP="00D01152">
            <w:pPr>
              <w:pStyle w:val="ListParagraph"/>
              <w:numPr>
                <w:ilvl w:val="1"/>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Full Blood Count</w:t>
            </w:r>
          </w:p>
          <w:p w14:paraId="72DDCC4F" w14:textId="77777777" w:rsidR="00D01152" w:rsidRPr="00FF047B" w:rsidRDefault="00D01152" w:rsidP="00D01152">
            <w:pPr>
              <w:pStyle w:val="ListParagraph"/>
              <w:numPr>
                <w:ilvl w:val="1"/>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 xml:space="preserve">Clotting – INR </w:t>
            </w:r>
          </w:p>
          <w:p w14:paraId="41F3DC80" w14:textId="77777777" w:rsidR="00D01152" w:rsidRPr="00FF047B" w:rsidRDefault="00D01152" w:rsidP="00D01152">
            <w:pPr>
              <w:pStyle w:val="ListParagraph"/>
              <w:numPr>
                <w:ilvl w:val="1"/>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Mycophenolate level</w:t>
            </w:r>
          </w:p>
          <w:p w14:paraId="29CE21F0" w14:textId="7275ADB5" w:rsidR="00D01152" w:rsidRPr="00D01152"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Discuss treatment with patient and ensure they have a clear understanding of it. Where appropriate obtain signed consent</w:t>
            </w:r>
            <w:r w:rsidRPr="00FF047B">
              <w:rPr>
                <w:rFonts w:ascii="Arial" w:hAnsi="Arial" w:cs="Arial"/>
                <w:color w:val="339A66"/>
                <w:sz w:val="20"/>
                <w:szCs w:val="20"/>
                <w:lang w:val="en-GB" w:eastAsia="en-GB"/>
              </w:rPr>
              <w:t>.</w:t>
            </w:r>
          </w:p>
          <w:p w14:paraId="63F8C57C" w14:textId="77777777" w:rsidR="00D01152" w:rsidRPr="00FF047B" w:rsidRDefault="00D01152" w:rsidP="00D01152">
            <w:pPr>
              <w:autoSpaceDE w:val="0"/>
              <w:autoSpaceDN w:val="0"/>
              <w:adjustRightInd w:val="0"/>
              <w:ind w:left="360"/>
              <w:rPr>
                <w:rFonts w:ascii="Arial" w:hAnsi="Arial" w:cs="Arial"/>
                <w:i/>
                <w:iCs/>
                <w:color w:val="000000"/>
                <w:sz w:val="20"/>
                <w:szCs w:val="20"/>
                <w:lang w:val="en-GB" w:eastAsia="en-GB"/>
              </w:rPr>
            </w:pPr>
            <w:r w:rsidRPr="00FF047B">
              <w:rPr>
                <w:rFonts w:ascii="Arial" w:hAnsi="Arial" w:cs="Arial"/>
                <w:i/>
                <w:iCs/>
                <w:color w:val="000000"/>
                <w:sz w:val="20"/>
                <w:szCs w:val="20"/>
                <w:lang w:val="en-GB" w:eastAsia="en-GB"/>
              </w:rPr>
              <w:t>Information provided</w:t>
            </w:r>
          </w:p>
          <w:p w14:paraId="59BD02F5" w14:textId="77777777" w:rsidR="00D01152" w:rsidRPr="00FF047B" w:rsidRDefault="00D01152" w:rsidP="00D01152">
            <w:pPr>
              <w:pStyle w:val="ListParagraph"/>
              <w:numPr>
                <w:ilvl w:val="1"/>
                <w:numId w:val="47"/>
              </w:numPr>
              <w:autoSpaceDE w:val="0"/>
              <w:autoSpaceDN w:val="0"/>
              <w:adjustRightInd w:val="0"/>
              <w:rPr>
                <w:rFonts w:ascii="Arial" w:hAnsi="Arial" w:cs="Arial"/>
                <w:i/>
                <w:iCs/>
                <w:color w:val="000000"/>
                <w:sz w:val="20"/>
                <w:szCs w:val="20"/>
                <w:lang w:val="en-GB" w:eastAsia="en-GB"/>
              </w:rPr>
            </w:pPr>
            <w:r w:rsidRPr="00FF047B">
              <w:rPr>
                <w:rFonts w:ascii="Arial" w:hAnsi="Arial" w:cs="Arial"/>
                <w:color w:val="000000"/>
                <w:sz w:val="20"/>
                <w:szCs w:val="20"/>
                <w:lang w:val="en-GB" w:eastAsia="en-GB"/>
              </w:rPr>
              <w:t>Detailed patient education program including self-medication program on ward prior to discharge</w:t>
            </w:r>
          </w:p>
          <w:p w14:paraId="56C8029F" w14:textId="654F5BD8" w:rsidR="00D01152" w:rsidRPr="00D01152" w:rsidRDefault="00D01152" w:rsidP="00D01152">
            <w:pPr>
              <w:pStyle w:val="ListParagraph"/>
              <w:numPr>
                <w:ilvl w:val="1"/>
                <w:numId w:val="47"/>
              </w:numPr>
              <w:autoSpaceDE w:val="0"/>
              <w:autoSpaceDN w:val="0"/>
              <w:adjustRightInd w:val="0"/>
              <w:rPr>
                <w:rFonts w:ascii="Arial" w:hAnsi="Arial" w:cs="Arial"/>
                <w:i/>
                <w:iCs/>
                <w:color w:val="000000"/>
                <w:sz w:val="20"/>
                <w:szCs w:val="20"/>
                <w:lang w:val="en-GB" w:eastAsia="en-GB"/>
              </w:rPr>
            </w:pPr>
            <w:r w:rsidRPr="00FF047B">
              <w:rPr>
                <w:rFonts w:ascii="Arial" w:hAnsi="Arial" w:cs="Arial"/>
                <w:color w:val="000000"/>
                <w:sz w:val="20"/>
                <w:szCs w:val="20"/>
                <w:lang w:val="en-GB" w:eastAsia="en-GB"/>
              </w:rPr>
              <w:t>Post-transplant patient education booklet</w:t>
            </w:r>
            <w:r>
              <w:rPr>
                <w:rFonts w:ascii="Arial" w:hAnsi="Arial" w:cs="Arial"/>
                <w:color w:val="000000"/>
                <w:sz w:val="20"/>
                <w:szCs w:val="20"/>
                <w:lang w:val="en-GB" w:eastAsia="en-GB"/>
              </w:rPr>
              <w:t xml:space="preserve"> which includes diet and lifestyle advice.</w:t>
            </w:r>
          </w:p>
          <w:p w14:paraId="52196B59" w14:textId="77777777" w:rsidR="00D01152" w:rsidRPr="00C901CF"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Pr>
                <w:rFonts w:ascii="Arial" w:hAnsi="Arial" w:cs="Arial"/>
                <w:color w:val="000000"/>
                <w:sz w:val="20"/>
                <w:szCs w:val="20"/>
                <w:lang w:val="en-GB" w:eastAsia="en-GB"/>
              </w:rPr>
              <w:t xml:space="preserve">Email </w:t>
            </w:r>
            <w:r w:rsidRPr="00C901CF">
              <w:rPr>
                <w:rFonts w:ascii="Arial" w:hAnsi="Arial" w:cs="Arial"/>
                <w:color w:val="000000"/>
                <w:sz w:val="20"/>
                <w:szCs w:val="20"/>
                <w:lang w:val="en-GB" w:eastAsia="en-GB"/>
              </w:rPr>
              <w:t>a signed shared care guideline with patient details completed to GP for consideration of shared care request.</w:t>
            </w:r>
          </w:p>
          <w:p w14:paraId="34380A27" w14:textId="77777777" w:rsidR="00D01152" w:rsidRPr="00FF047B"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Acceptance of shared care should NOT be assumed. Confirmation to participate is required from GP.</w:t>
            </w:r>
          </w:p>
          <w:p w14:paraId="64EA4552" w14:textId="77777777" w:rsidR="00D01152" w:rsidRPr="00FF047B"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It is the responsibility of the initiating hospital clinic to contact GP.</w:t>
            </w:r>
          </w:p>
          <w:p w14:paraId="0A723BC0" w14:textId="77777777" w:rsidR="00D01152" w:rsidRPr="00E86A3C"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6D2AC5">
              <w:rPr>
                <w:rFonts w:ascii="Arial" w:hAnsi="Arial" w:cs="Arial"/>
                <w:color w:val="000000"/>
                <w:sz w:val="20"/>
                <w:szCs w:val="20"/>
                <w:lang w:val="en-GB" w:eastAsia="en-GB"/>
              </w:rPr>
              <w:t xml:space="preserve">Initiate treatment and provide </w:t>
            </w:r>
            <w:r>
              <w:rPr>
                <w:rFonts w:ascii="Arial" w:hAnsi="Arial" w:cs="Arial"/>
                <w:color w:val="000000"/>
                <w:sz w:val="20"/>
                <w:szCs w:val="20"/>
                <w:lang w:val="en-GB" w:eastAsia="en-GB"/>
              </w:rPr>
              <w:t xml:space="preserve">a supply of therapy </w:t>
            </w:r>
            <w:r>
              <w:rPr>
                <w:rFonts w:ascii="Arial" w:hAnsi="Arial" w:cs="Arial"/>
                <w:sz w:val="20"/>
                <w:szCs w:val="20"/>
              </w:rPr>
              <w:t>for at least the first 3 months</w:t>
            </w:r>
            <w:r w:rsidRPr="006D2AC5">
              <w:rPr>
                <w:rFonts w:ascii="Arial" w:hAnsi="Arial" w:cs="Arial"/>
                <w:sz w:val="20"/>
                <w:szCs w:val="20"/>
              </w:rPr>
              <w:t xml:space="preserve"> post discharge.</w:t>
            </w:r>
          </w:p>
          <w:p w14:paraId="5B6AE9DF" w14:textId="77777777" w:rsidR="00D01152" w:rsidRPr="00FF047B"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Prescribe and monitor treatment according to local guideline or formulary until patient’s condition is stable or predictable</w:t>
            </w:r>
            <w:r>
              <w:rPr>
                <w:rFonts w:ascii="Arial" w:hAnsi="Arial" w:cs="Arial"/>
                <w:color w:val="000000"/>
                <w:sz w:val="20"/>
                <w:szCs w:val="20"/>
                <w:lang w:val="en-GB" w:eastAsia="en-GB"/>
              </w:rPr>
              <w:t>.</w:t>
            </w:r>
          </w:p>
          <w:p w14:paraId="2F9B07E6" w14:textId="77777777" w:rsidR="00D01152" w:rsidRPr="00FF047B" w:rsidRDefault="00D01152" w:rsidP="00D01152">
            <w:pPr>
              <w:autoSpaceDE w:val="0"/>
              <w:autoSpaceDN w:val="0"/>
              <w:adjustRightInd w:val="0"/>
              <w:rPr>
                <w:rFonts w:ascii="Arial" w:hAnsi="Arial" w:cs="Arial"/>
                <w:color w:val="000000"/>
                <w:sz w:val="20"/>
                <w:szCs w:val="20"/>
                <w:lang w:val="en-GB" w:eastAsia="en-GB"/>
              </w:rPr>
            </w:pPr>
          </w:p>
          <w:p w14:paraId="698ACE01" w14:textId="77777777" w:rsidR="00D01152" w:rsidRPr="00FF047B" w:rsidRDefault="00D01152" w:rsidP="00D01152">
            <w:pPr>
              <w:autoSpaceDE w:val="0"/>
              <w:autoSpaceDN w:val="0"/>
              <w:adjustRightInd w:val="0"/>
              <w:rPr>
                <w:rFonts w:ascii="Arial" w:hAnsi="Arial" w:cs="Arial"/>
                <w:i/>
                <w:iCs/>
                <w:color w:val="000000"/>
                <w:sz w:val="20"/>
                <w:szCs w:val="20"/>
                <w:lang w:val="en-GB" w:eastAsia="en-GB"/>
              </w:rPr>
            </w:pPr>
            <w:r w:rsidRPr="00FF047B">
              <w:rPr>
                <w:rFonts w:ascii="Arial" w:hAnsi="Arial" w:cs="Arial"/>
                <w:i/>
                <w:iCs/>
                <w:color w:val="000000"/>
                <w:sz w:val="20"/>
                <w:szCs w:val="20"/>
                <w:lang w:val="en-GB" w:eastAsia="en-GB"/>
              </w:rPr>
              <w:t>After agreement to shared care</w:t>
            </w:r>
          </w:p>
          <w:p w14:paraId="0D0DF932" w14:textId="77777777" w:rsidR="00D01152" w:rsidRPr="00C901CF"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Inform GP when patient’s condition is stable or predictable and &gt; 3 months post-transplant</w:t>
            </w:r>
            <w:r>
              <w:rPr>
                <w:rFonts w:ascii="Arial" w:hAnsi="Arial" w:cs="Arial"/>
                <w:color w:val="000000"/>
                <w:sz w:val="20"/>
                <w:szCs w:val="20"/>
                <w:lang w:val="en-GB" w:eastAsia="en-GB"/>
              </w:rPr>
              <w:t>.</w:t>
            </w:r>
          </w:p>
          <w:p w14:paraId="6C1DBE2A" w14:textId="77777777" w:rsidR="00D01152" w:rsidRPr="00C901CF"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Inform GP of abnormal monitoring results and any changes in therapy</w:t>
            </w:r>
            <w:r>
              <w:rPr>
                <w:rFonts w:ascii="Arial" w:hAnsi="Arial" w:cs="Arial"/>
                <w:color w:val="000000"/>
                <w:sz w:val="20"/>
                <w:szCs w:val="20"/>
                <w:lang w:val="en-GB" w:eastAsia="en-GB"/>
              </w:rPr>
              <w:t>.</w:t>
            </w:r>
          </w:p>
          <w:p w14:paraId="4C154AA4" w14:textId="77777777" w:rsidR="00D01152" w:rsidRPr="00C901CF"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Evaluate adverse events reported by GP or patient</w:t>
            </w:r>
            <w:r>
              <w:rPr>
                <w:rFonts w:ascii="Arial" w:hAnsi="Arial" w:cs="Arial"/>
                <w:color w:val="000000"/>
                <w:sz w:val="20"/>
                <w:szCs w:val="20"/>
                <w:lang w:val="en-GB" w:eastAsia="en-GB"/>
              </w:rPr>
              <w:t>.</w:t>
            </w:r>
          </w:p>
          <w:p w14:paraId="67DD594E" w14:textId="77777777" w:rsidR="00D01152" w:rsidRPr="00C901CF"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Carry out ongoing moni</w:t>
            </w:r>
            <w:r>
              <w:rPr>
                <w:rFonts w:ascii="Arial" w:hAnsi="Arial" w:cs="Arial"/>
                <w:color w:val="000000"/>
                <w:sz w:val="20"/>
                <w:szCs w:val="20"/>
                <w:lang w:val="en-GB" w:eastAsia="en-GB"/>
              </w:rPr>
              <w:t>toring and follow up in line with page 5 and 6 of this shared care guideline,</w:t>
            </w:r>
            <w:r w:rsidRPr="00C901CF">
              <w:rPr>
                <w:rFonts w:ascii="Arial" w:hAnsi="Arial" w:cs="Arial"/>
                <w:color w:val="000000"/>
                <w:sz w:val="20"/>
                <w:szCs w:val="20"/>
                <w:lang w:val="en-GB" w:eastAsia="en-GB"/>
              </w:rPr>
              <w:t xml:space="preserve"> including continued need for therapy.</w:t>
            </w:r>
          </w:p>
          <w:p w14:paraId="31B7FC79" w14:textId="77777777" w:rsidR="00D01152" w:rsidRPr="00C901CF"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Pr>
                <w:rFonts w:ascii="Arial" w:hAnsi="Arial" w:cs="Arial"/>
                <w:sz w:val="20"/>
                <w:szCs w:val="20"/>
              </w:rPr>
              <w:t>R</w:t>
            </w:r>
            <w:r w:rsidRPr="00C901CF">
              <w:rPr>
                <w:rFonts w:ascii="Arial" w:hAnsi="Arial" w:cs="Arial"/>
                <w:sz w:val="20"/>
                <w:szCs w:val="20"/>
              </w:rPr>
              <w:t>eview patient at the request of GP should any problems arise (side-effects / lack of efficacy)</w:t>
            </w:r>
            <w:r>
              <w:rPr>
                <w:rFonts w:ascii="Arial" w:hAnsi="Arial" w:cs="Arial"/>
                <w:sz w:val="20"/>
                <w:szCs w:val="20"/>
              </w:rPr>
              <w:t xml:space="preserve"> within 2 weeks. </w:t>
            </w:r>
          </w:p>
          <w:p w14:paraId="7A5D8073" w14:textId="77777777" w:rsidR="00D01152" w:rsidRPr="00211247" w:rsidRDefault="00D01152" w:rsidP="00D01152">
            <w:pPr>
              <w:pStyle w:val="ListParagraph"/>
              <w:numPr>
                <w:ilvl w:val="0"/>
                <w:numId w:val="47"/>
              </w:numPr>
              <w:autoSpaceDE w:val="0"/>
              <w:autoSpaceDN w:val="0"/>
              <w:adjustRightInd w:val="0"/>
              <w:rPr>
                <w:rFonts w:ascii="Arial" w:hAnsi="Arial" w:cs="Arial"/>
                <w:color w:val="000000"/>
                <w:sz w:val="20"/>
                <w:szCs w:val="20"/>
                <w:lang w:val="en-GB" w:eastAsia="en-GB"/>
              </w:rPr>
            </w:pPr>
            <w:r w:rsidRPr="00211247">
              <w:rPr>
                <w:rFonts w:ascii="Arial" w:hAnsi="Arial" w:cs="Arial"/>
                <w:sz w:val="20"/>
                <w:szCs w:val="20"/>
              </w:rPr>
              <w:t xml:space="preserve">Communicate promptly with the GP if immunosuppression treatment is changed within 3 working days. </w:t>
            </w:r>
          </w:p>
          <w:p w14:paraId="6DAD8427" w14:textId="09FEA482" w:rsidR="00AC7A0A" w:rsidRDefault="00D01152" w:rsidP="002B73BB">
            <w:pPr>
              <w:pStyle w:val="ListParagraph"/>
              <w:numPr>
                <w:ilvl w:val="0"/>
                <w:numId w:val="47"/>
              </w:numPr>
            </w:pPr>
            <w:r w:rsidRPr="00211247">
              <w:rPr>
                <w:rFonts w:ascii="Arial" w:hAnsi="Arial" w:cs="Arial"/>
                <w:sz w:val="20"/>
                <w:szCs w:val="20"/>
              </w:rPr>
              <w:t xml:space="preserve">To report any suspected adverse effects to the MHRA: </w:t>
            </w:r>
            <w:hyperlink r:id="rId15" w:history="1">
              <w:r w:rsidR="002B73BB" w:rsidRPr="00211247">
                <w:rPr>
                  <w:rStyle w:val="Hyperlink"/>
                  <w:rFonts w:ascii="Arial" w:hAnsi="Arial" w:cs="Arial"/>
                  <w:sz w:val="20"/>
                  <w:szCs w:val="20"/>
                </w:rPr>
                <w:t>https://yellowcard.mhra.gov.uk/</w:t>
              </w:r>
            </w:hyperlink>
            <w:r w:rsidR="002B73BB">
              <w:t xml:space="preserve"> </w:t>
            </w:r>
          </w:p>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00A31318">
        <w:trPr>
          <w:trHeight w:val="1309"/>
        </w:trPr>
        <w:tc>
          <w:tcPr>
            <w:tcW w:w="9780" w:type="dxa"/>
            <w:tcBorders>
              <w:top w:val="single" w:sz="8" w:space="0" w:color="auto"/>
              <w:left w:val="single" w:sz="12" w:space="0" w:color="auto"/>
              <w:bottom w:val="single" w:sz="12" w:space="0" w:color="auto"/>
              <w:right w:val="single" w:sz="12" w:space="0" w:color="auto"/>
            </w:tcBorders>
          </w:tcPr>
          <w:p w14:paraId="36716E09" w14:textId="77777777" w:rsidR="004E7FD7" w:rsidRPr="00211247"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211247">
              <w:rPr>
                <w:rFonts w:ascii="Helvetica" w:hAnsi="Helvetica" w:cs="Helvetica"/>
                <w:sz w:val="20"/>
                <w:szCs w:val="20"/>
                <w:lang w:val="en-GB" w:eastAsia="en-GB"/>
              </w:rPr>
              <w:t>Consider shared care proposal within 2 weeks of receipt.</w:t>
            </w:r>
          </w:p>
          <w:p w14:paraId="3897285C" w14:textId="51D2D3CA" w:rsidR="004E7FD7" w:rsidRPr="00211247"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211247">
              <w:rPr>
                <w:rFonts w:ascii="Helvetica" w:hAnsi="Helvetica" w:cs="Helvetica"/>
                <w:sz w:val="20"/>
                <w:szCs w:val="20"/>
                <w:lang w:val="en-GB" w:eastAsia="en-GB"/>
              </w:rPr>
              <w:t xml:space="preserve">If in agreement to take over shared care prescribing responsibility, confirmation to the requesting consultant is required within 2 weeks of receipt of this shared care request by completing and emailing the agreement on page </w:t>
            </w:r>
            <w:r w:rsidR="00A75662" w:rsidRPr="00211247">
              <w:rPr>
                <w:rFonts w:ascii="Helvetica" w:hAnsi="Helvetica" w:cs="Helvetica"/>
                <w:sz w:val="20"/>
                <w:szCs w:val="20"/>
                <w:lang w:val="en-GB" w:eastAsia="en-GB"/>
              </w:rPr>
              <w:t>14</w:t>
            </w:r>
            <w:r w:rsidRPr="00211247">
              <w:rPr>
                <w:rFonts w:ascii="Helvetica" w:hAnsi="Helvetica" w:cs="Helvetica"/>
                <w:sz w:val="20"/>
                <w:szCs w:val="20"/>
                <w:lang w:val="en-GB" w:eastAsia="en-GB"/>
              </w:rPr>
              <w:t xml:space="preserve">. </w:t>
            </w:r>
          </w:p>
          <w:p w14:paraId="19F42A24" w14:textId="76DC03B2" w:rsidR="004E7FD7" w:rsidRPr="00211247"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211247">
              <w:rPr>
                <w:rFonts w:ascii="Helvetica" w:hAnsi="Helvetica" w:cs="Helvetica"/>
                <w:sz w:val="20"/>
                <w:szCs w:val="20"/>
                <w:lang w:val="en-GB" w:eastAsia="en-GB"/>
              </w:rPr>
              <w:t xml:space="preserve">If do not agree to shared care discuss with requesting consultant or local </w:t>
            </w:r>
            <w:r w:rsidR="00A31318" w:rsidRPr="00211247">
              <w:rPr>
                <w:rFonts w:ascii="Helvetica" w:hAnsi="Helvetica" w:cs="Helvetica"/>
                <w:sz w:val="20"/>
                <w:szCs w:val="20"/>
                <w:lang w:val="en-GB" w:eastAsia="en-GB"/>
              </w:rPr>
              <w:t>Borough Medicines Optimisation</w:t>
            </w:r>
            <w:r w:rsidRPr="00211247">
              <w:rPr>
                <w:rFonts w:ascii="Helvetica" w:hAnsi="Helvetica" w:cs="Helvetica"/>
                <w:sz w:val="20"/>
                <w:szCs w:val="20"/>
                <w:lang w:val="en-GB" w:eastAsia="en-GB"/>
              </w:rPr>
              <w:t xml:space="preserve"> team within 2 weeks of receipt of shared care request.</w:t>
            </w:r>
          </w:p>
          <w:p w14:paraId="47015CF4" w14:textId="77777777" w:rsidR="004E7FD7" w:rsidRPr="00211247" w:rsidRDefault="004E7FD7" w:rsidP="004E7FD7">
            <w:pPr>
              <w:autoSpaceDE w:val="0"/>
              <w:autoSpaceDN w:val="0"/>
              <w:adjustRightInd w:val="0"/>
              <w:rPr>
                <w:rFonts w:ascii="Arial" w:hAnsi="Arial" w:cs="Arial"/>
                <w:sz w:val="20"/>
                <w:szCs w:val="20"/>
                <w:lang w:val="en-GB" w:eastAsia="en-GB"/>
              </w:rPr>
            </w:pPr>
          </w:p>
          <w:p w14:paraId="1A57C71F" w14:textId="77777777" w:rsidR="004E7FD7" w:rsidRPr="00211247" w:rsidRDefault="004E7FD7" w:rsidP="004E7FD7">
            <w:pPr>
              <w:autoSpaceDE w:val="0"/>
              <w:autoSpaceDN w:val="0"/>
              <w:adjustRightInd w:val="0"/>
              <w:rPr>
                <w:rFonts w:ascii="Arial" w:hAnsi="Arial" w:cs="Arial"/>
                <w:i/>
                <w:iCs/>
                <w:sz w:val="20"/>
                <w:szCs w:val="20"/>
                <w:lang w:val="en-GB" w:eastAsia="en-GB"/>
              </w:rPr>
            </w:pPr>
            <w:r w:rsidRPr="00211247">
              <w:rPr>
                <w:rFonts w:ascii="Arial" w:hAnsi="Arial" w:cs="Arial"/>
                <w:i/>
                <w:iCs/>
                <w:sz w:val="20"/>
                <w:szCs w:val="20"/>
                <w:lang w:val="en-GB" w:eastAsia="en-GB"/>
              </w:rPr>
              <w:t>After agreement to shared care</w:t>
            </w:r>
          </w:p>
          <w:p w14:paraId="347EB8DE" w14:textId="77777777" w:rsidR="004E7FD7" w:rsidRPr="00211247" w:rsidRDefault="004E7FD7" w:rsidP="004E7FD7">
            <w:pPr>
              <w:pStyle w:val="ListParagraph"/>
              <w:numPr>
                <w:ilvl w:val="0"/>
                <w:numId w:val="39"/>
              </w:numPr>
              <w:autoSpaceDE w:val="0"/>
              <w:autoSpaceDN w:val="0"/>
              <w:adjustRightInd w:val="0"/>
              <w:rPr>
                <w:rFonts w:ascii="Arial" w:hAnsi="Arial" w:cs="Arial"/>
                <w:i/>
                <w:iCs/>
                <w:sz w:val="20"/>
                <w:szCs w:val="20"/>
                <w:lang w:val="en-GB" w:eastAsia="en-GB"/>
              </w:rPr>
            </w:pPr>
            <w:r w:rsidRPr="00211247">
              <w:rPr>
                <w:rFonts w:ascii="Arial" w:hAnsi="Arial" w:cs="Arial"/>
                <w:sz w:val="20"/>
                <w:szCs w:val="20"/>
                <w:lang w:val="en-GB" w:eastAsia="en-GB"/>
              </w:rPr>
              <w:t>Prescribe dose as recommended once the patient’s condition is stable or predictable and &gt; 3months post-transplant. To adjust dose as advised by the specialist.</w:t>
            </w:r>
            <w:r w:rsidRPr="00211247">
              <w:rPr>
                <w:rFonts w:ascii="Arial" w:hAnsi="Arial" w:cs="Arial"/>
                <w:iCs/>
                <w:sz w:val="20"/>
                <w:szCs w:val="20"/>
                <w:lang w:val="en-GB" w:eastAsia="en-GB"/>
              </w:rPr>
              <w:t xml:space="preserve"> </w:t>
            </w:r>
          </w:p>
          <w:p w14:paraId="60B94A6F" w14:textId="77777777" w:rsidR="004E7FD7" w:rsidRPr="0021124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Monitor general health of patient and check adverse effects as appropriate.</w:t>
            </w:r>
          </w:p>
          <w:p w14:paraId="3F696F8C" w14:textId="3292AEFF" w:rsidR="004E7FD7" w:rsidRPr="00211247" w:rsidRDefault="004E7FD7" w:rsidP="002B73BB">
            <w:pPr>
              <w:pStyle w:val="ListParagraph"/>
              <w:numPr>
                <w:ilvl w:val="0"/>
                <w:numId w:val="3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Inform Transplant Specialist of suspected adverse effects and also report to the MHRA via yellow card scheme</w:t>
            </w:r>
            <w:r w:rsidRPr="00211247">
              <w:rPr>
                <w:rFonts w:ascii="Arial" w:hAnsi="Arial" w:cs="Arial"/>
                <w:sz w:val="20"/>
                <w:szCs w:val="20"/>
              </w:rPr>
              <w:t xml:space="preserve"> via </w:t>
            </w:r>
            <w:hyperlink r:id="rId16" w:history="1">
              <w:r w:rsidR="002B73BB" w:rsidRPr="00211247">
                <w:rPr>
                  <w:rStyle w:val="Hyperlink"/>
                  <w:rFonts w:ascii="Arial" w:hAnsi="Arial" w:cs="Arial"/>
                  <w:sz w:val="20"/>
                  <w:szCs w:val="20"/>
                </w:rPr>
                <w:t>https://yellowcard.mhra.gov.uk/</w:t>
              </w:r>
            </w:hyperlink>
            <w:r w:rsidR="002B73BB" w:rsidRPr="00211247">
              <w:t xml:space="preserve"> </w:t>
            </w:r>
            <w:r w:rsidRPr="00211247">
              <w:rPr>
                <w:rFonts w:ascii="Arial" w:hAnsi="Arial" w:cs="Arial"/>
                <w:sz w:val="20"/>
                <w:szCs w:val="20"/>
                <w:lang w:val="en-GB" w:eastAsia="en-GB"/>
              </w:rPr>
              <w:t xml:space="preserve"> if necessary.</w:t>
            </w:r>
          </w:p>
          <w:p w14:paraId="4AE924ED" w14:textId="77777777" w:rsidR="004E7FD7" w:rsidRPr="0021124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Stop treatment on advice of specialist.</w:t>
            </w:r>
          </w:p>
          <w:p w14:paraId="6D3A747B" w14:textId="43FDCA45" w:rsidR="004E7FD7" w:rsidRPr="0021124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Check compatibility interactions when prescribing new or stopping existing medication. If advice is needed from the specialist team, please see com</w:t>
            </w:r>
            <w:r w:rsidR="009C691D" w:rsidRPr="00211247">
              <w:rPr>
                <w:rFonts w:ascii="Arial" w:hAnsi="Arial" w:cs="Arial"/>
                <w:sz w:val="20"/>
                <w:szCs w:val="20"/>
                <w:lang w:val="en-GB" w:eastAsia="en-GB"/>
              </w:rPr>
              <w:t>munication information on page 11-12</w:t>
            </w:r>
            <w:r w:rsidRPr="00211247">
              <w:rPr>
                <w:rFonts w:ascii="Arial" w:hAnsi="Arial" w:cs="Arial"/>
                <w:sz w:val="20"/>
                <w:szCs w:val="20"/>
                <w:lang w:val="en-GB" w:eastAsia="en-GB"/>
              </w:rPr>
              <w:t xml:space="preserve">. </w:t>
            </w:r>
          </w:p>
          <w:p w14:paraId="76939176" w14:textId="26B437B6" w:rsidR="004E7FD7" w:rsidRPr="0021124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Carry out monitoring and follow up according to page</w:t>
            </w:r>
            <w:r w:rsidR="009C691D" w:rsidRPr="00211247">
              <w:rPr>
                <w:rFonts w:ascii="Arial" w:hAnsi="Arial" w:cs="Arial"/>
                <w:sz w:val="20"/>
                <w:szCs w:val="20"/>
                <w:lang w:val="en-GB" w:eastAsia="en-GB"/>
              </w:rPr>
              <w:t>s</w:t>
            </w:r>
            <w:r w:rsidRPr="00211247">
              <w:rPr>
                <w:rFonts w:ascii="Arial" w:hAnsi="Arial" w:cs="Arial"/>
                <w:sz w:val="20"/>
                <w:szCs w:val="20"/>
                <w:lang w:val="en-GB" w:eastAsia="en-GB"/>
              </w:rPr>
              <w:t xml:space="preserve"> 6</w:t>
            </w:r>
            <w:r w:rsidR="009C691D" w:rsidRPr="00211247">
              <w:rPr>
                <w:rFonts w:ascii="Arial" w:hAnsi="Arial" w:cs="Arial"/>
                <w:sz w:val="20"/>
                <w:szCs w:val="20"/>
                <w:lang w:val="en-GB" w:eastAsia="en-GB"/>
              </w:rPr>
              <w:t>-7</w:t>
            </w:r>
            <w:r w:rsidRPr="00211247">
              <w:rPr>
                <w:rFonts w:ascii="Arial" w:hAnsi="Arial" w:cs="Arial"/>
                <w:sz w:val="20"/>
                <w:szCs w:val="20"/>
                <w:lang w:val="en-GB" w:eastAsia="en-GB"/>
              </w:rPr>
              <w:t xml:space="preserve"> of this shared care guideline.</w:t>
            </w:r>
          </w:p>
          <w:p w14:paraId="16404299" w14:textId="77777777" w:rsidR="004E7FD7" w:rsidRPr="0021124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Discuss any abnormal results with specialist consultant and agree any action required.</w:t>
            </w:r>
          </w:p>
          <w:p w14:paraId="3A479C42" w14:textId="77777777" w:rsidR="004E7FD7" w:rsidRPr="00C901C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C901CF">
              <w:rPr>
                <w:rFonts w:ascii="Arial" w:hAnsi="Arial" w:cs="Arial"/>
                <w:sz w:val="20"/>
                <w:szCs w:val="20"/>
                <w:lang w:val="en-GB" w:eastAsia="en-GB"/>
              </w:rPr>
              <w:lastRenderedPageBreak/>
              <w:t>Refer to Transplant Specialist urgently if patient non-compliance with immunosuppression is suspected.</w:t>
            </w:r>
          </w:p>
          <w:p w14:paraId="68425E0D" w14:textId="5A655317" w:rsidR="004E7FD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C901CF">
              <w:rPr>
                <w:rFonts w:ascii="Arial" w:hAnsi="Arial" w:cs="Arial"/>
                <w:sz w:val="20"/>
                <w:szCs w:val="20"/>
                <w:lang w:val="en-GB" w:eastAsia="en-GB"/>
              </w:rPr>
              <w:t>Only ask specialist to take back prescribing if unmanageable problems arise, for example erratic blood levels</w:t>
            </w:r>
            <w:r>
              <w:rPr>
                <w:rFonts w:ascii="Arial" w:hAnsi="Arial" w:cs="Arial"/>
                <w:sz w:val="20"/>
                <w:szCs w:val="20"/>
                <w:lang w:val="en-GB" w:eastAsia="en-GB"/>
              </w:rPr>
              <w:t xml:space="preserve"> or</w:t>
            </w:r>
            <w:r w:rsidRPr="00C901CF">
              <w:rPr>
                <w:rFonts w:ascii="Arial" w:hAnsi="Arial" w:cs="Arial"/>
                <w:sz w:val="20"/>
                <w:szCs w:val="20"/>
                <w:lang w:val="en-GB" w:eastAsia="en-GB"/>
              </w:rPr>
              <w:t xml:space="preserve"> non</w:t>
            </w:r>
            <w:r w:rsidR="00F32989">
              <w:rPr>
                <w:rFonts w:ascii="Arial" w:hAnsi="Arial" w:cs="Arial"/>
                <w:sz w:val="20"/>
                <w:szCs w:val="20"/>
                <w:lang w:val="en-GB" w:eastAsia="en-GB"/>
              </w:rPr>
              <w:t>-</w:t>
            </w:r>
            <w:r w:rsidRPr="00C901CF">
              <w:rPr>
                <w:rFonts w:ascii="Arial" w:hAnsi="Arial" w:cs="Arial"/>
                <w:sz w:val="20"/>
                <w:szCs w:val="20"/>
                <w:lang w:val="en-GB" w:eastAsia="en-GB"/>
              </w:rPr>
              <w:t>adherence.</w:t>
            </w:r>
          </w:p>
          <w:p w14:paraId="288E1DD7" w14:textId="77777777" w:rsidR="557C1221" w:rsidRPr="00EE492B"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4E7FD7">
              <w:rPr>
                <w:rFonts w:ascii="Arial" w:hAnsi="Arial" w:cs="Arial"/>
                <w:sz w:val="20"/>
                <w:szCs w:val="20"/>
              </w:rPr>
              <w:t>To refer back to specialist if the patient's condition deteriorates.</w:t>
            </w:r>
          </w:p>
          <w:p w14:paraId="593B46EE" w14:textId="6C97F2A6" w:rsidR="00EE492B" w:rsidRPr="004E7FD7" w:rsidRDefault="00EE492B" w:rsidP="00EE492B">
            <w:pPr>
              <w:pStyle w:val="ListParagraph"/>
              <w:numPr>
                <w:ilvl w:val="0"/>
                <w:numId w:val="38"/>
              </w:numPr>
              <w:autoSpaceDE w:val="0"/>
              <w:autoSpaceDN w:val="0"/>
              <w:adjustRightInd w:val="0"/>
              <w:rPr>
                <w:rFonts w:ascii="Arial" w:hAnsi="Arial" w:cs="Arial"/>
                <w:sz w:val="20"/>
                <w:szCs w:val="20"/>
                <w:lang w:val="en-GB" w:eastAsia="en-GB"/>
              </w:rPr>
            </w:pPr>
            <w:r w:rsidRPr="00EE492B">
              <w:rPr>
                <w:rFonts w:ascii="Arial" w:hAnsi="Arial" w:cs="Arial"/>
                <w:sz w:val="20"/>
                <w:szCs w:val="20"/>
                <w:lang w:val="en-GB" w:eastAsia="en-GB"/>
              </w:rPr>
              <w:t>Add SNOMED code for shared care prescribing “415522008”</w:t>
            </w:r>
          </w:p>
        </w:tc>
      </w:tr>
    </w:tbl>
    <w:p w14:paraId="187110B2" w14:textId="16DF72AD" w:rsidR="00834C7C" w:rsidRDefault="549F667C" w:rsidP="557C1221">
      <w:pPr>
        <w:jc w:val="both"/>
      </w:pPr>
      <w:r w:rsidRPr="557C1221">
        <w:rPr>
          <w:rFonts w:ascii="Arial" w:eastAsia="Arial" w:hAnsi="Arial" w:cs="Arial"/>
          <w:b/>
          <w:bCs/>
          <w:sz w:val="14"/>
          <w:szCs w:val="14"/>
        </w:rPr>
        <w:lastRenderedPageBreak/>
        <w:t xml:space="preserve"> </w:t>
      </w:r>
    </w:p>
    <w:p w14:paraId="7CE76D67" w14:textId="7EEA1EF1"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73CD7D70"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contact the specialist or GP if he or she does not have a clear understanding of any aspect of the treatment.</w:t>
            </w:r>
          </w:p>
          <w:p w14:paraId="2D522348"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inform prescribing specialist, GP and other healthcare professionals of any other medication being taken, including over the counter products, alternative therapies or recreational drugs.</w:t>
            </w:r>
          </w:p>
          <w:p w14:paraId="432042B8" w14:textId="01F577BA"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 xml:space="preserve">To inform community pharmacists that they are using </w:t>
            </w:r>
            <w:r w:rsidR="00D01152">
              <w:rPr>
                <w:rFonts w:ascii="Arial" w:hAnsi="Arial" w:cs="Arial"/>
                <w:sz w:val="20"/>
                <w:szCs w:val="18"/>
              </w:rPr>
              <w:t>mycophenolate mofetil</w:t>
            </w:r>
            <w:r w:rsidRPr="00460D7B">
              <w:rPr>
                <w:rFonts w:ascii="Arial" w:hAnsi="Arial" w:cs="Arial"/>
                <w:sz w:val="20"/>
                <w:szCs w:val="18"/>
              </w:rPr>
              <w:t xml:space="preserve"> before purchasing medication over-the-counter</w:t>
            </w:r>
          </w:p>
          <w:p w14:paraId="47AC6436"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 xml:space="preserve">To attend all hospital and GP appointments </w:t>
            </w:r>
          </w:p>
          <w:p w14:paraId="3B8D3D84"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take medicines as agreed and take steps to ensure that no doses are missed and not to share medicines with others</w:t>
            </w:r>
          </w:p>
          <w:p w14:paraId="347DB8E3"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read the patient information leaflet included with the medication.</w:t>
            </w:r>
          </w:p>
          <w:p w14:paraId="562A9E53" w14:textId="6493CE8F" w:rsidR="004E7FD7" w:rsidRDefault="004E7FD7" w:rsidP="004E7FD7">
            <w:pPr>
              <w:numPr>
                <w:ilvl w:val="0"/>
                <w:numId w:val="7"/>
              </w:numPr>
              <w:jc w:val="both"/>
              <w:rPr>
                <w:rFonts w:ascii="Arial" w:hAnsi="Arial" w:cs="Arial"/>
                <w:sz w:val="20"/>
                <w:szCs w:val="18"/>
              </w:rPr>
            </w:pPr>
            <w:r w:rsidRPr="00460D7B">
              <w:rPr>
                <w:rFonts w:ascii="Arial" w:hAnsi="Arial" w:cs="Arial"/>
                <w:sz w:val="20"/>
                <w:szCs w:val="18"/>
              </w:rPr>
              <w:t>To report any adverse effects or warning symptoms to GP or hospital specialist</w:t>
            </w:r>
          </w:p>
          <w:p w14:paraId="15681FAA" w14:textId="3747C318"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inform GP and hospital of any changes in addresses or telephone contact numbers.</w:t>
            </w:r>
          </w:p>
          <w:p w14:paraId="4F926A3D" w14:textId="45C28950" w:rsidR="557C1221" w:rsidRPr="004E7FD7" w:rsidRDefault="557C1221" w:rsidP="004E7FD7">
            <w:pPr>
              <w:rPr>
                <w:rFonts w:ascii="Arial" w:eastAsia="Arial" w:hAnsi="Arial" w:cs="Arial"/>
                <w:sz w:val="18"/>
                <w:szCs w:val="18"/>
              </w:rPr>
            </w:pPr>
          </w:p>
        </w:tc>
      </w:tr>
    </w:tbl>
    <w:p w14:paraId="7A9AE080" w14:textId="6DA11C4A" w:rsidR="00834C7C" w:rsidRDefault="00834C7C" w:rsidP="557C1221">
      <w:pPr>
        <w:rPr>
          <w:rFonts w:ascii="Arial" w:eastAsia="Arial" w:hAnsi="Arial" w:cs="Arial"/>
          <w:b/>
          <w:bCs/>
          <w:sz w:val="16"/>
          <w:szCs w:val="16"/>
        </w:rPr>
      </w:pPr>
    </w:p>
    <w:p w14:paraId="2139D9FE" w14:textId="7D8C9884" w:rsidR="006356B8" w:rsidRDefault="006356B8"/>
    <w:p w14:paraId="48DE5E35" w14:textId="3DBD1ED1" w:rsidR="00834C7C" w:rsidRPr="0057592C" w:rsidRDefault="00834C7C" w:rsidP="760AD201">
      <w:pPr>
        <w:pStyle w:val="ListParagraph"/>
        <w:numPr>
          <w:ilvl w:val="0"/>
          <w:numId w:val="34"/>
        </w:numPr>
        <w:tabs>
          <w:tab w:val="num" w:pos="851"/>
        </w:tabs>
        <w:rPr>
          <w:rFonts w:ascii="Arial" w:eastAsia="Arial" w:hAnsi="Arial" w:cs="Arial"/>
          <w:b/>
          <w:sz w:val="22"/>
          <w:szCs w:val="22"/>
        </w:rPr>
      </w:pPr>
      <w:r w:rsidRPr="00347DA1">
        <w:rPr>
          <w:rFonts w:ascii="Arial" w:hAnsi="Arial" w:cs="Arial"/>
          <w:b/>
          <w:bCs/>
        </w:rPr>
        <w:t>CLINICAL INFORMATION</w:t>
      </w:r>
    </w:p>
    <w:p w14:paraId="1B54149D" w14:textId="77777777" w:rsidR="0057592C" w:rsidRPr="00347DA1" w:rsidRDefault="0057592C" w:rsidP="0057592C">
      <w:pPr>
        <w:pStyle w:val="ListParagraph"/>
        <w:rPr>
          <w:rFonts w:ascii="Arial" w:eastAsia="Arial" w:hAnsi="Arial" w:cs="Arial"/>
          <w:b/>
          <w:sz w:val="22"/>
          <w:szCs w:val="22"/>
        </w:rPr>
      </w:pPr>
    </w:p>
    <w:p w14:paraId="15D0E64E" w14:textId="66DD1079"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w:t>
      </w:r>
      <w:r w:rsidR="00D01152">
        <w:rPr>
          <w:rFonts w:ascii="Arial" w:hAnsi="Arial" w:cs="Arial"/>
          <w:sz w:val="18"/>
          <w:szCs w:val="18"/>
        </w:rPr>
        <w:t xml:space="preserve">oduct Characteristics (SPC) for mycophenolate mofetil prior </w:t>
      </w:r>
      <w:r w:rsidRPr="00C556DA">
        <w:rPr>
          <w:rFonts w:ascii="Arial" w:hAnsi="Arial" w:cs="Arial"/>
          <w:sz w:val="18"/>
          <w:szCs w:val="18"/>
        </w:rPr>
        <w:t xml:space="preserve">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257"/>
        <w:gridCol w:w="2849"/>
        <w:gridCol w:w="4317"/>
      </w:tblGrid>
      <w:tr w:rsidR="00C34451" w14:paraId="6799604B" w14:textId="77777777" w:rsidTr="00DF26E2">
        <w:trPr>
          <w:trHeight w:val="1129"/>
        </w:trPr>
        <w:tc>
          <w:tcPr>
            <w:tcW w:w="3257" w:type="dxa"/>
            <w:shd w:val="clear" w:color="auto" w:fill="FFFFFF" w:themeFill="background1"/>
          </w:tcPr>
          <w:p w14:paraId="6F79E3CA" w14:textId="750021A1" w:rsidR="00C34451" w:rsidRPr="00211247" w:rsidRDefault="009B1D70" w:rsidP="557C1221">
            <w:pPr>
              <w:rPr>
                <w:rFonts w:ascii="Arial" w:hAnsi="Arial" w:cs="Arial"/>
                <w:b/>
                <w:bCs/>
                <w:sz w:val="22"/>
                <w:szCs w:val="22"/>
              </w:rPr>
            </w:pPr>
            <w:r w:rsidRPr="00211247">
              <w:rPr>
                <w:rFonts w:ascii="Arial" w:hAnsi="Arial" w:cs="Arial"/>
                <w:b/>
                <w:bCs/>
                <w:sz w:val="22"/>
                <w:szCs w:val="22"/>
              </w:rPr>
              <w:t>Background</w:t>
            </w:r>
          </w:p>
          <w:p w14:paraId="0D07C7FD" w14:textId="5999776D" w:rsidR="00C34451" w:rsidRPr="00211247" w:rsidRDefault="00C34451" w:rsidP="557C1221">
            <w:pPr>
              <w:rPr>
                <w:rFonts w:ascii="Arial" w:hAnsi="Arial" w:cs="Arial"/>
                <w:b/>
                <w:bCs/>
                <w:sz w:val="22"/>
                <w:szCs w:val="22"/>
              </w:rPr>
            </w:pPr>
          </w:p>
          <w:p w14:paraId="1420C2EE" w14:textId="480E11A6" w:rsidR="00C34451" w:rsidRPr="00211247" w:rsidRDefault="00C34451" w:rsidP="00BA558B">
            <w:pPr>
              <w:rPr>
                <w:rFonts w:ascii="Arial" w:hAnsi="Arial" w:cs="Arial"/>
                <w:b/>
                <w:bCs/>
                <w:sz w:val="22"/>
                <w:szCs w:val="22"/>
              </w:rPr>
            </w:pPr>
          </w:p>
        </w:tc>
        <w:tc>
          <w:tcPr>
            <w:tcW w:w="7166" w:type="dxa"/>
            <w:gridSpan w:val="2"/>
          </w:tcPr>
          <w:p w14:paraId="7A404463" w14:textId="4A26298F" w:rsidR="009602B5" w:rsidRPr="00211247" w:rsidRDefault="009602B5" w:rsidP="00D01152">
            <w:pPr>
              <w:rPr>
                <w:rFonts w:ascii="Arial" w:hAnsi="Arial" w:cs="Arial"/>
              </w:rPr>
            </w:pPr>
            <w:r w:rsidRPr="00211247">
              <w:rPr>
                <w:rFonts w:ascii="Arial" w:hAnsi="Arial" w:cs="Arial"/>
              </w:rPr>
              <w:t>Mycophenolate is a prodrug of mycophenolic acid (MPA), which is a reversible inhibitor of inosine monophosphate dehydrogenase. MPA depletes guanosine nucleotides preferentially in T and B lymphocytes and inhibits their proliferation, thereby suppressing cell-mediated immune responses and antibody formation.</w:t>
            </w:r>
          </w:p>
          <w:p w14:paraId="449AD75C" w14:textId="703EEEF2" w:rsidR="00D01152" w:rsidRPr="00211247" w:rsidRDefault="00D01152" w:rsidP="00D01152">
            <w:pPr>
              <w:rPr>
                <w:rFonts w:ascii="Arial" w:hAnsi="Arial" w:cs="Arial"/>
              </w:rPr>
            </w:pPr>
            <w:r w:rsidRPr="00211247">
              <w:rPr>
                <w:rFonts w:ascii="Arial" w:hAnsi="Arial" w:cs="Arial"/>
              </w:rPr>
              <w:t>Mycophenolate mofetil is added in to augment immunosuppression in those with rejection or for those experiencing nephrotoxicity with t</w:t>
            </w:r>
            <w:r w:rsidR="006D260F" w:rsidRPr="00211247">
              <w:rPr>
                <w:rFonts w:ascii="Arial" w:hAnsi="Arial" w:cs="Arial"/>
              </w:rPr>
              <w:t>acrolimus</w:t>
            </w:r>
            <w:r w:rsidRPr="00211247">
              <w:rPr>
                <w:rFonts w:ascii="Arial" w:hAnsi="Arial" w:cs="Arial"/>
              </w:rPr>
              <w:t>. Mycophenolate mofetil should never be used as a single agent. It is usually given in combination with t</w:t>
            </w:r>
            <w:r w:rsidR="006D260F" w:rsidRPr="00211247">
              <w:rPr>
                <w:rFonts w:ascii="Arial" w:hAnsi="Arial" w:cs="Arial"/>
              </w:rPr>
              <w:t>acrolimus</w:t>
            </w:r>
            <w:r w:rsidRPr="00211247">
              <w:rPr>
                <w:rFonts w:ascii="Arial" w:hAnsi="Arial" w:cs="Arial"/>
              </w:rPr>
              <w:t xml:space="preserve"> or prednisolone.</w:t>
            </w:r>
          </w:p>
          <w:p w14:paraId="47E2EC8B" w14:textId="08A532CF" w:rsidR="00C34451" w:rsidRPr="00211247" w:rsidRDefault="00C34451" w:rsidP="006D722D">
            <w:pPr>
              <w:jc w:val="both"/>
              <w:rPr>
                <w:rFonts w:ascii="Arial" w:hAnsi="Arial" w:cs="Arial"/>
              </w:rPr>
            </w:pPr>
          </w:p>
        </w:tc>
      </w:tr>
      <w:tr w:rsidR="00F4378B" w14:paraId="2A2F841D" w14:textId="77777777" w:rsidTr="00DF26E2">
        <w:trPr>
          <w:trHeight w:val="566"/>
        </w:trPr>
        <w:tc>
          <w:tcPr>
            <w:tcW w:w="3257" w:type="dxa"/>
            <w:shd w:val="clear" w:color="auto" w:fill="FFFFFF" w:themeFill="background1"/>
          </w:tcPr>
          <w:p w14:paraId="0210083F" w14:textId="0043926D" w:rsidR="00F4378B" w:rsidRPr="00211247" w:rsidRDefault="00051E40" w:rsidP="00051E40">
            <w:pPr>
              <w:rPr>
                <w:rFonts w:ascii="Arial" w:eastAsia="Arial" w:hAnsi="Arial" w:cs="Arial"/>
                <w:color w:val="000000" w:themeColor="text1"/>
                <w:sz w:val="18"/>
                <w:szCs w:val="18"/>
              </w:rPr>
            </w:pPr>
            <w:r w:rsidRPr="00211247">
              <w:rPr>
                <w:rFonts w:ascii="Arial" w:hAnsi="Arial" w:cs="Arial"/>
                <w:b/>
                <w:bCs/>
                <w:sz w:val="22"/>
                <w:szCs w:val="22"/>
              </w:rPr>
              <w:t>Indications</w:t>
            </w:r>
          </w:p>
        </w:tc>
        <w:tc>
          <w:tcPr>
            <w:tcW w:w="7166" w:type="dxa"/>
            <w:gridSpan w:val="2"/>
          </w:tcPr>
          <w:p w14:paraId="3C191B0D" w14:textId="60F2C110" w:rsidR="00F4378B" w:rsidRPr="00211247" w:rsidRDefault="00051E40" w:rsidP="00051E40">
            <w:pPr>
              <w:jc w:val="both"/>
              <w:rPr>
                <w:rFonts w:ascii="Arial" w:hAnsi="Arial" w:cs="Arial"/>
                <w:sz w:val="18"/>
                <w:szCs w:val="18"/>
              </w:rPr>
            </w:pPr>
            <w:r w:rsidRPr="00211247">
              <w:rPr>
                <w:rFonts w:ascii="Arial" w:hAnsi="Arial" w:cs="Arial"/>
                <w:lang w:val="en-GB" w:eastAsia="en-GB"/>
              </w:rPr>
              <w:t>Licensed for p</w:t>
            </w:r>
            <w:r w:rsidR="00F4378B" w:rsidRPr="00211247">
              <w:rPr>
                <w:rFonts w:ascii="Arial" w:hAnsi="Arial" w:cs="Arial"/>
                <w:lang w:val="en-GB" w:eastAsia="en-GB"/>
              </w:rPr>
              <w:t>revention of organ rejection following liver transplantation.</w:t>
            </w:r>
          </w:p>
        </w:tc>
      </w:tr>
      <w:tr w:rsidR="00F4378B" w14:paraId="0876B275" w14:textId="77777777" w:rsidTr="00DF26E2">
        <w:tc>
          <w:tcPr>
            <w:tcW w:w="3257" w:type="dxa"/>
            <w:shd w:val="clear" w:color="auto" w:fill="FFFFFF" w:themeFill="background1"/>
          </w:tcPr>
          <w:p w14:paraId="33925198" w14:textId="59144EB5" w:rsidR="00F4378B" w:rsidRPr="00211247" w:rsidRDefault="00F4378B" w:rsidP="00F4378B">
            <w:pPr>
              <w:rPr>
                <w:rFonts w:ascii="Arial" w:hAnsi="Arial" w:cs="Arial"/>
                <w:b/>
                <w:bCs/>
                <w:sz w:val="22"/>
                <w:szCs w:val="22"/>
              </w:rPr>
            </w:pPr>
            <w:r w:rsidRPr="00211247">
              <w:rPr>
                <w:rFonts w:ascii="Arial" w:hAnsi="Arial" w:cs="Arial"/>
                <w:b/>
                <w:bCs/>
                <w:sz w:val="22"/>
                <w:szCs w:val="22"/>
              </w:rPr>
              <w:t>Place in Therapy</w:t>
            </w:r>
          </w:p>
          <w:p w14:paraId="7BEC1477" w14:textId="05CDC260" w:rsidR="00F4378B" w:rsidRPr="00211247" w:rsidRDefault="00F4378B" w:rsidP="00F4378B">
            <w:pPr>
              <w:spacing w:line="259" w:lineRule="auto"/>
              <w:rPr>
                <w:rFonts w:ascii="Arial" w:eastAsia="Arial" w:hAnsi="Arial" w:cs="Arial"/>
                <w:color w:val="000000" w:themeColor="text1"/>
                <w:sz w:val="18"/>
                <w:szCs w:val="18"/>
              </w:rPr>
            </w:pPr>
          </w:p>
        </w:tc>
        <w:tc>
          <w:tcPr>
            <w:tcW w:w="7166" w:type="dxa"/>
            <w:gridSpan w:val="2"/>
          </w:tcPr>
          <w:p w14:paraId="1976E9F9" w14:textId="0B7B847F" w:rsidR="00D01152" w:rsidRPr="00211247" w:rsidRDefault="00D01152" w:rsidP="00D01152">
            <w:pPr>
              <w:autoSpaceDE w:val="0"/>
              <w:autoSpaceDN w:val="0"/>
              <w:adjustRightInd w:val="0"/>
              <w:rPr>
                <w:rFonts w:ascii="Arial" w:hAnsi="Arial" w:cs="Arial"/>
                <w:lang w:val="en-GB" w:eastAsia="en-GB"/>
              </w:rPr>
            </w:pPr>
            <w:r w:rsidRPr="00211247">
              <w:rPr>
                <w:rFonts w:ascii="Arial" w:hAnsi="Arial" w:cs="Arial"/>
                <w:lang w:val="en-GB" w:eastAsia="en-GB"/>
              </w:rPr>
              <w:t>In combination with other immunosuppressants. Mycophenolate mofetil should never be used as a single agent post liver transplant. Mycophenolate mofetil is usually given in combination with t</w:t>
            </w:r>
            <w:r w:rsidR="006D260F" w:rsidRPr="00211247">
              <w:rPr>
                <w:rFonts w:ascii="Arial" w:hAnsi="Arial" w:cs="Arial"/>
                <w:lang w:val="en-GB" w:eastAsia="en-GB"/>
              </w:rPr>
              <w:t>acrolimus</w:t>
            </w:r>
            <w:r w:rsidRPr="00211247">
              <w:rPr>
                <w:rFonts w:ascii="Arial" w:hAnsi="Arial" w:cs="Arial"/>
                <w:lang w:val="en-GB" w:eastAsia="en-GB"/>
              </w:rPr>
              <w:t xml:space="preserve"> and /or steroids.</w:t>
            </w:r>
          </w:p>
          <w:p w14:paraId="01FAB141" w14:textId="3E8AC690" w:rsidR="00D01152" w:rsidRPr="00211247" w:rsidRDefault="00D01152" w:rsidP="00D01152">
            <w:pPr>
              <w:autoSpaceDE w:val="0"/>
              <w:autoSpaceDN w:val="0"/>
              <w:adjustRightInd w:val="0"/>
              <w:rPr>
                <w:rFonts w:ascii="Arial" w:hAnsi="Arial" w:cs="Arial"/>
                <w:lang w:val="en-GB" w:eastAsia="en-GB"/>
              </w:rPr>
            </w:pPr>
            <w:r w:rsidRPr="00211247">
              <w:rPr>
                <w:rFonts w:ascii="Arial" w:hAnsi="Arial" w:cs="Arial"/>
                <w:lang w:val="en-GB" w:eastAsia="en-GB"/>
              </w:rPr>
              <w:t>Mycophenolate mofetil may be added in to augment immunosuppression in those with graft rejection or at increased risk of graft rejection, or for those with nephrotoxicity with t</w:t>
            </w:r>
            <w:r w:rsidR="006D260F" w:rsidRPr="00211247">
              <w:rPr>
                <w:rFonts w:ascii="Arial" w:hAnsi="Arial" w:cs="Arial"/>
                <w:lang w:val="en-GB" w:eastAsia="en-GB"/>
              </w:rPr>
              <w:t>acrolimus</w:t>
            </w:r>
            <w:r w:rsidRPr="00211247">
              <w:rPr>
                <w:rFonts w:ascii="Arial" w:hAnsi="Arial" w:cs="Arial"/>
                <w:lang w:val="en-GB" w:eastAsia="en-GB"/>
              </w:rPr>
              <w:t xml:space="preserve">. </w:t>
            </w:r>
            <w:r w:rsidRPr="00211247">
              <w:rPr>
                <w:rFonts w:ascii="Arial" w:hAnsi="Arial" w:cs="Arial"/>
                <w:b/>
                <w:lang w:val="en-GB" w:eastAsia="en-GB"/>
              </w:rPr>
              <w:t>Mycophenolate mofetil should never be prescribed with azathioprine.</w:t>
            </w:r>
          </w:p>
          <w:p w14:paraId="2ADA0175" w14:textId="77777777" w:rsidR="00F4378B" w:rsidRPr="00211247" w:rsidRDefault="00F4378B" w:rsidP="00F4378B">
            <w:pPr>
              <w:jc w:val="both"/>
              <w:rPr>
                <w:rFonts w:ascii="Arial" w:hAnsi="Arial" w:cs="Arial"/>
                <w:sz w:val="18"/>
                <w:szCs w:val="18"/>
              </w:rPr>
            </w:pPr>
          </w:p>
        </w:tc>
      </w:tr>
      <w:tr w:rsidR="00F4378B" w14:paraId="643DD571" w14:textId="77777777" w:rsidTr="00DF26E2">
        <w:tc>
          <w:tcPr>
            <w:tcW w:w="3257" w:type="dxa"/>
            <w:shd w:val="clear" w:color="auto" w:fill="FFFFFF" w:themeFill="background1"/>
          </w:tcPr>
          <w:p w14:paraId="66DCDE39" w14:textId="34403BC5" w:rsidR="00F4378B" w:rsidRPr="00211247" w:rsidRDefault="00F4378B" w:rsidP="00051E40">
            <w:pPr>
              <w:rPr>
                <w:rFonts w:ascii="Arial" w:hAnsi="Arial" w:cs="Arial"/>
                <w:sz w:val="22"/>
                <w:szCs w:val="22"/>
              </w:rPr>
            </w:pPr>
            <w:r w:rsidRPr="00211247">
              <w:rPr>
                <w:rFonts w:ascii="Arial" w:hAnsi="Arial" w:cs="Arial"/>
                <w:b/>
                <w:bCs/>
                <w:sz w:val="22"/>
                <w:szCs w:val="22"/>
              </w:rPr>
              <w:t>Locally agreed off-label use</w:t>
            </w:r>
          </w:p>
          <w:p w14:paraId="4CA8FAE2" w14:textId="171E2F85" w:rsidR="00F4378B" w:rsidRPr="00211247" w:rsidRDefault="00F4378B" w:rsidP="00F4378B">
            <w:pPr>
              <w:spacing w:line="259" w:lineRule="auto"/>
              <w:rPr>
                <w:rFonts w:ascii="Arial" w:eastAsia="Arial" w:hAnsi="Arial" w:cs="Arial"/>
                <w:color w:val="000000" w:themeColor="text1"/>
                <w:sz w:val="18"/>
                <w:szCs w:val="18"/>
              </w:rPr>
            </w:pPr>
          </w:p>
        </w:tc>
        <w:tc>
          <w:tcPr>
            <w:tcW w:w="7166" w:type="dxa"/>
            <w:gridSpan w:val="2"/>
          </w:tcPr>
          <w:p w14:paraId="09AD9BC7" w14:textId="34F57054" w:rsidR="00F4378B" w:rsidRPr="00211247" w:rsidRDefault="00AE54E5" w:rsidP="00F4378B">
            <w:pPr>
              <w:jc w:val="both"/>
              <w:rPr>
                <w:rFonts w:ascii="Arial" w:hAnsi="Arial" w:cs="Arial"/>
                <w:sz w:val="18"/>
                <w:szCs w:val="18"/>
              </w:rPr>
            </w:pPr>
            <w:r w:rsidRPr="00211247">
              <w:rPr>
                <w:rFonts w:ascii="Arial" w:hAnsi="Arial" w:cs="Arial"/>
                <w:sz w:val="18"/>
                <w:szCs w:val="18"/>
              </w:rPr>
              <w:t>N/A</w:t>
            </w:r>
          </w:p>
        </w:tc>
      </w:tr>
      <w:tr w:rsidR="00F4378B" w14:paraId="51AA1D46" w14:textId="77777777" w:rsidTr="00DF26E2">
        <w:tc>
          <w:tcPr>
            <w:tcW w:w="3257" w:type="dxa"/>
            <w:shd w:val="clear" w:color="auto" w:fill="FFFFFF" w:themeFill="background1"/>
          </w:tcPr>
          <w:p w14:paraId="0C993076" w14:textId="77777777" w:rsidR="00F4378B" w:rsidRPr="00211247" w:rsidRDefault="00F4378B" w:rsidP="00F4378B">
            <w:pPr>
              <w:rPr>
                <w:rFonts w:ascii="Arial" w:hAnsi="Arial" w:cs="Arial"/>
                <w:b/>
                <w:bCs/>
                <w:sz w:val="22"/>
                <w:szCs w:val="22"/>
              </w:rPr>
            </w:pPr>
            <w:r w:rsidRPr="00211247">
              <w:rPr>
                <w:rFonts w:ascii="Arial" w:hAnsi="Arial" w:cs="Arial"/>
                <w:b/>
                <w:bCs/>
                <w:sz w:val="22"/>
                <w:szCs w:val="22"/>
              </w:rPr>
              <w:t>Initiation and ongoing dose regime</w:t>
            </w:r>
          </w:p>
          <w:p w14:paraId="46EA2EAC" w14:textId="77777777" w:rsidR="00F4378B" w:rsidRPr="00211247" w:rsidRDefault="00F4378B" w:rsidP="00F4378B">
            <w:pPr>
              <w:rPr>
                <w:rFonts w:ascii="Arial" w:hAnsi="Arial" w:cs="Arial"/>
                <w:b/>
                <w:bCs/>
              </w:rPr>
            </w:pPr>
          </w:p>
          <w:p w14:paraId="6A7AC0A9" w14:textId="7F9294F4" w:rsidR="00F4378B" w:rsidRPr="00211247" w:rsidRDefault="00F4378B" w:rsidP="00F4378B">
            <w:pPr>
              <w:rPr>
                <w:rFonts w:ascii="Arial" w:hAnsi="Arial" w:cs="Arial"/>
                <w:b/>
                <w:bCs/>
              </w:rPr>
            </w:pPr>
            <w:r w:rsidRPr="00211247">
              <w:rPr>
                <w:rFonts w:ascii="Arial" w:hAnsi="Arial" w:cs="Arial"/>
                <w:b/>
                <w:bCs/>
              </w:rPr>
              <w:t>Note:</w:t>
            </w:r>
          </w:p>
          <w:p w14:paraId="677CE20B" w14:textId="77777777" w:rsidR="00F4378B" w:rsidRPr="00211247" w:rsidRDefault="00F4378B" w:rsidP="00F4378B">
            <w:pPr>
              <w:pStyle w:val="ListParagraph"/>
              <w:numPr>
                <w:ilvl w:val="0"/>
                <w:numId w:val="16"/>
              </w:numPr>
              <w:rPr>
                <w:rFonts w:ascii="Arial" w:hAnsi="Arial" w:cs="Arial"/>
                <w:sz w:val="18"/>
                <w:szCs w:val="18"/>
              </w:rPr>
            </w:pPr>
            <w:r w:rsidRPr="00211247">
              <w:rPr>
                <w:rFonts w:ascii="Arial" w:hAnsi="Arial" w:cs="Arial"/>
                <w:sz w:val="18"/>
                <w:szCs w:val="18"/>
              </w:rPr>
              <w:t xml:space="preserve">Transfer of monitoring and prescribing to primary care is </w:t>
            </w:r>
            <w:r w:rsidRPr="00211247">
              <w:rPr>
                <w:rFonts w:ascii="Arial" w:hAnsi="Arial" w:cs="Arial"/>
                <w:sz w:val="18"/>
                <w:szCs w:val="18"/>
              </w:rPr>
              <w:lastRenderedPageBreak/>
              <w:t>normally after the patient’s dose has been optimized and with satisfactory investigation results for at least 4 weeks.</w:t>
            </w:r>
          </w:p>
          <w:p w14:paraId="60E73BFA" w14:textId="77777777" w:rsidR="00F4378B" w:rsidRPr="00211247" w:rsidRDefault="00F4378B" w:rsidP="00F4378B">
            <w:pPr>
              <w:pStyle w:val="ListParagraph"/>
              <w:numPr>
                <w:ilvl w:val="0"/>
                <w:numId w:val="16"/>
              </w:numPr>
              <w:rPr>
                <w:rFonts w:ascii="Arial" w:hAnsi="Arial" w:cs="Arial"/>
                <w:sz w:val="18"/>
                <w:szCs w:val="18"/>
              </w:rPr>
            </w:pPr>
            <w:r w:rsidRPr="00211247">
              <w:rPr>
                <w:rFonts w:ascii="Arial" w:hAnsi="Arial" w:cs="Arial"/>
                <w:sz w:val="18"/>
                <w:szCs w:val="18"/>
              </w:rPr>
              <w:t>The duration of treatment &amp; frequency of review will be determined by the specialist, based on clinical response and tolerability.</w:t>
            </w:r>
          </w:p>
          <w:p w14:paraId="2B37B723" w14:textId="351EB7E6" w:rsidR="00F4378B" w:rsidRPr="00211247" w:rsidRDefault="00F4378B" w:rsidP="00F4378B">
            <w:pPr>
              <w:pStyle w:val="ListParagraph"/>
              <w:numPr>
                <w:ilvl w:val="0"/>
                <w:numId w:val="16"/>
              </w:numPr>
              <w:rPr>
                <w:rFonts w:ascii="Arial" w:hAnsi="Arial" w:cs="Arial"/>
                <w:sz w:val="18"/>
                <w:szCs w:val="18"/>
              </w:rPr>
            </w:pPr>
            <w:r w:rsidRPr="00211247">
              <w:rPr>
                <w:rFonts w:ascii="Arial" w:hAnsi="Arial" w:cs="Arial"/>
                <w:sz w:val="18"/>
                <w:szCs w:val="18"/>
              </w:rPr>
              <w:t>All dose or formulation adjustments will be the responsibility of the initiating specialist unless directions have been discussed and agreed with the primary care clinician.</w:t>
            </w:r>
          </w:p>
          <w:p w14:paraId="33323A13" w14:textId="64E920AE" w:rsidR="00F4378B" w:rsidRPr="00211247" w:rsidRDefault="00F4378B" w:rsidP="00F4378B">
            <w:pPr>
              <w:pStyle w:val="ListParagraph"/>
              <w:numPr>
                <w:ilvl w:val="0"/>
                <w:numId w:val="16"/>
              </w:numPr>
              <w:rPr>
                <w:rFonts w:ascii="Arial" w:hAnsi="Arial" w:cs="Arial"/>
                <w:sz w:val="18"/>
                <w:szCs w:val="18"/>
              </w:rPr>
            </w:pPr>
            <w:r w:rsidRPr="00211247">
              <w:rPr>
                <w:rFonts w:ascii="Arial" w:hAnsi="Arial" w:cs="Arial"/>
                <w:sz w:val="18"/>
                <w:szCs w:val="18"/>
              </w:rPr>
              <w:t>Termination of treatment will be the responsibility of the specialist.</w:t>
            </w:r>
          </w:p>
        </w:tc>
        <w:tc>
          <w:tcPr>
            <w:tcW w:w="7166" w:type="dxa"/>
            <w:gridSpan w:val="2"/>
          </w:tcPr>
          <w:p w14:paraId="5816F915" w14:textId="77777777" w:rsidR="00F4378B" w:rsidRPr="00211247" w:rsidRDefault="00F4378B" w:rsidP="00F4378B">
            <w:pPr>
              <w:jc w:val="both"/>
              <w:rPr>
                <w:rFonts w:ascii="Arial" w:hAnsi="Arial" w:cs="Arial"/>
                <w:b/>
                <w:bCs/>
                <w:sz w:val="22"/>
                <w:szCs w:val="22"/>
                <w:u w:val="single"/>
              </w:rPr>
            </w:pPr>
            <w:r w:rsidRPr="00211247">
              <w:rPr>
                <w:rFonts w:ascii="Arial" w:hAnsi="Arial" w:cs="Arial"/>
                <w:b/>
                <w:bCs/>
                <w:sz w:val="22"/>
                <w:szCs w:val="22"/>
                <w:u w:val="single"/>
              </w:rPr>
              <w:lastRenderedPageBreak/>
              <w:t>Maintenance dose (following initial stabilisation):</w:t>
            </w:r>
          </w:p>
          <w:p w14:paraId="547DCA43" w14:textId="77777777" w:rsidR="00F4378B" w:rsidRPr="00211247" w:rsidRDefault="00F4378B" w:rsidP="00F4378B">
            <w:pPr>
              <w:jc w:val="both"/>
              <w:rPr>
                <w:rFonts w:ascii="Arial" w:hAnsi="Arial" w:cs="Arial"/>
                <w:b/>
                <w:bCs/>
                <w:sz w:val="18"/>
                <w:szCs w:val="18"/>
                <w:u w:val="single"/>
              </w:rPr>
            </w:pPr>
          </w:p>
          <w:p w14:paraId="0C898267" w14:textId="77777777" w:rsidR="00636819" w:rsidRPr="00211247" w:rsidRDefault="00636819" w:rsidP="00636819">
            <w:pPr>
              <w:pStyle w:val="ListParagraph"/>
              <w:numPr>
                <w:ilvl w:val="0"/>
                <w:numId w:val="4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250 - 500mg BD, increased as tolerated to a maximum dose of 1500mg BD.</w:t>
            </w:r>
          </w:p>
          <w:p w14:paraId="1FF2CF1C" w14:textId="77777777" w:rsidR="00F4378B" w:rsidRPr="00211247" w:rsidRDefault="00F4378B" w:rsidP="00F4378B">
            <w:pPr>
              <w:jc w:val="both"/>
              <w:rPr>
                <w:rFonts w:ascii="Arial" w:hAnsi="Arial" w:cs="Arial"/>
                <w:b/>
                <w:bCs/>
                <w:sz w:val="18"/>
                <w:szCs w:val="18"/>
                <w:u w:val="single"/>
              </w:rPr>
            </w:pPr>
          </w:p>
          <w:p w14:paraId="3CFA9BC0" w14:textId="5DBEB889" w:rsidR="00F4378B" w:rsidRPr="00211247" w:rsidRDefault="00F4378B" w:rsidP="00F4378B">
            <w:pPr>
              <w:jc w:val="both"/>
              <w:rPr>
                <w:rFonts w:ascii="Arial" w:hAnsi="Arial" w:cs="Arial"/>
                <w:b/>
                <w:bCs/>
                <w:sz w:val="22"/>
                <w:szCs w:val="22"/>
                <w:u w:val="single"/>
              </w:rPr>
            </w:pPr>
            <w:r w:rsidRPr="00211247">
              <w:rPr>
                <w:rFonts w:ascii="Arial" w:hAnsi="Arial" w:cs="Arial"/>
                <w:b/>
                <w:bCs/>
                <w:sz w:val="22"/>
                <w:szCs w:val="22"/>
                <w:u w:val="single"/>
              </w:rPr>
              <w:t>Conditions requiring dose adjustment</w:t>
            </w:r>
          </w:p>
          <w:p w14:paraId="78BA5986" w14:textId="77777777" w:rsidR="00485506" w:rsidRPr="00211247" w:rsidRDefault="00485506" w:rsidP="00F4378B">
            <w:pPr>
              <w:jc w:val="both"/>
              <w:rPr>
                <w:rFonts w:ascii="Arial" w:hAnsi="Arial" w:cs="Arial"/>
                <w:b/>
                <w:bCs/>
                <w:sz w:val="22"/>
                <w:szCs w:val="22"/>
                <w:u w:val="single"/>
              </w:rPr>
            </w:pPr>
          </w:p>
          <w:p w14:paraId="2F057031" w14:textId="77777777" w:rsidR="00636819" w:rsidRPr="00211247" w:rsidRDefault="00636819" w:rsidP="00636819">
            <w:pPr>
              <w:pStyle w:val="ListParagraph"/>
              <w:numPr>
                <w:ilvl w:val="0"/>
                <w:numId w:val="48"/>
              </w:numPr>
              <w:autoSpaceDE w:val="0"/>
              <w:autoSpaceDN w:val="0"/>
              <w:adjustRightInd w:val="0"/>
              <w:rPr>
                <w:rFonts w:ascii="Arial" w:hAnsi="Arial" w:cs="Arial"/>
                <w:sz w:val="20"/>
                <w:szCs w:val="20"/>
                <w:lang w:val="en-GB" w:eastAsia="en-GB"/>
              </w:rPr>
            </w:pPr>
            <w:r w:rsidRPr="00211247">
              <w:rPr>
                <w:rFonts w:ascii="Arial" w:hAnsi="Arial" w:cs="Arial"/>
                <w:sz w:val="20"/>
                <w:szCs w:val="20"/>
                <w:lang w:val="en-GB" w:eastAsia="en-GB"/>
              </w:rPr>
              <w:t>Mycophenolate mofetil dose is adjusted according to blood levels (max 12 hour post dose trough level 3mg/L), liver function and tolerability. Any dose adjustment will be advised by the Specialist Transplant Physician at King’s College Hospital.</w:t>
            </w:r>
          </w:p>
          <w:p w14:paraId="43D80602" w14:textId="34FC512C" w:rsidR="00F4378B" w:rsidRPr="00211247" w:rsidRDefault="00F4378B" w:rsidP="00F4378B">
            <w:pPr>
              <w:jc w:val="both"/>
              <w:rPr>
                <w:rFonts w:ascii="Arial" w:hAnsi="Arial" w:cs="Arial"/>
                <w:b/>
                <w:bCs/>
                <w:sz w:val="22"/>
                <w:szCs w:val="22"/>
                <w:u w:val="single"/>
              </w:rPr>
            </w:pPr>
          </w:p>
          <w:p w14:paraId="3E3FE996" w14:textId="55B34D98" w:rsidR="00F4378B" w:rsidRPr="00211247" w:rsidRDefault="00F4378B" w:rsidP="00F4378B">
            <w:pPr>
              <w:jc w:val="both"/>
              <w:rPr>
                <w:rFonts w:ascii="Arial" w:hAnsi="Arial" w:cs="Arial"/>
                <w:b/>
                <w:bCs/>
                <w:sz w:val="22"/>
                <w:szCs w:val="22"/>
                <w:u w:val="single"/>
              </w:rPr>
            </w:pPr>
            <w:r w:rsidRPr="00211247">
              <w:rPr>
                <w:rFonts w:ascii="Arial" w:hAnsi="Arial" w:cs="Arial"/>
                <w:b/>
                <w:bCs/>
                <w:sz w:val="22"/>
                <w:szCs w:val="22"/>
                <w:u w:val="single"/>
              </w:rPr>
              <w:t>Duration of treatment</w:t>
            </w:r>
          </w:p>
          <w:p w14:paraId="28EAC591" w14:textId="18DB44FE" w:rsidR="00F4378B" w:rsidRPr="00211247" w:rsidRDefault="000319CE" w:rsidP="0057592C">
            <w:pPr>
              <w:pStyle w:val="ListParagraph"/>
              <w:tabs>
                <w:tab w:val="num" w:pos="461"/>
              </w:tabs>
              <w:ind w:left="360" w:hanging="360"/>
              <w:jc w:val="both"/>
              <w:rPr>
                <w:rFonts w:ascii="Arial" w:hAnsi="Arial" w:cs="Arial"/>
                <w:sz w:val="20"/>
                <w:szCs w:val="18"/>
                <w:lang w:val="en-AU"/>
              </w:rPr>
            </w:pPr>
            <w:r w:rsidRPr="00211247">
              <w:rPr>
                <w:rFonts w:ascii="Arial" w:hAnsi="Arial" w:cs="Arial"/>
                <w:sz w:val="20"/>
                <w:szCs w:val="18"/>
                <w:lang w:val="en-AU"/>
              </w:rPr>
              <w:t>Lifelong.</w:t>
            </w:r>
          </w:p>
        </w:tc>
      </w:tr>
      <w:tr w:rsidR="00F4378B" w14:paraId="0CD0A0E1" w14:textId="77777777" w:rsidTr="00DF26E2">
        <w:trPr>
          <w:trHeight w:val="105"/>
        </w:trPr>
        <w:tc>
          <w:tcPr>
            <w:tcW w:w="3257" w:type="dxa"/>
            <w:vMerge w:val="restart"/>
            <w:shd w:val="clear" w:color="auto" w:fill="FFFFFF" w:themeFill="background1"/>
          </w:tcPr>
          <w:p w14:paraId="0631D8DB" w14:textId="6886158B" w:rsidR="00F4378B" w:rsidRPr="00211247" w:rsidRDefault="00F4378B" w:rsidP="00F4378B">
            <w:pPr>
              <w:rPr>
                <w:rFonts w:ascii="Arial" w:hAnsi="Arial" w:cs="Arial"/>
                <w:sz w:val="18"/>
                <w:szCs w:val="18"/>
              </w:rPr>
            </w:pPr>
            <w:r w:rsidRPr="00211247">
              <w:rPr>
                <w:rFonts w:ascii="Arial" w:hAnsi="Arial" w:cs="Arial"/>
                <w:b/>
                <w:bCs/>
                <w:sz w:val="22"/>
                <w:szCs w:val="22"/>
              </w:rPr>
              <w:lastRenderedPageBreak/>
              <w:t>Pharmaceutical aspects</w:t>
            </w:r>
          </w:p>
        </w:tc>
        <w:tc>
          <w:tcPr>
            <w:tcW w:w="2849" w:type="dxa"/>
          </w:tcPr>
          <w:p w14:paraId="3383225B" w14:textId="1D2658FC" w:rsidR="00F4378B" w:rsidRPr="00211247" w:rsidRDefault="00F4378B" w:rsidP="00F4378B">
            <w:pPr>
              <w:pStyle w:val="ListParagraph"/>
              <w:tabs>
                <w:tab w:val="num" w:pos="461"/>
              </w:tabs>
              <w:ind w:left="360" w:hanging="360"/>
              <w:rPr>
                <w:rFonts w:ascii="Arial" w:hAnsi="Arial" w:cs="Arial"/>
                <w:sz w:val="20"/>
                <w:szCs w:val="20"/>
                <w:lang w:val="en-AU"/>
              </w:rPr>
            </w:pPr>
            <w:r w:rsidRPr="00211247">
              <w:rPr>
                <w:rFonts w:ascii="Arial" w:hAnsi="Arial" w:cs="Arial"/>
                <w:sz w:val="20"/>
                <w:szCs w:val="20"/>
                <w:lang w:val="en-AU"/>
              </w:rPr>
              <w:t>Route of administration</w:t>
            </w:r>
          </w:p>
        </w:tc>
        <w:tc>
          <w:tcPr>
            <w:tcW w:w="4317" w:type="dxa"/>
          </w:tcPr>
          <w:p w14:paraId="4158F58B" w14:textId="65AA09C5" w:rsidR="00F4378B" w:rsidRPr="00211247" w:rsidRDefault="00772101" w:rsidP="002F1BF7">
            <w:pPr>
              <w:jc w:val="both"/>
              <w:rPr>
                <w:rFonts w:ascii="Arial" w:hAnsi="Arial" w:cs="Arial"/>
              </w:rPr>
            </w:pPr>
            <w:r w:rsidRPr="00211247">
              <w:rPr>
                <w:rFonts w:ascii="Arial" w:hAnsi="Arial" w:cs="Arial"/>
              </w:rPr>
              <w:t>Oral</w:t>
            </w:r>
          </w:p>
        </w:tc>
      </w:tr>
      <w:tr w:rsidR="00F4378B" w14:paraId="359A9360" w14:textId="77777777" w:rsidTr="00DF26E2">
        <w:trPr>
          <w:trHeight w:val="105"/>
        </w:trPr>
        <w:tc>
          <w:tcPr>
            <w:tcW w:w="3257" w:type="dxa"/>
            <w:vMerge/>
          </w:tcPr>
          <w:p w14:paraId="247B4B0B" w14:textId="77777777" w:rsidR="00F4378B" w:rsidRPr="00211247" w:rsidRDefault="00F4378B" w:rsidP="00F4378B">
            <w:pPr>
              <w:rPr>
                <w:rFonts w:ascii="Arial" w:hAnsi="Arial" w:cs="Arial"/>
                <w:b/>
                <w:bCs/>
              </w:rPr>
            </w:pPr>
          </w:p>
        </w:tc>
        <w:tc>
          <w:tcPr>
            <w:tcW w:w="2849" w:type="dxa"/>
          </w:tcPr>
          <w:p w14:paraId="724C8F6C" w14:textId="2F993628" w:rsidR="00F4378B" w:rsidRPr="00211247" w:rsidRDefault="00F4378B" w:rsidP="00F4378B">
            <w:pPr>
              <w:pStyle w:val="ListParagraph"/>
              <w:tabs>
                <w:tab w:val="num" w:pos="461"/>
              </w:tabs>
              <w:ind w:left="360" w:hanging="360"/>
              <w:rPr>
                <w:rFonts w:ascii="Arial" w:hAnsi="Arial" w:cs="Arial"/>
                <w:sz w:val="20"/>
                <w:szCs w:val="20"/>
                <w:lang w:val="en-AU"/>
              </w:rPr>
            </w:pPr>
            <w:r w:rsidRPr="00211247">
              <w:rPr>
                <w:rFonts w:ascii="Arial" w:hAnsi="Arial" w:cs="Arial"/>
                <w:sz w:val="20"/>
                <w:szCs w:val="20"/>
                <w:lang w:val="en-AU"/>
              </w:rPr>
              <w:t>Formulation</w:t>
            </w:r>
          </w:p>
        </w:tc>
        <w:tc>
          <w:tcPr>
            <w:tcW w:w="4317" w:type="dxa"/>
          </w:tcPr>
          <w:p w14:paraId="28FAB911" w14:textId="7ABA3F5C" w:rsidR="00F4378B" w:rsidRPr="00211247" w:rsidRDefault="00636819" w:rsidP="00636819">
            <w:pPr>
              <w:autoSpaceDE w:val="0"/>
              <w:autoSpaceDN w:val="0"/>
              <w:adjustRightInd w:val="0"/>
              <w:rPr>
                <w:rFonts w:ascii="Arial" w:hAnsi="Arial" w:cs="Arial"/>
                <w:lang w:val="en-GB" w:eastAsia="en-GB"/>
              </w:rPr>
            </w:pPr>
            <w:r w:rsidRPr="00211247">
              <w:rPr>
                <w:rFonts w:ascii="Arial" w:hAnsi="Arial" w:cs="Arial"/>
                <w:lang w:val="en-GB" w:eastAsia="en-GB"/>
              </w:rPr>
              <w:t>Mycophenolate mofetil is available as a capsule (250mg), a tablet (500mg) and as an oral suspension (1g/5ml).</w:t>
            </w:r>
          </w:p>
        </w:tc>
      </w:tr>
      <w:tr w:rsidR="00F4378B" w14:paraId="4F316DFF" w14:textId="77777777" w:rsidTr="00DF26E2">
        <w:trPr>
          <w:trHeight w:val="105"/>
        </w:trPr>
        <w:tc>
          <w:tcPr>
            <w:tcW w:w="3257" w:type="dxa"/>
            <w:vMerge/>
          </w:tcPr>
          <w:p w14:paraId="06148752" w14:textId="77777777" w:rsidR="00F4378B" w:rsidRPr="00211247" w:rsidRDefault="00F4378B" w:rsidP="00F4378B">
            <w:pPr>
              <w:rPr>
                <w:rFonts w:ascii="Arial" w:hAnsi="Arial" w:cs="Arial"/>
                <w:b/>
                <w:bCs/>
              </w:rPr>
            </w:pPr>
          </w:p>
        </w:tc>
        <w:tc>
          <w:tcPr>
            <w:tcW w:w="2849" w:type="dxa"/>
          </w:tcPr>
          <w:p w14:paraId="404C47D7" w14:textId="7869E50B" w:rsidR="00F4378B" w:rsidRPr="00211247" w:rsidRDefault="00F4378B" w:rsidP="00F4378B">
            <w:pPr>
              <w:pStyle w:val="ListParagraph"/>
              <w:tabs>
                <w:tab w:val="num" w:pos="461"/>
              </w:tabs>
              <w:ind w:left="360" w:hanging="360"/>
              <w:jc w:val="both"/>
              <w:rPr>
                <w:rFonts w:ascii="Arial" w:hAnsi="Arial" w:cs="Arial"/>
                <w:sz w:val="20"/>
                <w:szCs w:val="20"/>
                <w:lang w:val="en-AU"/>
              </w:rPr>
            </w:pPr>
            <w:r w:rsidRPr="00211247">
              <w:rPr>
                <w:rFonts w:ascii="Arial" w:hAnsi="Arial" w:cs="Arial"/>
                <w:sz w:val="20"/>
                <w:szCs w:val="20"/>
                <w:lang w:val="en-AU"/>
              </w:rPr>
              <w:t>Administration details</w:t>
            </w:r>
          </w:p>
        </w:tc>
        <w:tc>
          <w:tcPr>
            <w:tcW w:w="4317" w:type="dxa"/>
          </w:tcPr>
          <w:p w14:paraId="2B58A04B" w14:textId="3CFF4157" w:rsidR="00983E06" w:rsidRPr="00211247" w:rsidRDefault="002F1BF7" w:rsidP="00971FBB">
            <w:pPr>
              <w:rPr>
                <w:rFonts w:ascii="Arial" w:hAnsi="Arial" w:cs="Arial"/>
              </w:rPr>
            </w:pPr>
            <w:r w:rsidRPr="00211247">
              <w:rPr>
                <w:rFonts w:ascii="Arial" w:hAnsi="Arial" w:cs="Arial"/>
              </w:rPr>
              <w:t xml:space="preserve">The </w:t>
            </w:r>
            <w:r w:rsidR="00697B63" w:rsidRPr="00211247">
              <w:rPr>
                <w:rFonts w:ascii="Arial" w:hAnsi="Arial" w:cs="Arial"/>
              </w:rPr>
              <w:t xml:space="preserve">tablets and </w:t>
            </w:r>
            <w:r w:rsidRPr="00211247">
              <w:rPr>
                <w:rFonts w:ascii="Arial" w:hAnsi="Arial" w:cs="Arial"/>
              </w:rPr>
              <w:t xml:space="preserve">capsules should be swallowed </w:t>
            </w:r>
            <w:r w:rsidR="00697B63" w:rsidRPr="00211247">
              <w:rPr>
                <w:rFonts w:ascii="Arial" w:hAnsi="Arial" w:cs="Arial"/>
              </w:rPr>
              <w:t>whole.</w:t>
            </w:r>
          </w:p>
          <w:p w14:paraId="5C98062A" w14:textId="632A264E" w:rsidR="00F4378B" w:rsidRPr="00211247" w:rsidRDefault="00971FBB" w:rsidP="00697B63">
            <w:pPr>
              <w:rPr>
                <w:rFonts w:ascii="Arial" w:hAnsi="Arial" w:cs="Arial"/>
              </w:rPr>
            </w:pPr>
            <w:r w:rsidRPr="00211247">
              <w:rPr>
                <w:rFonts w:ascii="Arial" w:hAnsi="Arial" w:cs="Arial"/>
              </w:rPr>
              <w:t xml:space="preserve">For patients who are not able to swallow, </w:t>
            </w:r>
            <w:r w:rsidR="00697B63" w:rsidRPr="00211247">
              <w:rPr>
                <w:rFonts w:ascii="Arial" w:hAnsi="Arial" w:cs="Arial"/>
              </w:rPr>
              <w:t>mycophenolate mofetil liquid can</w:t>
            </w:r>
            <w:r w:rsidRPr="00211247">
              <w:rPr>
                <w:rFonts w:ascii="Arial" w:hAnsi="Arial" w:cs="Arial"/>
              </w:rPr>
              <w:t xml:space="preserve"> be administered via an NG tube. </w:t>
            </w:r>
          </w:p>
        </w:tc>
      </w:tr>
      <w:tr w:rsidR="00F4378B" w14:paraId="34AEDBE2" w14:textId="77777777" w:rsidTr="00DF26E2">
        <w:trPr>
          <w:trHeight w:val="105"/>
        </w:trPr>
        <w:tc>
          <w:tcPr>
            <w:tcW w:w="3257" w:type="dxa"/>
            <w:vMerge/>
          </w:tcPr>
          <w:p w14:paraId="3655A954" w14:textId="77777777" w:rsidR="00F4378B" w:rsidRPr="005E74EE" w:rsidRDefault="00F4378B" w:rsidP="00F4378B">
            <w:pPr>
              <w:rPr>
                <w:rFonts w:ascii="Arial" w:hAnsi="Arial" w:cs="Arial"/>
                <w:b/>
                <w:bCs/>
              </w:rPr>
            </w:pPr>
          </w:p>
        </w:tc>
        <w:tc>
          <w:tcPr>
            <w:tcW w:w="2849" w:type="dxa"/>
          </w:tcPr>
          <w:p w14:paraId="13735943" w14:textId="26E0FC78" w:rsidR="00F4378B" w:rsidRPr="008569FC" w:rsidRDefault="00F4378B" w:rsidP="00F4378B">
            <w:pPr>
              <w:pStyle w:val="ListParagraph"/>
              <w:tabs>
                <w:tab w:val="num" w:pos="461"/>
              </w:tabs>
              <w:ind w:left="360" w:hanging="360"/>
              <w:rPr>
                <w:rFonts w:ascii="Arial" w:hAnsi="Arial" w:cs="Arial"/>
                <w:sz w:val="20"/>
                <w:szCs w:val="20"/>
                <w:lang w:val="en-AU"/>
              </w:rPr>
            </w:pPr>
            <w:r w:rsidRPr="008569FC">
              <w:rPr>
                <w:rFonts w:ascii="Arial" w:hAnsi="Arial" w:cs="Arial"/>
                <w:sz w:val="20"/>
                <w:szCs w:val="20"/>
                <w:lang w:val="en-AU"/>
              </w:rPr>
              <w:t>Other important information</w:t>
            </w:r>
          </w:p>
        </w:tc>
        <w:tc>
          <w:tcPr>
            <w:tcW w:w="4317" w:type="dxa"/>
          </w:tcPr>
          <w:p w14:paraId="0F4DBF41" w14:textId="63AD8926" w:rsidR="00F4378B" w:rsidRPr="008569FC" w:rsidRDefault="00F4378B" w:rsidP="00697B63">
            <w:pPr>
              <w:autoSpaceDE w:val="0"/>
              <w:autoSpaceDN w:val="0"/>
              <w:adjustRightInd w:val="0"/>
              <w:rPr>
                <w:rFonts w:ascii="Arial" w:hAnsi="Arial" w:cs="Arial"/>
                <w:color w:val="FF0000"/>
              </w:rPr>
            </w:pPr>
          </w:p>
        </w:tc>
      </w:tr>
      <w:tr w:rsidR="00F4378B" w14:paraId="2E956126" w14:textId="77777777" w:rsidTr="00DF26E2">
        <w:tc>
          <w:tcPr>
            <w:tcW w:w="3257" w:type="dxa"/>
            <w:shd w:val="clear" w:color="auto" w:fill="FFFFFF" w:themeFill="background1"/>
          </w:tcPr>
          <w:p w14:paraId="3AB880E0" w14:textId="7B57B692" w:rsidR="00F4378B" w:rsidRPr="005E74EE" w:rsidRDefault="00F4378B" w:rsidP="00F4378B">
            <w:pPr>
              <w:rPr>
                <w:rFonts w:ascii="Arial" w:hAnsi="Arial" w:cs="Arial"/>
                <w:b/>
                <w:bCs/>
                <w:sz w:val="18"/>
                <w:szCs w:val="18"/>
              </w:rPr>
            </w:pPr>
            <w:r w:rsidRPr="005E74EE">
              <w:rPr>
                <w:rFonts w:ascii="Arial" w:hAnsi="Arial" w:cs="Arial"/>
                <w:b/>
                <w:bCs/>
                <w:sz w:val="22"/>
                <w:szCs w:val="22"/>
              </w:rPr>
              <w:t>Baseline investigations, initial monitoring and ongoing monitoring to be undertaken by specialist</w:t>
            </w:r>
          </w:p>
        </w:tc>
        <w:tc>
          <w:tcPr>
            <w:tcW w:w="7166" w:type="dxa"/>
            <w:gridSpan w:val="2"/>
          </w:tcPr>
          <w:p w14:paraId="03B4E9B1" w14:textId="6AF173B5" w:rsidR="00F4378B" w:rsidRDefault="00F4378B" w:rsidP="00F4378B">
            <w:pPr>
              <w:jc w:val="both"/>
              <w:rPr>
                <w:rFonts w:ascii="Arial" w:hAnsi="Arial" w:cs="Arial"/>
                <w:b/>
                <w:bCs/>
                <w:sz w:val="22"/>
                <w:szCs w:val="22"/>
                <w:u w:val="single"/>
              </w:rPr>
            </w:pPr>
            <w:r>
              <w:rPr>
                <w:rFonts w:ascii="Arial" w:hAnsi="Arial" w:cs="Arial"/>
                <w:b/>
                <w:bCs/>
                <w:sz w:val="22"/>
                <w:szCs w:val="22"/>
                <w:u w:val="single"/>
              </w:rPr>
              <w:t>Baseline investigations:</w:t>
            </w:r>
          </w:p>
          <w:p w14:paraId="11A9682D" w14:textId="77777777" w:rsidR="00763555" w:rsidRPr="00763555" w:rsidRDefault="00763555" w:rsidP="00763555">
            <w:pPr>
              <w:autoSpaceDE w:val="0"/>
              <w:autoSpaceDN w:val="0"/>
              <w:adjustRightInd w:val="0"/>
              <w:rPr>
                <w:rFonts w:ascii="Arial" w:hAnsi="Arial" w:cs="Arial"/>
                <w:color w:val="000000"/>
                <w:lang w:val="en-GB" w:eastAsia="en-GB"/>
              </w:rPr>
            </w:pPr>
            <w:r w:rsidRPr="00763555">
              <w:rPr>
                <w:rFonts w:ascii="Arial" w:hAnsi="Arial" w:cs="Arial"/>
                <w:color w:val="000000"/>
                <w:lang w:val="en-GB" w:eastAsia="en-GB"/>
              </w:rPr>
              <w:t>Baseline monitoring tests:</w:t>
            </w:r>
          </w:p>
          <w:p w14:paraId="405EDD6E" w14:textId="77777777" w:rsidR="000C22CD" w:rsidRPr="00FF047B" w:rsidRDefault="000C22CD" w:rsidP="000C22CD">
            <w:pPr>
              <w:pStyle w:val="ListParagraph"/>
              <w:numPr>
                <w:ilvl w:val="1"/>
                <w:numId w:val="18"/>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 xml:space="preserve">Liver function tests including aspartate transaminase (AST), </w:t>
            </w:r>
            <w:r>
              <w:rPr>
                <w:rFonts w:ascii="Arial" w:hAnsi="Arial" w:cs="Arial"/>
                <w:color w:val="000000"/>
                <w:sz w:val="20"/>
                <w:szCs w:val="20"/>
                <w:lang w:val="en-GB" w:eastAsia="en-GB"/>
              </w:rPr>
              <w:t>alkaline phosphatase</w:t>
            </w:r>
            <w:r w:rsidRPr="00C901CF">
              <w:rPr>
                <w:rFonts w:ascii="Arial" w:hAnsi="Arial" w:cs="Arial"/>
                <w:color w:val="000000"/>
                <w:sz w:val="20"/>
                <w:szCs w:val="20"/>
                <w:lang w:val="en-GB" w:eastAsia="en-GB"/>
              </w:rPr>
              <w:t xml:space="preserve"> </w:t>
            </w:r>
            <w:r w:rsidRPr="00FF047B">
              <w:rPr>
                <w:rFonts w:ascii="Arial" w:hAnsi="Arial" w:cs="Arial"/>
                <w:color w:val="000000"/>
                <w:sz w:val="20"/>
                <w:szCs w:val="20"/>
                <w:lang w:val="en-GB" w:eastAsia="en-GB"/>
              </w:rPr>
              <w:t>(ALP), gamma glutamyl transferase (GGT), bilirubin and albumin</w:t>
            </w:r>
          </w:p>
          <w:p w14:paraId="12619822" w14:textId="77777777" w:rsidR="000C22CD" w:rsidRPr="00FF047B" w:rsidRDefault="000C22CD" w:rsidP="000C22CD">
            <w:pPr>
              <w:pStyle w:val="ListParagraph"/>
              <w:numPr>
                <w:ilvl w:val="1"/>
                <w:numId w:val="18"/>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Urea and electrolytes including magnesium</w:t>
            </w:r>
          </w:p>
          <w:p w14:paraId="45161BA8" w14:textId="77777777" w:rsidR="000C22CD" w:rsidRPr="00FF047B" w:rsidRDefault="000C22CD" w:rsidP="000C22CD">
            <w:pPr>
              <w:pStyle w:val="ListParagraph"/>
              <w:numPr>
                <w:ilvl w:val="1"/>
                <w:numId w:val="18"/>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Full Blood Count</w:t>
            </w:r>
          </w:p>
          <w:p w14:paraId="7C2FC48F" w14:textId="77777777" w:rsidR="000C22CD" w:rsidRPr="00FF047B" w:rsidRDefault="000C22CD" w:rsidP="000C22CD">
            <w:pPr>
              <w:pStyle w:val="ListParagraph"/>
              <w:numPr>
                <w:ilvl w:val="1"/>
                <w:numId w:val="18"/>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 xml:space="preserve">Clotting – INR </w:t>
            </w:r>
          </w:p>
          <w:p w14:paraId="4F949B8F" w14:textId="77777777" w:rsidR="000C22CD" w:rsidRPr="00FF047B" w:rsidRDefault="000C22CD" w:rsidP="000C22CD">
            <w:pPr>
              <w:pStyle w:val="ListParagraph"/>
              <w:numPr>
                <w:ilvl w:val="1"/>
                <w:numId w:val="18"/>
              </w:numPr>
              <w:autoSpaceDE w:val="0"/>
              <w:autoSpaceDN w:val="0"/>
              <w:adjustRightInd w:val="0"/>
              <w:rPr>
                <w:rFonts w:ascii="Arial" w:hAnsi="Arial" w:cs="Arial"/>
                <w:color w:val="000000"/>
                <w:sz w:val="20"/>
                <w:szCs w:val="20"/>
                <w:lang w:val="en-GB" w:eastAsia="en-GB"/>
              </w:rPr>
            </w:pPr>
            <w:r w:rsidRPr="00FF047B">
              <w:rPr>
                <w:rFonts w:ascii="Arial" w:hAnsi="Arial" w:cs="Arial"/>
                <w:color w:val="000000"/>
                <w:sz w:val="20"/>
                <w:szCs w:val="20"/>
                <w:lang w:val="en-GB" w:eastAsia="en-GB"/>
              </w:rPr>
              <w:t>Mycophenolate level</w:t>
            </w:r>
          </w:p>
          <w:p w14:paraId="1FB6641C" w14:textId="3C8A7010" w:rsidR="00F4378B" w:rsidRPr="00763555" w:rsidRDefault="00F4378B" w:rsidP="00763555">
            <w:pPr>
              <w:jc w:val="both"/>
              <w:rPr>
                <w:rFonts w:ascii="Arial" w:hAnsi="Arial" w:cs="Arial"/>
                <w:b/>
                <w:bCs/>
                <w:u w:val="single"/>
              </w:rPr>
            </w:pPr>
          </w:p>
          <w:p w14:paraId="77AAC11D" w14:textId="7E4B5617" w:rsidR="005D454B" w:rsidRPr="00B60F0B" w:rsidRDefault="00F4378B" w:rsidP="00B60F0B">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6AEF643E" w14:textId="20CD1BA8" w:rsidR="005D454B" w:rsidRDefault="005D454B" w:rsidP="005D454B">
            <w:pPr>
              <w:autoSpaceDE w:val="0"/>
              <w:autoSpaceDN w:val="0"/>
              <w:adjustRightInd w:val="0"/>
              <w:rPr>
                <w:rFonts w:ascii="Arial" w:hAnsi="Arial" w:cs="Arial"/>
                <w:lang w:val="en-GB" w:eastAsia="en-GB"/>
              </w:rPr>
            </w:pPr>
            <w:r w:rsidRPr="00806E00">
              <w:rPr>
                <w:rFonts w:ascii="Arial" w:hAnsi="Arial" w:cs="Arial"/>
                <w:lang w:val="en-GB" w:eastAsia="en-GB"/>
              </w:rPr>
              <w:t xml:space="preserve">The following will be monitored and reviewed </w:t>
            </w:r>
            <w:r>
              <w:rPr>
                <w:rFonts w:ascii="Arial" w:hAnsi="Arial" w:cs="Arial"/>
                <w:lang w:val="en-GB" w:eastAsia="en-GB"/>
              </w:rPr>
              <w:t xml:space="preserve">by the Transplant Consultant at </w:t>
            </w:r>
            <w:r w:rsidRPr="00806E00">
              <w:rPr>
                <w:rFonts w:ascii="Arial" w:hAnsi="Arial" w:cs="Arial"/>
                <w:lang w:val="en-GB" w:eastAsia="en-GB"/>
              </w:rPr>
              <w:t>each liver post-transplant outpatient appointment;</w:t>
            </w:r>
          </w:p>
          <w:p w14:paraId="7CE59249" w14:textId="77777777" w:rsidR="005D454B" w:rsidRDefault="005D454B" w:rsidP="000C22CD">
            <w:pPr>
              <w:pStyle w:val="ListParagraph"/>
              <w:numPr>
                <w:ilvl w:val="0"/>
                <w:numId w:val="18"/>
              </w:numPr>
              <w:autoSpaceDE w:val="0"/>
              <w:autoSpaceDN w:val="0"/>
              <w:adjustRightInd w:val="0"/>
              <w:rPr>
                <w:rFonts w:ascii="Arial" w:hAnsi="Arial" w:cs="Arial"/>
                <w:sz w:val="20"/>
                <w:szCs w:val="20"/>
                <w:lang w:val="en-GB" w:eastAsia="en-GB"/>
              </w:rPr>
            </w:pPr>
            <w:r w:rsidRPr="00987E4D">
              <w:rPr>
                <w:rFonts w:ascii="Arial" w:hAnsi="Arial" w:cs="Arial"/>
                <w:sz w:val="20"/>
                <w:szCs w:val="20"/>
                <w:lang w:val="en-GB" w:eastAsia="en-GB"/>
              </w:rPr>
              <w:t>Clinical assessment</w:t>
            </w:r>
            <w:r>
              <w:rPr>
                <w:rFonts w:ascii="Arial" w:hAnsi="Arial" w:cs="Arial"/>
                <w:sz w:val="20"/>
                <w:szCs w:val="20"/>
                <w:lang w:val="en-GB" w:eastAsia="en-GB"/>
              </w:rPr>
              <w:t xml:space="preserve"> including examination of suspicious skin lesions.</w:t>
            </w:r>
          </w:p>
          <w:p w14:paraId="5E9D5473" w14:textId="77777777" w:rsidR="00EE492B" w:rsidRDefault="000C22CD" w:rsidP="00763555">
            <w:pPr>
              <w:pStyle w:val="ListParagraph"/>
              <w:numPr>
                <w:ilvl w:val="0"/>
                <w:numId w:val="18"/>
              </w:numPr>
              <w:autoSpaceDE w:val="0"/>
              <w:autoSpaceDN w:val="0"/>
              <w:adjustRightInd w:val="0"/>
              <w:rPr>
                <w:rFonts w:ascii="Arial" w:hAnsi="Arial" w:cs="Arial"/>
                <w:color w:val="000000"/>
                <w:sz w:val="20"/>
                <w:szCs w:val="20"/>
                <w:lang w:val="en-GB" w:eastAsia="en-GB"/>
              </w:rPr>
            </w:pPr>
            <w:r w:rsidRPr="00585F0B">
              <w:rPr>
                <w:rFonts w:ascii="Arial" w:hAnsi="Arial" w:cs="Arial"/>
                <w:color w:val="000000"/>
                <w:sz w:val="20"/>
                <w:szCs w:val="20"/>
                <w:lang w:val="en-GB" w:eastAsia="en-GB"/>
              </w:rPr>
              <w:t>Bloods tests are taken at each clinic appointment for FBC, INR, urea and creatinine, eGFR and LFT’s. Additional test</w:t>
            </w:r>
            <w:r>
              <w:rPr>
                <w:rFonts w:ascii="Arial" w:hAnsi="Arial" w:cs="Arial"/>
                <w:color w:val="000000"/>
                <w:sz w:val="20"/>
                <w:szCs w:val="20"/>
                <w:lang w:val="en-GB" w:eastAsia="en-GB"/>
              </w:rPr>
              <w:t>s (including trough mycophenolate levels)</w:t>
            </w:r>
            <w:r w:rsidRPr="00585F0B">
              <w:rPr>
                <w:rFonts w:ascii="Arial" w:hAnsi="Arial" w:cs="Arial"/>
                <w:color w:val="000000"/>
                <w:sz w:val="20"/>
                <w:szCs w:val="20"/>
                <w:lang w:val="en-GB" w:eastAsia="en-GB"/>
              </w:rPr>
              <w:t xml:space="preserve"> may be required for individual patients.</w:t>
            </w:r>
          </w:p>
          <w:p w14:paraId="30EE13D2" w14:textId="3E1C4C06" w:rsidR="00763555" w:rsidRPr="00EE492B" w:rsidRDefault="00763555" w:rsidP="00763555">
            <w:pPr>
              <w:pStyle w:val="ListParagraph"/>
              <w:numPr>
                <w:ilvl w:val="0"/>
                <w:numId w:val="18"/>
              </w:numPr>
              <w:autoSpaceDE w:val="0"/>
              <w:autoSpaceDN w:val="0"/>
              <w:adjustRightInd w:val="0"/>
              <w:rPr>
                <w:rFonts w:ascii="Arial" w:hAnsi="Arial" w:cs="Arial"/>
                <w:color w:val="000000"/>
                <w:sz w:val="20"/>
                <w:szCs w:val="20"/>
                <w:lang w:val="en-GB" w:eastAsia="en-GB"/>
              </w:rPr>
            </w:pPr>
            <w:r w:rsidRPr="00EE492B">
              <w:rPr>
                <w:rFonts w:ascii="Arial" w:hAnsi="Arial" w:cs="Arial"/>
                <w:sz w:val="20"/>
                <w:szCs w:val="20"/>
                <w:lang w:val="en-GB" w:eastAsia="en-GB"/>
              </w:rPr>
              <w:t xml:space="preserve">Immediately post-transplant, clinic appointments will be weekly. The interval between appointments will be gradually increased based on individual patient needs. All post-transplant patients will be reviewed at least </w:t>
            </w:r>
            <w:r w:rsidRPr="00EE492B">
              <w:rPr>
                <w:rFonts w:ascii="Helvetica" w:hAnsi="Helvetica" w:cs="Helvetica"/>
                <w:sz w:val="20"/>
                <w:szCs w:val="20"/>
                <w:lang w:val="en-GB" w:eastAsia="en-GB"/>
              </w:rPr>
              <w:t>annually in the liver outpatient clinic.</w:t>
            </w:r>
          </w:p>
          <w:p w14:paraId="2A938623" w14:textId="77777777" w:rsidR="00763555" w:rsidRPr="00763555" w:rsidRDefault="00763555" w:rsidP="00763555">
            <w:pPr>
              <w:autoSpaceDE w:val="0"/>
              <w:autoSpaceDN w:val="0"/>
              <w:adjustRightInd w:val="0"/>
              <w:rPr>
                <w:rFonts w:ascii="Arial" w:hAnsi="Arial" w:cs="Arial"/>
                <w:lang w:val="en-GB" w:eastAsia="en-GB"/>
              </w:rPr>
            </w:pPr>
          </w:p>
          <w:p w14:paraId="5334E080" w14:textId="2118414A" w:rsidR="00F4378B" w:rsidRDefault="00F4378B" w:rsidP="00F4378B">
            <w:pPr>
              <w:jc w:val="both"/>
              <w:rPr>
                <w:rFonts w:ascii="Arial" w:hAnsi="Arial" w:cs="Arial"/>
                <w:sz w:val="18"/>
                <w:szCs w:val="18"/>
              </w:rPr>
            </w:pPr>
          </w:p>
        </w:tc>
      </w:tr>
    </w:tbl>
    <w:p w14:paraId="773CD422" w14:textId="77777777" w:rsidR="00A31318" w:rsidRDefault="00A31318"/>
    <w:p w14:paraId="53BF0301" w14:textId="77777777" w:rsidR="00A31318" w:rsidRDefault="00A31318"/>
    <w:p w14:paraId="615CA7C8" w14:textId="77777777" w:rsidR="00A31318" w:rsidRDefault="00A31318"/>
    <w:p w14:paraId="4E359968" w14:textId="77777777" w:rsidR="00FB4B5D" w:rsidRDefault="00FB4B5D"/>
    <w:p w14:paraId="503EDF70" w14:textId="77777777" w:rsidR="00FB4B5D" w:rsidRDefault="00FB4B5D"/>
    <w:p w14:paraId="4BF7885A" w14:textId="77777777" w:rsidR="00A31318" w:rsidRDefault="00A31318"/>
    <w:tbl>
      <w:tblPr>
        <w:tblStyle w:val="TableGrid"/>
        <w:tblW w:w="0" w:type="auto"/>
        <w:tblInd w:w="-284" w:type="dxa"/>
        <w:tblLook w:val="04A0" w:firstRow="1" w:lastRow="0" w:firstColumn="1" w:lastColumn="0" w:noHBand="0" w:noVBand="1"/>
      </w:tblPr>
      <w:tblGrid>
        <w:gridCol w:w="3257"/>
        <w:gridCol w:w="4215"/>
        <w:gridCol w:w="2951"/>
      </w:tblGrid>
      <w:tr w:rsidR="00F4378B" w14:paraId="4FB329D5" w14:textId="77777777" w:rsidTr="00DF26E2">
        <w:trPr>
          <w:trHeight w:val="383"/>
        </w:trPr>
        <w:tc>
          <w:tcPr>
            <w:tcW w:w="3257" w:type="dxa"/>
            <w:vMerge w:val="restart"/>
            <w:shd w:val="clear" w:color="auto" w:fill="FFFFFF" w:themeFill="background1"/>
          </w:tcPr>
          <w:p w14:paraId="42EB4982"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lastRenderedPageBreak/>
              <w:t xml:space="preserve">Ongoing monitoring requirements to be undertaken by primary </w:t>
            </w:r>
            <w:proofErr w:type="gramStart"/>
            <w:r w:rsidRPr="005E74EE">
              <w:rPr>
                <w:rFonts w:ascii="Arial" w:hAnsi="Arial" w:cs="Arial"/>
                <w:b/>
                <w:bCs/>
                <w:sz w:val="22"/>
                <w:szCs w:val="22"/>
              </w:rPr>
              <w:t>care</w:t>
            </w:r>
            <w:proofErr w:type="gramEnd"/>
          </w:p>
          <w:p w14:paraId="781C1AB5" w14:textId="77777777" w:rsidR="00F4378B" w:rsidRPr="005E74EE" w:rsidRDefault="00F4378B" w:rsidP="00F4378B">
            <w:pPr>
              <w:rPr>
                <w:rFonts w:ascii="Arial" w:hAnsi="Arial" w:cs="Arial"/>
                <w:b/>
                <w:bCs/>
                <w:sz w:val="22"/>
                <w:szCs w:val="22"/>
              </w:rPr>
            </w:pPr>
          </w:p>
          <w:p w14:paraId="60B274F9" w14:textId="77777777" w:rsidR="00F4378B" w:rsidRPr="005E74EE" w:rsidRDefault="00F4378B" w:rsidP="00F4378B">
            <w:pPr>
              <w:rPr>
                <w:rFonts w:ascii="Arial" w:hAnsi="Arial" w:cs="Arial"/>
                <w:b/>
                <w:bCs/>
                <w:sz w:val="22"/>
                <w:szCs w:val="22"/>
              </w:rPr>
            </w:pPr>
          </w:p>
          <w:p w14:paraId="2953C87F" w14:textId="77777777" w:rsidR="00F4378B" w:rsidRPr="005E74EE" w:rsidRDefault="00F4378B" w:rsidP="00F4378B">
            <w:pPr>
              <w:rPr>
                <w:rFonts w:ascii="Arial" w:hAnsi="Arial" w:cs="Arial"/>
                <w:b/>
                <w:bCs/>
                <w:sz w:val="22"/>
                <w:szCs w:val="22"/>
              </w:rPr>
            </w:pPr>
          </w:p>
          <w:p w14:paraId="33BCAFB2" w14:textId="72B6C200" w:rsidR="00F4378B" w:rsidRPr="005E74EE" w:rsidRDefault="00F4378B" w:rsidP="00F4378B">
            <w:pPr>
              <w:rPr>
                <w:rFonts w:ascii="Arial" w:hAnsi="Arial" w:cs="Arial"/>
                <w:b/>
                <w:bCs/>
                <w:sz w:val="22"/>
                <w:szCs w:val="22"/>
              </w:rPr>
            </w:pPr>
          </w:p>
        </w:tc>
        <w:tc>
          <w:tcPr>
            <w:tcW w:w="4215" w:type="dxa"/>
          </w:tcPr>
          <w:p w14:paraId="12E67B03" w14:textId="0FBA7F8D" w:rsidR="00F4378B" w:rsidRPr="000C401B" w:rsidRDefault="00F4378B" w:rsidP="00F4378B">
            <w:pPr>
              <w:jc w:val="center"/>
              <w:rPr>
                <w:rFonts w:ascii="Arial" w:hAnsi="Arial" w:cs="Arial"/>
                <w:b/>
                <w:bCs/>
                <w:sz w:val="22"/>
                <w:szCs w:val="22"/>
              </w:rPr>
            </w:pPr>
            <w:r w:rsidRPr="000C401B">
              <w:rPr>
                <w:rFonts w:ascii="Arial" w:hAnsi="Arial" w:cs="Arial"/>
                <w:b/>
                <w:bCs/>
                <w:sz w:val="22"/>
                <w:szCs w:val="22"/>
              </w:rPr>
              <w:t>Monitoring</w:t>
            </w:r>
          </w:p>
        </w:tc>
        <w:tc>
          <w:tcPr>
            <w:tcW w:w="2951" w:type="dxa"/>
          </w:tcPr>
          <w:p w14:paraId="68ACFEAD" w14:textId="4B36FB49" w:rsidR="00F4378B" w:rsidRPr="000C401B" w:rsidRDefault="00F4378B" w:rsidP="00F4378B">
            <w:pPr>
              <w:jc w:val="center"/>
              <w:rPr>
                <w:rFonts w:ascii="Arial" w:hAnsi="Arial" w:cs="Arial"/>
                <w:b/>
                <w:bCs/>
                <w:sz w:val="22"/>
                <w:szCs w:val="22"/>
              </w:rPr>
            </w:pPr>
            <w:r w:rsidRPr="000C401B">
              <w:rPr>
                <w:rFonts w:ascii="Arial" w:hAnsi="Arial" w:cs="Arial"/>
                <w:b/>
                <w:bCs/>
                <w:sz w:val="22"/>
                <w:szCs w:val="22"/>
              </w:rPr>
              <w:t>Frequency</w:t>
            </w:r>
          </w:p>
        </w:tc>
      </w:tr>
      <w:tr w:rsidR="00F4378B" w14:paraId="60C89DC1" w14:textId="77777777" w:rsidTr="00DF26E2">
        <w:trPr>
          <w:trHeight w:val="851"/>
        </w:trPr>
        <w:tc>
          <w:tcPr>
            <w:tcW w:w="3257" w:type="dxa"/>
            <w:vMerge/>
          </w:tcPr>
          <w:p w14:paraId="77B1A1D3" w14:textId="77777777" w:rsidR="00F4378B" w:rsidRPr="005E74EE" w:rsidRDefault="00F4378B" w:rsidP="00F4378B">
            <w:pPr>
              <w:rPr>
                <w:rFonts w:ascii="Arial" w:hAnsi="Arial" w:cs="Arial"/>
                <w:b/>
                <w:bCs/>
              </w:rPr>
            </w:pPr>
          </w:p>
        </w:tc>
        <w:tc>
          <w:tcPr>
            <w:tcW w:w="4215" w:type="dxa"/>
          </w:tcPr>
          <w:p w14:paraId="3C8F3CAD" w14:textId="1A4AB2F4" w:rsidR="004904FC" w:rsidRDefault="004904FC" w:rsidP="000C22CD">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9404A5">
              <w:rPr>
                <w:rFonts w:ascii="Helvetica" w:hAnsi="Helvetica" w:cs="Helvetica"/>
                <w:color w:val="000000"/>
                <w:sz w:val="20"/>
                <w:szCs w:val="20"/>
                <w:lang w:val="en-GB" w:eastAsia="en-GB"/>
              </w:rPr>
              <w:t>Monitor patient</w:t>
            </w:r>
            <w:r>
              <w:rPr>
                <w:rFonts w:ascii="Helvetica" w:hAnsi="Helvetica" w:cs="Helvetica"/>
                <w:color w:val="000000"/>
                <w:sz w:val="20"/>
                <w:szCs w:val="20"/>
                <w:lang w:val="en-GB" w:eastAsia="en-GB"/>
              </w:rPr>
              <w:t>’</w:t>
            </w:r>
            <w:r w:rsidRPr="009404A5">
              <w:rPr>
                <w:rFonts w:ascii="Helvetica" w:hAnsi="Helvetica" w:cs="Helvetica"/>
                <w:color w:val="000000"/>
                <w:sz w:val="20"/>
                <w:szCs w:val="20"/>
                <w:lang w:val="en-GB" w:eastAsia="en-GB"/>
              </w:rPr>
              <w:t>s overall health and wellbeing</w:t>
            </w:r>
          </w:p>
          <w:p w14:paraId="3EC005DE" w14:textId="4E5E322A" w:rsidR="000C22CD" w:rsidRDefault="000C22CD" w:rsidP="000C22CD">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85F0B">
              <w:rPr>
                <w:rFonts w:ascii="Arial" w:hAnsi="Arial" w:cs="Arial"/>
                <w:color w:val="000000"/>
                <w:sz w:val="20"/>
                <w:szCs w:val="20"/>
                <w:lang w:val="en-GB" w:eastAsia="en-GB"/>
              </w:rPr>
              <w:t xml:space="preserve">Monitor for any signs or symptoms of bone marrow suppression e.g. infection or </w:t>
            </w:r>
            <w:r>
              <w:rPr>
                <w:rFonts w:ascii="Arial" w:hAnsi="Arial" w:cs="Arial"/>
                <w:color w:val="000000"/>
                <w:sz w:val="20"/>
                <w:szCs w:val="20"/>
                <w:lang w:val="en-GB" w:eastAsia="en-GB"/>
              </w:rPr>
              <w:t>unexplained</w:t>
            </w:r>
            <w:r w:rsidRPr="00585F0B">
              <w:rPr>
                <w:rFonts w:ascii="Arial" w:hAnsi="Arial" w:cs="Arial"/>
                <w:color w:val="000000"/>
                <w:sz w:val="20"/>
                <w:szCs w:val="20"/>
                <w:lang w:val="en-GB" w:eastAsia="en-GB"/>
              </w:rPr>
              <w:t xml:space="preserve"> bruising or bleeding. Any suspicion of bone marrow suppression should necessitate immediate liaison with the Transplant Centre</w:t>
            </w:r>
          </w:p>
          <w:p w14:paraId="063B4598" w14:textId="77777777" w:rsidR="004904FC" w:rsidRDefault="004904FC" w:rsidP="000C22CD">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8B0859">
              <w:rPr>
                <w:rFonts w:ascii="Helvetica" w:hAnsi="Helvetica" w:cs="Helvetica"/>
                <w:color w:val="000000"/>
                <w:sz w:val="20"/>
                <w:szCs w:val="20"/>
                <w:lang w:val="en-GB" w:eastAsia="en-GB"/>
              </w:rPr>
              <w:t>Skin care – Skin cancers account for the commonest malignancies after</w:t>
            </w:r>
            <w:r>
              <w:rPr>
                <w:rFonts w:ascii="Helvetica" w:hAnsi="Helvetica" w:cs="Helvetica"/>
                <w:color w:val="000000"/>
                <w:sz w:val="20"/>
                <w:szCs w:val="20"/>
                <w:lang w:val="en-GB" w:eastAsia="en-GB"/>
              </w:rPr>
              <w:t xml:space="preserve"> </w:t>
            </w:r>
            <w:r w:rsidRPr="008B0859">
              <w:rPr>
                <w:rFonts w:ascii="Helvetica" w:hAnsi="Helvetica" w:cs="Helvetica"/>
                <w:color w:val="000000"/>
                <w:sz w:val="20"/>
                <w:szCs w:val="20"/>
                <w:lang w:val="en-GB" w:eastAsia="en-GB"/>
              </w:rPr>
              <w:t>liver transplantation. Suggested preventative measures include:</w:t>
            </w:r>
          </w:p>
          <w:p w14:paraId="2AE9931D" w14:textId="77777777" w:rsidR="004904FC" w:rsidRDefault="004904FC" w:rsidP="000C22CD">
            <w:pPr>
              <w:pStyle w:val="ListParagraph"/>
              <w:numPr>
                <w:ilvl w:val="1"/>
                <w:numId w:val="44"/>
              </w:numPr>
              <w:autoSpaceDE w:val="0"/>
              <w:autoSpaceDN w:val="0"/>
              <w:adjustRightInd w:val="0"/>
              <w:rPr>
                <w:rFonts w:ascii="Helvetica" w:hAnsi="Helvetica" w:cs="Helvetica"/>
                <w:color w:val="000000"/>
                <w:sz w:val="20"/>
                <w:szCs w:val="20"/>
                <w:lang w:val="en-GB" w:eastAsia="en-GB"/>
              </w:rPr>
            </w:pPr>
            <w:r>
              <w:rPr>
                <w:rFonts w:ascii="Helvetica" w:hAnsi="Helvetica" w:cs="Helvetica"/>
                <w:color w:val="000000"/>
                <w:sz w:val="20"/>
                <w:szCs w:val="20"/>
                <w:lang w:val="en-GB" w:eastAsia="en-GB"/>
              </w:rPr>
              <w:t>Patients should carry out regular self-examination and report any new lesions to ensure early detection and ablation of premalignant lesions. Any suspicious lesions require prompt specialist referral.</w:t>
            </w:r>
          </w:p>
          <w:p w14:paraId="5DBD9088" w14:textId="77777777" w:rsidR="004904FC" w:rsidRDefault="004904FC" w:rsidP="000C22CD">
            <w:pPr>
              <w:pStyle w:val="ListParagraph"/>
              <w:numPr>
                <w:ilvl w:val="1"/>
                <w:numId w:val="44"/>
              </w:numPr>
              <w:autoSpaceDE w:val="0"/>
              <w:autoSpaceDN w:val="0"/>
              <w:adjustRightInd w:val="0"/>
              <w:rPr>
                <w:rFonts w:ascii="Helvetica" w:hAnsi="Helvetica" w:cs="Helvetica"/>
                <w:color w:val="000000"/>
                <w:sz w:val="20"/>
                <w:szCs w:val="20"/>
                <w:lang w:val="en-GB" w:eastAsia="en-GB"/>
              </w:rPr>
            </w:pPr>
            <w:r>
              <w:rPr>
                <w:rFonts w:ascii="Helvetica" w:hAnsi="Helvetica" w:cs="Helvetica"/>
                <w:color w:val="000000"/>
                <w:sz w:val="20"/>
                <w:szCs w:val="20"/>
                <w:lang w:val="en-GB" w:eastAsia="en-GB"/>
              </w:rPr>
              <w:t>Patients should avoid direct sun exposure, use appropriate clothing for outdoor activities and apply sunscreens with high sun protection factor. Guidelines for patients can now be found on the web (</w:t>
            </w:r>
            <w:r>
              <w:rPr>
                <w:rFonts w:ascii="Helvetica" w:hAnsi="Helvetica" w:cs="Helvetica"/>
                <w:color w:val="000066"/>
                <w:sz w:val="20"/>
                <w:szCs w:val="20"/>
                <w:lang w:val="en-GB" w:eastAsia="en-GB"/>
              </w:rPr>
              <w:t>http://www.scopenetwork.org</w:t>
            </w:r>
            <w:r>
              <w:rPr>
                <w:rFonts w:ascii="Helvetica" w:hAnsi="Helvetica" w:cs="Helvetica"/>
                <w:color w:val="000000"/>
                <w:sz w:val="20"/>
                <w:szCs w:val="20"/>
                <w:lang w:val="en-GB" w:eastAsia="en-GB"/>
              </w:rPr>
              <w:t xml:space="preserve">, </w:t>
            </w:r>
            <w:hyperlink r:id="rId18" w:history="1">
              <w:r>
                <w:rPr>
                  <w:rStyle w:val="Hyperlink"/>
                  <w:rFonts w:ascii="Helvetica" w:hAnsi="Helvetica" w:cs="Helvetica"/>
                  <w:sz w:val="20"/>
                  <w:szCs w:val="20"/>
                  <w:lang w:val="en-GB" w:eastAsia="en-GB"/>
                </w:rPr>
                <w:t>http://www.itscc.org</w:t>
              </w:r>
            </w:hyperlink>
            <w:r>
              <w:rPr>
                <w:rFonts w:ascii="Helvetica" w:hAnsi="Helvetica" w:cs="Helvetica"/>
                <w:color w:val="000000"/>
                <w:sz w:val="20"/>
                <w:szCs w:val="20"/>
                <w:lang w:val="en-GB" w:eastAsia="en-GB"/>
              </w:rPr>
              <w:t>).</w:t>
            </w:r>
          </w:p>
          <w:p w14:paraId="4C5E98CF" w14:textId="77777777" w:rsidR="004904FC" w:rsidRDefault="004904FC" w:rsidP="000C22CD">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263765">
              <w:rPr>
                <w:rFonts w:ascii="Helvetica" w:hAnsi="Helvetica" w:cs="Helvetica"/>
                <w:color w:val="000000"/>
                <w:sz w:val="20"/>
                <w:szCs w:val="20"/>
                <w:lang w:val="en-GB" w:eastAsia="en-GB"/>
              </w:rPr>
              <w:t>Liver function – any deterioration in liver function (e.g. deterioration in</w:t>
            </w:r>
            <w:r>
              <w:rPr>
                <w:rFonts w:ascii="Helvetica" w:hAnsi="Helvetica" w:cs="Helvetica"/>
                <w:color w:val="000000"/>
                <w:sz w:val="20"/>
                <w:szCs w:val="20"/>
                <w:lang w:val="en-GB" w:eastAsia="en-GB"/>
              </w:rPr>
              <w:t xml:space="preserve"> AST, ALP, GGT, bilirubin, </w:t>
            </w:r>
            <w:r w:rsidRPr="00263765">
              <w:rPr>
                <w:rFonts w:ascii="Helvetica" w:hAnsi="Helvetica" w:cs="Helvetica"/>
                <w:color w:val="000000"/>
                <w:sz w:val="20"/>
                <w:szCs w:val="20"/>
                <w:lang w:val="en-GB" w:eastAsia="en-GB"/>
              </w:rPr>
              <w:t>albumin</w:t>
            </w:r>
            <w:r>
              <w:rPr>
                <w:rFonts w:ascii="Helvetica" w:hAnsi="Helvetica" w:cs="Helvetica"/>
                <w:color w:val="000000"/>
                <w:sz w:val="20"/>
                <w:szCs w:val="20"/>
                <w:lang w:val="en-GB" w:eastAsia="en-GB"/>
              </w:rPr>
              <w:t xml:space="preserve"> and</w:t>
            </w:r>
            <w:r w:rsidRPr="00263765">
              <w:rPr>
                <w:rFonts w:ascii="Helvetica" w:hAnsi="Helvetica" w:cs="Helvetica"/>
                <w:color w:val="000000"/>
                <w:sz w:val="20"/>
                <w:szCs w:val="20"/>
                <w:lang w:val="en-GB" w:eastAsia="en-GB"/>
              </w:rPr>
              <w:t xml:space="preserve"> INR) should</w:t>
            </w:r>
            <w:r>
              <w:rPr>
                <w:rFonts w:ascii="Helvetica" w:hAnsi="Helvetica" w:cs="Helvetica"/>
                <w:color w:val="000000"/>
                <w:sz w:val="20"/>
                <w:szCs w:val="20"/>
                <w:lang w:val="en-GB" w:eastAsia="en-GB"/>
              </w:rPr>
              <w:t xml:space="preserve"> </w:t>
            </w:r>
            <w:r w:rsidRPr="00263765">
              <w:rPr>
                <w:rFonts w:ascii="Helvetica" w:hAnsi="Helvetica" w:cs="Helvetica"/>
                <w:color w:val="000000"/>
                <w:sz w:val="20"/>
                <w:szCs w:val="20"/>
                <w:lang w:val="en-GB" w:eastAsia="en-GB"/>
              </w:rPr>
              <w:t>necessitate immediate liaison with the Transplant Centre.</w:t>
            </w:r>
          </w:p>
          <w:p w14:paraId="749A03E0" w14:textId="43808658" w:rsidR="00F4378B" w:rsidRPr="000C22CD" w:rsidRDefault="000C22CD" w:rsidP="000C22CD">
            <w:pPr>
              <w:pStyle w:val="ListParagraph"/>
              <w:numPr>
                <w:ilvl w:val="0"/>
                <w:numId w:val="44"/>
              </w:numPr>
              <w:autoSpaceDE w:val="0"/>
              <w:autoSpaceDN w:val="0"/>
              <w:adjustRightInd w:val="0"/>
              <w:rPr>
                <w:rFonts w:ascii="Arial" w:hAnsi="Arial" w:cs="Arial"/>
                <w:color w:val="000000"/>
                <w:sz w:val="20"/>
                <w:szCs w:val="20"/>
                <w:lang w:val="en-GB" w:eastAsia="en-GB"/>
              </w:rPr>
            </w:pPr>
            <w:r w:rsidRPr="00585F0B">
              <w:rPr>
                <w:rFonts w:ascii="Arial" w:hAnsi="Arial" w:cs="Arial"/>
                <w:color w:val="000000"/>
                <w:sz w:val="20"/>
                <w:szCs w:val="20"/>
                <w:lang w:val="en-GB" w:eastAsia="en-GB"/>
              </w:rPr>
              <w:t>Mycophenolate</w:t>
            </w:r>
            <w:r>
              <w:rPr>
                <w:rFonts w:ascii="Arial" w:hAnsi="Arial" w:cs="Arial"/>
                <w:color w:val="000000"/>
                <w:sz w:val="20"/>
                <w:szCs w:val="20"/>
                <w:lang w:val="en-GB" w:eastAsia="en-GB"/>
              </w:rPr>
              <w:t xml:space="preserve"> mofetil </w:t>
            </w:r>
            <w:r w:rsidRPr="00585F0B">
              <w:rPr>
                <w:rFonts w:ascii="Arial" w:hAnsi="Arial" w:cs="Arial"/>
                <w:color w:val="000000"/>
                <w:sz w:val="20"/>
                <w:szCs w:val="20"/>
                <w:lang w:val="en-GB" w:eastAsia="en-GB"/>
              </w:rPr>
              <w:t>trough levels should be checked if there is clinical suspicion of toxicity (signs and symptoms include nausea and diarrhoea, bone marrow suppression, patients are advised to report any inexplicable bruising or bleeding), non-adherence, and interacting medication is commenced or any other cause for concern. Blood samples (3ml of blood in an</w:t>
            </w:r>
            <w:r>
              <w:rPr>
                <w:rFonts w:ascii="Arial" w:hAnsi="Arial" w:cs="Arial"/>
                <w:color w:val="000000"/>
                <w:sz w:val="20"/>
                <w:szCs w:val="20"/>
                <w:lang w:val="en-GB" w:eastAsia="en-GB"/>
              </w:rPr>
              <w:t xml:space="preserve"> EDTA tube) </w:t>
            </w:r>
            <w:r w:rsidRPr="00597847">
              <w:rPr>
                <w:rFonts w:ascii="Arial" w:hAnsi="Arial" w:cs="Arial"/>
                <w:color w:val="000000"/>
                <w:sz w:val="20"/>
                <w:szCs w:val="20"/>
                <w:lang w:val="en-GB" w:eastAsia="en-GB"/>
              </w:rPr>
              <w:t>should be sent to Phillip Morgan, IDM Service, Institute of Liver Studies</w:t>
            </w:r>
            <w:r w:rsidRPr="00585F0B">
              <w:rPr>
                <w:rFonts w:ascii="Arial" w:hAnsi="Arial" w:cs="Arial"/>
                <w:color w:val="000000"/>
                <w:sz w:val="20"/>
                <w:szCs w:val="20"/>
                <w:lang w:val="en-GB" w:eastAsia="en-GB"/>
              </w:rPr>
              <w:t xml:space="preserve"> King’s College Hospital, Denmark Hill, SE5 9RS, for assay. There is no charge for mycophenolate</w:t>
            </w:r>
            <w:r>
              <w:rPr>
                <w:rFonts w:ascii="Arial" w:hAnsi="Arial" w:cs="Arial"/>
                <w:color w:val="000000"/>
                <w:sz w:val="20"/>
                <w:szCs w:val="20"/>
                <w:lang w:val="en-GB" w:eastAsia="en-GB"/>
              </w:rPr>
              <w:t xml:space="preserve"> mofetil</w:t>
            </w:r>
            <w:r w:rsidRPr="00585F0B">
              <w:rPr>
                <w:rFonts w:ascii="Arial" w:hAnsi="Arial" w:cs="Arial"/>
                <w:color w:val="000000"/>
                <w:sz w:val="20"/>
                <w:szCs w:val="20"/>
                <w:lang w:val="en-GB" w:eastAsia="en-GB"/>
              </w:rPr>
              <w:t xml:space="preserve"> assays.</w:t>
            </w:r>
          </w:p>
        </w:tc>
        <w:tc>
          <w:tcPr>
            <w:tcW w:w="2951" w:type="dxa"/>
          </w:tcPr>
          <w:p w14:paraId="0966D812" w14:textId="41F2286F" w:rsidR="004904FC" w:rsidRDefault="00EE492B" w:rsidP="004904FC">
            <w:pPr>
              <w:autoSpaceDE w:val="0"/>
              <w:autoSpaceDN w:val="0"/>
              <w:adjustRightInd w:val="0"/>
              <w:rPr>
                <w:rFonts w:ascii="Helvetica" w:hAnsi="Helvetica" w:cs="Helvetica"/>
                <w:color w:val="000000"/>
                <w:lang w:val="en-GB" w:eastAsia="en-GB"/>
              </w:rPr>
            </w:pPr>
            <w:r>
              <w:rPr>
                <w:rFonts w:ascii="Helvetica" w:hAnsi="Helvetica" w:cs="Helvetica"/>
                <w:color w:val="000000"/>
                <w:lang w:val="en-GB" w:eastAsia="en-GB"/>
              </w:rPr>
              <w:t xml:space="preserve">Provide an annual review </w:t>
            </w:r>
            <w:r w:rsidR="004904FC">
              <w:rPr>
                <w:rFonts w:ascii="Helvetica" w:hAnsi="Helvetica" w:cs="Helvetica"/>
                <w:color w:val="000000"/>
                <w:lang w:val="en-GB" w:eastAsia="en-GB"/>
              </w:rPr>
              <w:t>to monitor for adverse effects of medication</w:t>
            </w:r>
          </w:p>
          <w:p w14:paraId="53939BB0" w14:textId="77777777" w:rsidR="00F4378B" w:rsidRPr="000C401B" w:rsidRDefault="00F4378B" w:rsidP="004904FC">
            <w:pPr>
              <w:rPr>
                <w:rFonts w:ascii="Arial" w:hAnsi="Arial" w:cs="Arial"/>
                <w:b/>
                <w:bCs/>
              </w:rPr>
            </w:pPr>
          </w:p>
        </w:tc>
      </w:tr>
      <w:tr w:rsidR="001D35A5" w14:paraId="7F2C676A" w14:textId="77777777" w:rsidTr="00DF26E2">
        <w:trPr>
          <w:trHeight w:val="300"/>
        </w:trPr>
        <w:tc>
          <w:tcPr>
            <w:tcW w:w="3257" w:type="dxa"/>
            <w:vMerge w:val="restart"/>
            <w:shd w:val="clear" w:color="auto" w:fill="FFFFFF" w:themeFill="background1"/>
          </w:tcPr>
          <w:p w14:paraId="4330044D" w14:textId="77777777" w:rsidR="001D35A5" w:rsidRPr="005E74EE" w:rsidRDefault="001D35A5" w:rsidP="00F4378B">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1D35A5" w:rsidRPr="005E74EE" w:rsidRDefault="001D35A5" w:rsidP="00F4378B">
            <w:pPr>
              <w:rPr>
                <w:rFonts w:ascii="Arial" w:hAnsi="Arial" w:cs="Arial"/>
                <w:b/>
                <w:bCs/>
                <w:sz w:val="18"/>
                <w:szCs w:val="18"/>
              </w:rPr>
            </w:pPr>
          </w:p>
          <w:p w14:paraId="32F72415" w14:textId="77777777" w:rsidR="001D35A5" w:rsidRPr="005E74EE" w:rsidRDefault="001D35A5" w:rsidP="00F4378B">
            <w:pPr>
              <w:rPr>
                <w:rFonts w:ascii="Arial" w:hAnsi="Arial" w:cs="Arial"/>
                <w:b/>
                <w:bCs/>
                <w:sz w:val="18"/>
                <w:szCs w:val="18"/>
              </w:rPr>
            </w:pPr>
          </w:p>
          <w:p w14:paraId="255954EA" w14:textId="01586890" w:rsidR="001D35A5" w:rsidRPr="005E74EE" w:rsidRDefault="001D35A5" w:rsidP="00F4378B">
            <w:pPr>
              <w:rPr>
                <w:rFonts w:ascii="Arial" w:hAnsi="Arial" w:cs="Arial"/>
                <w:sz w:val="18"/>
                <w:szCs w:val="18"/>
              </w:rPr>
            </w:pPr>
            <w:r w:rsidRPr="005E74EE">
              <w:rPr>
                <w:rFonts w:ascii="Arial" w:hAnsi="Arial" w:cs="Arial"/>
                <w:sz w:val="18"/>
                <w:szCs w:val="18"/>
              </w:rPr>
              <w:lastRenderedPageBreak/>
              <w:t>Any serious adverse reactions should be reported to the MHRA via the Yellow Care scheme</w:t>
            </w:r>
          </w:p>
          <w:p w14:paraId="37AFFF4E" w14:textId="2F5FF67F" w:rsidR="001D35A5" w:rsidRPr="005E74EE" w:rsidRDefault="00211247" w:rsidP="00F4378B">
            <w:pPr>
              <w:rPr>
                <w:rFonts w:ascii="Arial" w:hAnsi="Arial" w:cs="Arial"/>
                <w:sz w:val="18"/>
                <w:szCs w:val="18"/>
              </w:rPr>
            </w:pPr>
            <w:hyperlink r:id="rId19" w:history="1">
              <w:r w:rsidR="001D35A5" w:rsidRPr="005E74EE">
                <w:rPr>
                  <w:rStyle w:val="Hyperlink"/>
                  <w:rFonts w:ascii="Arial" w:hAnsi="Arial" w:cs="Arial"/>
                  <w:sz w:val="18"/>
                  <w:szCs w:val="18"/>
                </w:rPr>
                <w:t>www.mhra.gov.uk/yellowcard</w:t>
              </w:r>
            </w:hyperlink>
          </w:p>
          <w:p w14:paraId="6EA5CED2" w14:textId="77777777" w:rsidR="001D35A5" w:rsidRPr="005E74EE" w:rsidRDefault="001D35A5" w:rsidP="00F4378B">
            <w:pPr>
              <w:rPr>
                <w:rFonts w:ascii="Arial" w:hAnsi="Arial" w:cs="Arial"/>
                <w:b/>
                <w:bCs/>
                <w:sz w:val="18"/>
                <w:szCs w:val="18"/>
              </w:rPr>
            </w:pPr>
          </w:p>
          <w:p w14:paraId="07BDCBEF" w14:textId="020FA238" w:rsidR="001D35A5" w:rsidRDefault="001D35A5" w:rsidP="00F4378B">
            <w:pPr>
              <w:rPr>
                <w:rFonts w:ascii="Arial" w:hAnsi="Arial" w:cs="Arial"/>
                <w:b/>
                <w:bCs/>
                <w:sz w:val="18"/>
                <w:szCs w:val="18"/>
              </w:rPr>
            </w:pPr>
          </w:p>
          <w:p w14:paraId="2CCEDD4A" w14:textId="7CE171CF" w:rsidR="00841F54" w:rsidRPr="005E74EE" w:rsidRDefault="00841F54" w:rsidP="00F4378B">
            <w:pPr>
              <w:rPr>
                <w:rFonts w:ascii="Arial" w:hAnsi="Arial" w:cs="Arial"/>
                <w:b/>
                <w:bCs/>
                <w:sz w:val="18"/>
                <w:szCs w:val="18"/>
              </w:rPr>
            </w:pPr>
            <w:r>
              <w:rPr>
                <w:rFonts w:ascii="Helvetica-Bold" w:hAnsi="Helvetica-Bold" w:cs="Helvetica-Bold"/>
                <w:b/>
                <w:bCs/>
                <w:lang w:val="en-GB" w:eastAsia="en-GB"/>
              </w:rPr>
              <w:t xml:space="preserve">N.B These are common adverse effects but this list is not exhaustive. </w:t>
            </w:r>
            <w:r>
              <w:rPr>
                <w:rFonts w:ascii="Helvetica" w:hAnsi="Helvetica" w:cs="Helvetica"/>
                <w:lang w:val="en-GB" w:eastAsia="en-GB"/>
              </w:rPr>
              <w:t xml:space="preserve">Refer to British National Formulary for list of all potential adverse effects. </w:t>
            </w:r>
          </w:p>
          <w:p w14:paraId="57BDAC70" w14:textId="77777777" w:rsidR="001D35A5" w:rsidRPr="005E74EE" w:rsidRDefault="001D35A5" w:rsidP="00F4378B">
            <w:pPr>
              <w:rPr>
                <w:rFonts w:ascii="Arial" w:hAnsi="Arial" w:cs="Arial"/>
                <w:b/>
                <w:bCs/>
                <w:sz w:val="18"/>
                <w:szCs w:val="18"/>
              </w:rPr>
            </w:pPr>
          </w:p>
          <w:p w14:paraId="1993BEF1" w14:textId="4A90512F" w:rsidR="001D35A5" w:rsidRPr="005E74EE" w:rsidRDefault="001D35A5" w:rsidP="00F4378B">
            <w:pPr>
              <w:rPr>
                <w:rFonts w:ascii="Arial" w:hAnsi="Arial" w:cs="Arial"/>
                <w:b/>
                <w:bCs/>
                <w:sz w:val="18"/>
                <w:szCs w:val="18"/>
              </w:rPr>
            </w:pPr>
          </w:p>
        </w:tc>
        <w:tc>
          <w:tcPr>
            <w:tcW w:w="4215" w:type="dxa"/>
            <w:shd w:val="clear" w:color="auto" w:fill="FFFFFF" w:themeFill="background1"/>
          </w:tcPr>
          <w:p w14:paraId="5EE28609" w14:textId="763262C8" w:rsidR="001D35A5" w:rsidRPr="0089607C" w:rsidRDefault="001D35A5" w:rsidP="00F4378B">
            <w:pPr>
              <w:jc w:val="center"/>
              <w:rPr>
                <w:rFonts w:ascii="Arial" w:hAnsi="Arial" w:cs="Arial"/>
                <w:b/>
                <w:bCs/>
                <w:sz w:val="22"/>
                <w:szCs w:val="22"/>
              </w:rPr>
            </w:pPr>
            <w:r w:rsidRPr="0089607C">
              <w:rPr>
                <w:rFonts w:ascii="Arial" w:hAnsi="Arial" w:cs="Arial"/>
                <w:b/>
                <w:bCs/>
                <w:sz w:val="22"/>
                <w:szCs w:val="22"/>
              </w:rPr>
              <w:lastRenderedPageBreak/>
              <w:t>Result</w:t>
            </w:r>
          </w:p>
        </w:tc>
        <w:tc>
          <w:tcPr>
            <w:tcW w:w="2951" w:type="dxa"/>
            <w:shd w:val="clear" w:color="auto" w:fill="FFFFFF" w:themeFill="background1"/>
          </w:tcPr>
          <w:p w14:paraId="4371C8AD" w14:textId="06FCF66A" w:rsidR="001D35A5" w:rsidRPr="0089607C" w:rsidRDefault="001D35A5" w:rsidP="00F4378B">
            <w:pPr>
              <w:jc w:val="center"/>
              <w:rPr>
                <w:rFonts w:ascii="Arial" w:hAnsi="Arial" w:cs="Arial"/>
                <w:b/>
                <w:bCs/>
                <w:sz w:val="22"/>
                <w:szCs w:val="22"/>
              </w:rPr>
            </w:pPr>
            <w:r w:rsidRPr="0089607C">
              <w:rPr>
                <w:rFonts w:ascii="Arial" w:hAnsi="Arial" w:cs="Arial"/>
                <w:b/>
                <w:bCs/>
                <w:sz w:val="22"/>
                <w:szCs w:val="22"/>
              </w:rPr>
              <w:t>Acti</w:t>
            </w:r>
            <w:r>
              <w:rPr>
                <w:rFonts w:ascii="Arial" w:hAnsi="Arial" w:cs="Arial"/>
                <w:b/>
                <w:bCs/>
                <w:sz w:val="22"/>
                <w:szCs w:val="22"/>
              </w:rPr>
              <w:t>o</w:t>
            </w:r>
            <w:r w:rsidRPr="0089607C">
              <w:rPr>
                <w:rFonts w:ascii="Arial" w:hAnsi="Arial" w:cs="Arial"/>
                <w:b/>
                <w:bCs/>
                <w:sz w:val="22"/>
                <w:szCs w:val="22"/>
              </w:rPr>
              <w:t>n for GP</w:t>
            </w:r>
          </w:p>
        </w:tc>
      </w:tr>
      <w:tr w:rsidR="001D35A5" w14:paraId="0216BE80" w14:textId="77777777" w:rsidTr="00DF26E2">
        <w:trPr>
          <w:trHeight w:val="1027"/>
        </w:trPr>
        <w:tc>
          <w:tcPr>
            <w:tcW w:w="3257" w:type="dxa"/>
            <w:vMerge/>
          </w:tcPr>
          <w:p w14:paraId="093BC9AB" w14:textId="77777777" w:rsidR="001D35A5" w:rsidRPr="005E74EE" w:rsidRDefault="001D35A5" w:rsidP="00F4378B">
            <w:pPr>
              <w:rPr>
                <w:rFonts w:ascii="Arial" w:hAnsi="Arial" w:cs="Arial"/>
                <w:b/>
                <w:bCs/>
              </w:rPr>
            </w:pPr>
          </w:p>
        </w:tc>
        <w:tc>
          <w:tcPr>
            <w:tcW w:w="4215" w:type="dxa"/>
            <w:shd w:val="clear" w:color="auto" w:fill="FFFFFF" w:themeFill="background1"/>
          </w:tcPr>
          <w:p w14:paraId="5C5ED02E" w14:textId="280B7E97" w:rsidR="001D35A5" w:rsidRPr="000C22CD" w:rsidRDefault="000C22CD" w:rsidP="000C22CD">
            <w:pPr>
              <w:autoSpaceDE w:val="0"/>
              <w:autoSpaceDN w:val="0"/>
              <w:adjustRightInd w:val="0"/>
              <w:rPr>
                <w:rFonts w:ascii="Arial" w:hAnsi="Arial" w:cs="Arial"/>
                <w:lang w:val="en-GB" w:eastAsia="en-GB"/>
              </w:rPr>
            </w:pPr>
            <w:r w:rsidRPr="00585F0B">
              <w:rPr>
                <w:rFonts w:ascii="Arial" w:hAnsi="Arial" w:cs="Arial"/>
                <w:b/>
                <w:bCs/>
                <w:lang w:val="en-GB" w:eastAsia="en-GB"/>
              </w:rPr>
              <w:t xml:space="preserve">Nausea and diarrhoea </w:t>
            </w:r>
            <w:r w:rsidRPr="00585F0B">
              <w:rPr>
                <w:rFonts w:ascii="Arial" w:hAnsi="Arial" w:cs="Arial"/>
                <w:lang w:val="en-GB" w:eastAsia="en-GB"/>
              </w:rPr>
              <w:t xml:space="preserve">can occur initially and is usually managed by introducing a low dose and titrating up as tolerated. </w:t>
            </w:r>
          </w:p>
        </w:tc>
        <w:tc>
          <w:tcPr>
            <w:tcW w:w="2951" w:type="dxa"/>
            <w:shd w:val="clear" w:color="auto" w:fill="FFFFFF" w:themeFill="background1"/>
          </w:tcPr>
          <w:p w14:paraId="55B45466" w14:textId="7DB1C65F" w:rsidR="001D35A5" w:rsidRPr="001D35A5" w:rsidRDefault="000C22CD" w:rsidP="002C1EDD">
            <w:pPr>
              <w:autoSpaceDE w:val="0"/>
              <w:autoSpaceDN w:val="0"/>
              <w:adjustRightInd w:val="0"/>
              <w:rPr>
                <w:rFonts w:ascii="Helvetica" w:hAnsi="Helvetica" w:cs="Helvetica"/>
                <w:lang w:val="en-GB" w:eastAsia="en-GB"/>
              </w:rPr>
            </w:pPr>
            <w:r w:rsidRPr="00585F0B">
              <w:rPr>
                <w:rFonts w:ascii="Arial" w:hAnsi="Arial" w:cs="Arial"/>
                <w:lang w:val="en-GB" w:eastAsia="en-GB"/>
              </w:rPr>
              <w:t>Refer to specialist if persistent or severe.</w:t>
            </w:r>
          </w:p>
        </w:tc>
      </w:tr>
      <w:tr w:rsidR="001D35A5" w14:paraId="01B8099A" w14:textId="77777777" w:rsidTr="00DF26E2">
        <w:trPr>
          <w:trHeight w:val="2203"/>
        </w:trPr>
        <w:tc>
          <w:tcPr>
            <w:tcW w:w="3257" w:type="dxa"/>
            <w:vMerge/>
          </w:tcPr>
          <w:p w14:paraId="7D1AC4FA" w14:textId="77777777" w:rsidR="001D35A5" w:rsidRPr="005E74EE" w:rsidRDefault="001D35A5" w:rsidP="00F4378B">
            <w:pPr>
              <w:rPr>
                <w:rFonts w:ascii="Arial" w:hAnsi="Arial" w:cs="Arial"/>
                <w:b/>
                <w:bCs/>
              </w:rPr>
            </w:pPr>
          </w:p>
        </w:tc>
        <w:tc>
          <w:tcPr>
            <w:tcW w:w="4215" w:type="dxa"/>
            <w:shd w:val="clear" w:color="auto" w:fill="FFFFFF" w:themeFill="background1"/>
          </w:tcPr>
          <w:p w14:paraId="0703A21C" w14:textId="05D4AD9A" w:rsidR="001D35A5" w:rsidRPr="000C22CD" w:rsidRDefault="000C22CD" w:rsidP="000C22CD">
            <w:pPr>
              <w:autoSpaceDE w:val="0"/>
              <w:autoSpaceDN w:val="0"/>
              <w:adjustRightInd w:val="0"/>
              <w:rPr>
                <w:rFonts w:ascii="Arial" w:hAnsi="Arial" w:cs="Arial"/>
                <w:lang w:val="en-GB" w:eastAsia="en-GB"/>
              </w:rPr>
            </w:pPr>
            <w:r w:rsidRPr="00585F0B">
              <w:rPr>
                <w:rFonts w:ascii="Arial" w:hAnsi="Arial" w:cs="Arial"/>
                <w:b/>
                <w:bCs/>
                <w:lang w:val="en-GB" w:eastAsia="en-GB"/>
              </w:rPr>
              <w:t xml:space="preserve">Bone marrow suppression. </w:t>
            </w:r>
            <w:r w:rsidRPr="00585F0B">
              <w:rPr>
                <w:rFonts w:ascii="Arial" w:hAnsi="Arial" w:cs="Arial"/>
                <w:lang w:val="en-GB" w:eastAsia="en-GB"/>
              </w:rPr>
              <w:t xml:space="preserve">Patient should be warned to report immediately any signs or symptoms of bone marrow suppression e.g. infection or </w:t>
            </w:r>
            <w:r>
              <w:rPr>
                <w:rFonts w:ascii="Arial" w:hAnsi="Arial" w:cs="Arial"/>
                <w:lang w:val="en-GB" w:eastAsia="en-GB"/>
              </w:rPr>
              <w:t>unexplained</w:t>
            </w:r>
            <w:r w:rsidRPr="00585F0B">
              <w:rPr>
                <w:rFonts w:ascii="Arial" w:hAnsi="Arial" w:cs="Arial"/>
                <w:lang w:val="en-GB" w:eastAsia="en-GB"/>
              </w:rPr>
              <w:t xml:space="preserve"> bruising or bleeding. </w:t>
            </w:r>
          </w:p>
        </w:tc>
        <w:tc>
          <w:tcPr>
            <w:tcW w:w="2951" w:type="dxa"/>
            <w:shd w:val="clear" w:color="auto" w:fill="FFFFFF" w:themeFill="background1"/>
          </w:tcPr>
          <w:p w14:paraId="316EC63E" w14:textId="180F1B81" w:rsidR="001D35A5" w:rsidRDefault="000C22CD" w:rsidP="002C1EDD">
            <w:pPr>
              <w:autoSpaceDE w:val="0"/>
              <w:autoSpaceDN w:val="0"/>
              <w:adjustRightInd w:val="0"/>
              <w:rPr>
                <w:rFonts w:ascii="Helvetica-Bold" w:hAnsi="Helvetica-Bold" w:cs="Helvetica-Bold"/>
                <w:b/>
                <w:bCs/>
                <w:lang w:val="en-GB" w:eastAsia="en-GB"/>
              </w:rPr>
            </w:pPr>
            <w:r w:rsidRPr="00585F0B">
              <w:rPr>
                <w:rFonts w:ascii="Arial" w:hAnsi="Arial" w:cs="Arial"/>
                <w:lang w:val="en-GB" w:eastAsia="en-GB"/>
              </w:rPr>
              <w:t>Contact specialist for immediate clinical advice.</w:t>
            </w:r>
          </w:p>
        </w:tc>
      </w:tr>
      <w:tr w:rsidR="00F4378B" w14:paraId="5E1C2D27" w14:textId="77777777" w:rsidTr="00DF26E2">
        <w:trPr>
          <w:trHeight w:val="255"/>
        </w:trPr>
        <w:tc>
          <w:tcPr>
            <w:tcW w:w="3257" w:type="dxa"/>
            <w:shd w:val="clear" w:color="auto" w:fill="FFFFFF" w:themeFill="background1"/>
          </w:tcPr>
          <w:p w14:paraId="4AC0C5B8"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t>Advice to patients and carers</w:t>
            </w:r>
          </w:p>
          <w:p w14:paraId="3A35444F" w14:textId="381698E7" w:rsidR="00F4378B" w:rsidRPr="005E74EE" w:rsidRDefault="001E26E2" w:rsidP="001E26E2">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166" w:type="dxa"/>
            <w:gridSpan w:val="2"/>
            <w:shd w:val="clear" w:color="auto" w:fill="FFFFFF" w:themeFill="background1"/>
          </w:tcPr>
          <w:p w14:paraId="40FAFC31" w14:textId="5FA70334" w:rsidR="00DF26E2" w:rsidRDefault="00DF26E2" w:rsidP="00DF26E2">
            <w:pPr>
              <w:autoSpaceDE w:val="0"/>
              <w:autoSpaceDN w:val="0"/>
              <w:adjustRightInd w:val="0"/>
              <w:rPr>
                <w:rFonts w:ascii="Arial" w:hAnsi="Arial" w:cs="Arial"/>
                <w:color w:val="000000"/>
                <w:lang w:val="en-GB" w:eastAsia="en-GB"/>
              </w:rPr>
            </w:pPr>
            <w:r>
              <w:rPr>
                <w:rFonts w:ascii="Arial" w:hAnsi="Arial" w:cs="Arial"/>
                <w:color w:val="000000"/>
                <w:lang w:val="en-GB" w:eastAsia="en-GB"/>
              </w:rPr>
              <w:t>Prior to discharge from hospital post-transplant, the patient will receive:</w:t>
            </w:r>
          </w:p>
          <w:p w14:paraId="300CB21D" w14:textId="7E35B8A3" w:rsidR="00DF26E2" w:rsidRPr="00DF26E2" w:rsidRDefault="00DF26E2" w:rsidP="000C22CD">
            <w:pPr>
              <w:pStyle w:val="ListParagraph"/>
              <w:numPr>
                <w:ilvl w:val="0"/>
                <w:numId w:val="18"/>
              </w:numPr>
              <w:autoSpaceDE w:val="0"/>
              <w:autoSpaceDN w:val="0"/>
              <w:adjustRightInd w:val="0"/>
              <w:rPr>
                <w:rFonts w:ascii="Arial" w:hAnsi="Arial" w:cs="Arial"/>
                <w:color w:val="000000"/>
                <w:sz w:val="20"/>
                <w:szCs w:val="20"/>
                <w:lang w:val="en-GB" w:eastAsia="en-GB"/>
              </w:rPr>
            </w:pPr>
            <w:r w:rsidRPr="00DF26E2">
              <w:rPr>
                <w:rFonts w:ascii="Arial" w:hAnsi="Arial" w:cs="Arial"/>
                <w:color w:val="000000"/>
                <w:sz w:val="20"/>
                <w:szCs w:val="20"/>
                <w:lang w:val="en-GB" w:eastAsia="en-GB"/>
              </w:rPr>
              <w:t xml:space="preserve">Detailed patient education program including </w:t>
            </w:r>
            <w:r>
              <w:rPr>
                <w:rFonts w:ascii="Arial" w:hAnsi="Arial" w:cs="Arial"/>
                <w:color w:val="000000"/>
                <w:sz w:val="20"/>
                <w:szCs w:val="20"/>
                <w:lang w:val="en-GB" w:eastAsia="en-GB"/>
              </w:rPr>
              <w:t>self-medication program on ward</w:t>
            </w:r>
          </w:p>
          <w:p w14:paraId="61E660CB" w14:textId="72FBBCCD" w:rsidR="00DF26E2" w:rsidRPr="000C22CD" w:rsidRDefault="000C22CD" w:rsidP="000C22CD">
            <w:pPr>
              <w:pStyle w:val="ListParagraph"/>
              <w:numPr>
                <w:ilvl w:val="0"/>
                <w:numId w:val="18"/>
              </w:numPr>
              <w:jc w:val="both"/>
              <w:rPr>
                <w:rFonts w:ascii="Arial" w:hAnsi="Arial" w:cs="Arial"/>
                <w:b/>
                <w:bCs/>
                <w:sz w:val="18"/>
                <w:szCs w:val="18"/>
              </w:rPr>
            </w:pPr>
            <w:r w:rsidRPr="000C22CD">
              <w:rPr>
                <w:rFonts w:ascii="Arial" w:hAnsi="Arial" w:cs="Arial"/>
                <w:color w:val="000000"/>
                <w:sz w:val="20"/>
                <w:szCs w:val="20"/>
                <w:lang w:val="en-GB" w:eastAsia="en-GB"/>
              </w:rPr>
              <w:t>Post-transplant patient education booklet which includes diet and lifestyle advice.</w:t>
            </w:r>
          </w:p>
        </w:tc>
      </w:tr>
      <w:tr w:rsidR="007B260B" w14:paraId="73A9103E" w14:textId="77777777" w:rsidTr="00DF26E2">
        <w:trPr>
          <w:trHeight w:val="255"/>
        </w:trPr>
        <w:tc>
          <w:tcPr>
            <w:tcW w:w="3257" w:type="dxa"/>
            <w:shd w:val="clear" w:color="auto" w:fill="FFFFFF" w:themeFill="background1"/>
          </w:tcPr>
          <w:p w14:paraId="392E7C88"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7B260B" w:rsidRPr="005E74EE" w:rsidRDefault="007B260B" w:rsidP="007B260B">
            <w:pPr>
              <w:rPr>
                <w:rFonts w:ascii="Arial" w:hAnsi="Arial" w:cs="Arial"/>
                <w:sz w:val="18"/>
                <w:szCs w:val="18"/>
              </w:rPr>
            </w:pPr>
            <w:r w:rsidRPr="005E74EE">
              <w:rPr>
                <w:rFonts w:ascii="Arial" w:hAnsi="Arial" w:cs="Arial"/>
                <w:sz w:val="18"/>
                <w:szCs w:val="18"/>
              </w:rPr>
              <w:t>e.g. poor response, adverse effects requiring cessation</w:t>
            </w:r>
          </w:p>
          <w:p w14:paraId="333A3299" w14:textId="77777777" w:rsidR="007B260B" w:rsidRPr="005E74EE" w:rsidRDefault="007B260B" w:rsidP="007B260B">
            <w:pPr>
              <w:rPr>
                <w:rFonts w:ascii="Arial" w:hAnsi="Arial" w:cs="Arial"/>
                <w:b/>
                <w:bCs/>
              </w:rPr>
            </w:pPr>
          </w:p>
          <w:p w14:paraId="79FD1019" w14:textId="19C199E9" w:rsidR="007B260B" w:rsidRPr="005E74EE" w:rsidRDefault="007B260B" w:rsidP="007B260B">
            <w:pPr>
              <w:rPr>
                <w:rFonts w:ascii="Arial" w:hAnsi="Arial" w:cs="Arial"/>
                <w:b/>
                <w:bCs/>
              </w:rPr>
            </w:pPr>
          </w:p>
        </w:tc>
        <w:tc>
          <w:tcPr>
            <w:tcW w:w="7166" w:type="dxa"/>
            <w:gridSpan w:val="2"/>
            <w:shd w:val="clear" w:color="auto" w:fill="FFFFFF" w:themeFill="background1"/>
          </w:tcPr>
          <w:p w14:paraId="79D4CC28" w14:textId="6E34FA87" w:rsidR="007B260B" w:rsidRPr="000C401B" w:rsidRDefault="007B260B" w:rsidP="007B260B">
            <w:pPr>
              <w:jc w:val="both"/>
              <w:rPr>
                <w:rFonts w:ascii="Arial" w:hAnsi="Arial" w:cs="Arial"/>
                <w:color w:val="FF0000"/>
                <w:sz w:val="18"/>
                <w:szCs w:val="18"/>
                <w:highlight w:val="yellow"/>
              </w:rPr>
            </w:pPr>
            <w:r w:rsidRPr="00C8293B">
              <w:rPr>
                <w:rFonts w:ascii="Arial" w:hAnsi="Arial" w:cs="Arial"/>
                <w:szCs w:val="18"/>
              </w:rPr>
              <w:t>Only after discussion with Transplant Consultant.</w:t>
            </w:r>
          </w:p>
        </w:tc>
      </w:tr>
      <w:tr w:rsidR="007B260B" w14:paraId="3223D11A" w14:textId="77777777" w:rsidTr="00DF26E2">
        <w:trPr>
          <w:trHeight w:val="255"/>
        </w:trPr>
        <w:tc>
          <w:tcPr>
            <w:tcW w:w="3257" w:type="dxa"/>
            <w:shd w:val="clear" w:color="auto" w:fill="FFFFFF" w:themeFill="background1"/>
          </w:tcPr>
          <w:p w14:paraId="0A496C2D"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Follow up arrangements</w:t>
            </w:r>
          </w:p>
          <w:p w14:paraId="30B4C5B4" w14:textId="1F28A91D" w:rsidR="007B260B" w:rsidRPr="005E74EE" w:rsidRDefault="007B260B" w:rsidP="007B260B">
            <w:pPr>
              <w:rPr>
                <w:rFonts w:ascii="Arial" w:hAnsi="Arial" w:cs="Arial"/>
                <w:sz w:val="18"/>
                <w:szCs w:val="18"/>
              </w:rPr>
            </w:pPr>
            <w:r w:rsidRPr="005E74EE">
              <w:rPr>
                <w:rFonts w:ascii="Arial" w:hAnsi="Arial" w:cs="Arial"/>
                <w:sz w:val="18"/>
                <w:szCs w:val="18"/>
              </w:rPr>
              <w:t>e.g. frequency of specialist clinic attendance</w:t>
            </w:r>
          </w:p>
          <w:p w14:paraId="7042CA8E" w14:textId="3DC7AFEC" w:rsidR="007B260B" w:rsidRPr="005E74EE" w:rsidRDefault="007B260B" w:rsidP="007B260B">
            <w:pPr>
              <w:rPr>
                <w:rFonts w:ascii="Arial" w:hAnsi="Arial" w:cs="Arial"/>
                <w:b/>
                <w:bCs/>
                <w:sz w:val="22"/>
                <w:szCs w:val="22"/>
              </w:rPr>
            </w:pPr>
          </w:p>
        </w:tc>
        <w:tc>
          <w:tcPr>
            <w:tcW w:w="7166" w:type="dxa"/>
            <w:gridSpan w:val="2"/>
            <w:shd w:val="clear" w:color="auto" w:fill="FFFFFF" w:themeFill="background1"/>
          </w:tcPr>
          <w:p w14:paraId="40BF4023"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Transplant Consultant:</w:t>
            </w:r>
          </w:p>
          <w:p w14:paraId="040C491F" w14:textId="77777777" w:rsidR="007B260B" w:rsidRDefault="007B260B" w:rsidP="007B260B">
            <w:pPr>
              <w:pStyle w:val="ListParagraph"/>
              <w:numPr>
                <w:ilvl w:val="0"/>
                <w:numId w:val="4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Frequency of outpatient appointments is dependent on individual patient</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progress. Each patient will be reviewed annually as a minimum.</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Following each outpatient clinic or inpatient stay, any medication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will be communicated to the patient and the GP by letter within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3 working days. The patient will be informed by telephone of any</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in drug doses that need to be made on an urgent basis.</w:t>
            </w:r>
          </w:p>
          <w:p w14:paraId="665DEBE6" w14:textId="77777777" w:rsidR="007B260B" w:rsidRDefault="007B260B" w:rsidP="007B260B">
            <w:pPr>
              <w:pStyle w:val="ListParagraph"/>
              <w:numPr>
                <w:ilvl w:val="0"/>
                <w:numId w:val="4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Assess need for further investigation.</w:t>
            </w:r>
          </w:p>
          <w:p w14:paraId="3C2FB4E4" w14:textId="77777777" w:rsidR="007B260B" w:rsidRPr="001803FB" w:rsidRDefault="007B260B" w:rsidP="007B260B">
            <w:pPr>
              <w:pStyle w:val="ListParagraph"/>
              <w:autoSpaceDE w:val="0"/>
              <w:autoSpaceDN w:val="0"/>
              <w:adjustRightInd w:val="0"/>
              <w:ind w:left="360"/>
              <w:rPr>
                <w:rFonts w:ascii="Helvetica" w:hAnsi="Helvetica" w:cs="Helvetica"/>
                <w:sz w:val="20"/>
                <w:szCs w:val="20"/>
                <w:lang w:val="en-GB" w:eastAsia="en-GB"/>
              </w:rPr>
            </w:pPr>
          </w:p>
          <w:p w14:paraId="0D3B5C9B"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GP:</w:t>
            </w:r>
          </w:p>
          <w:p w14:paraId="3D469A94" w14:textId="77777777" w:rsidR="00EE492B" w:rsidRDefault="007B260B" w:rsidP="00EE492B">
            <w:pPr>
              <w:pStyle w:val="ListParagraph"/>
              <w:numPr>
                <w:ilvl w:val="0"/>
                <w:numId w:val="42"/>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Monitor patients overall health and wellbeing</w:t>
            </w:r>
            <w:r>
              <w:rPr>
                <w:rFonts w:ascii="Helvetica" w:hAnsi="Helvetica" w:cs="Helvetica"/>
                <w:sz w:val="20"/>
                <w:szCs w:val="20"/>
                <w:lang w:val="en-GB" w:eastAsia="en-GB"/>
              </w:rPr>
              <w:t>.</w:t>
            </w:r>
          </w:p>
          <w:p w14:paraId="4D618B24" w14:textId="37546F82" w:rsidR="007B260B" w:rsidRPr="00EE492B" w:rsidRDefault="007B260B" w:rsidP="00EE492B">
            <w:pPr>
              <w:pStyle w:val="ListParagraph"/>
              <w:numPr>
                <w:ilvl w:val="0"/>
                <w:numId w:val="42"/>
              </w:numPr>
              <w:autoSpaceDE w:val="0"/>
              <w:autoSpaceDN w:val="0"/>
              <w:adjustRightInd w:val="0"/>
              <w:rPr>
                <w:rFonts w:ascii="Helvetica" w:hAnsi="Helvetica" w:cs="Helvetica"/>
                <w:sz w:val="20"/>
                <w:szCs w:val="20"/>
                <w:lang w:val="en-GB" w:eastAsia="en-GB"/>
              </w:rPr>
            </w:pPr>
            <w:r w:rsidRPr="00EE492B">
              <w:rPr>
                <w:rFonts w:ascii="Helvetica" w:hAnsi="Helvetica" w:cs="Helvetica"/>
                <w:sz w:val="20"/>
                <w:szCs w:val="20"/>
                <w:lang w:val="en-GB" w:eastAsia="en-GB"/>
              </w:rPr>
              <w:t>Carry out monitoring requirements as detailed above annually or at more frequent intervals dependent on individual patient needs.</w:t>
            </w:r>
          </w:p>
        </w:tc>
      </w:tr>
      <w:tr w:rsidR="007B260B" w14:paraId="3723A570" w14:textId="77777777" w:rsidTr="00DF26E2">
        <w:trPr>
          <w:trHeight w:val="255"/>
        </w:trPr>
        <w:tc>
          <w:tcPr>
            <w:tcW w:w="3257" w:type="dxa"/>
            <w:shd w:val="clear" w:color="auto" w:fill="FFFFFF" w:themeFill="background1"/>
          </w:tcPr>
          <w:p w14:paraId="74D2DE52" w14:textId="237E3726" w:rsidR="007B260B" w:rsidRPr="005E74EE" w:rsidRDefault="007B260B" w:rsidP="007B260B">
            <w:pPr>
              <w:rPr>
                <w:rFonts w:ascii="Arial" w:hAnsi="Arial" w:cs="Arial"/>
                <w:b/>
                <w:bCs/>
                <w:sz w:val="22"/>
                <w:szCs w:val="22"/>
              </w:rPr>
            </w:pPr>
            <w:r w:rsidRPr="005E74EE">
              <w:rPr>
                <w:rFonts w:ascii="Arial" w:hAnsi="Arial" w:cs="Arial"/>
                <w:b/>
                <w:bCs/>
                <w:sz w:val="22"/>
                <w:szCs w:val="22"/>
              </w:rPr>
              <w:t>Pregnancy, paternal exposure and breast feeding</w:t>
            </w:r>
          </w:p>
          <w:p w14:paraId="3C16715D" w14:textId="77777777" w:rsidR="007B260B" w:rsidRPr="005E74EE" w:rsidRDefault="007B260B" w:rsidP="007B260B">
            <w:pPr>
              <w:rPr>
                <w:rFonts w:ascii="Arial" w:hAnsi="Arial" w:cs="Arial"/>
                <w:b/>
                <w:bCs/>
                <w:sz w:val="22"/>
                <w:szCs w:val="22"/>
              </w:rPr>
            </w:pPr>
          </w:p>
          <w:p w14:paraId="4C0AB2C7" w14:textId="07CECC3F" w:rsidR="007B260B" w:rsidRPr="005E74EE" w:rsidRDefault="007B260B" w:rsidP="007B260B">
            <w:pPr>
              <w:rPr>
                <w:rFonts w:ascii="Arial" w:hAnsi="Arial" w:cs="Arial"/>
                <w:sz w:val="16"/>
                <w:szCs w:val="16"/>
              </w:rPr>
            </w:pPr>
            <w:r w:rsidRPr="005E74EE">
              <w:rPr>
                <w:rFonts w:ascii="Arial" w:hAnsi="Arial" w:cs="Arial"/>
                <w:sz w:val="18"/>
                <w:szCs w:val="18"/>
              </w:rPr>
              <w:t>It is the responsibility of the specialist to provide advice on the need for contraception to male and female patients on initiation and at each review but the ongoing responsibility for providing this advice rests with both the GP and the specialist.</w:t>
            </w:r>
          </w:p>
        </w:tc>
        <w:tc>
          <w:tcPr>
            <w:tcW w:w="7166" w:type="dxa"/>
            <w:gridSpan w:val="2"/>
            <w:shd w:val="clear" w:color="auto" w:fill="FFFFFF" w:themeFill="background1"/>
          </w:tcPr>
          <w:p w14:paraId="55DB09C0" w14:textId="77777777" w:rsidR="007B260B" w:rsidRPr="00311DBD" w:rsidRDefault="007B260B" w:rsidP="007B260B">
            <w:pPr>
              <w:jc w:val="both"/>
              <w:rPr>
                <w:rFonts w:ascii="Arial" w:hAnsi="Arial" w:cs="Arial"/>
                <w:b/>
                <w:bCs/>
                <w:u w:val="single"/>
              </w:rPr>
            </w:pPr>
            <w:r w:rsidRPr="00311DBD">
              <w:rPr>
                <w:rFonts w:ascii="Arial" w:hAnsi="Arial" w:cs="Arial"/>
                <w:b/>
                <w:bCs/>
                <w:u w:val="single"/>
              </w:rPr>
              <w:t>Pregnancy:</w:t>
            </w:r>
          </w:p>
          <w:p w14:paraId="0EBC980E" w14:textId="77777777" w:rsidR="000C22CD" w:rsidRPr="00585F0B" w:rsidRDefault="000C22CD" w:rsidP="000C22CD">
            <w:pPr>
              <w:autoSpaceDE w:val="0"/>
              <w:autoSpaceDN w:val="0"/>
              <w:adjustRightInd w:val="0"/>
              <w:rPr>
                <w:rFonts w:ascii="Arial" w:hAnsi="Arial" w:cs="Arial"/>
                <w:lang w:val="en-GB" w:eastAsia="en-GB"/>
              </w:rPr>
            </w:pPr>
            <w:r w:rsidRPr="00585F0B">
              <w:rPr>
                <w:rFonts w:ascii="Arial" w:hAnsi="Arial" w:cs="Arial"/>
                <w:lang w:val="en-GB" w:eastAsia="en-GB"/>
              </w:rPr>
              <w:t>Patients planning to become pregnant or in whom pregnancy has occurred should contact the Transplant Consultant for review o</w:t>
            </w:r>
            <w:r>
              <w:rPr>
                <w:rFonts w:ascii="Arial" w:hAnsi="Arial" w:cs="Arial"/>
                <w:lang w:val="en-GB" w:eastAsia="en-GB"/>
              </w:rPr>
              <w:t>f</w:t>
            </w:r>
            <w:r w:rsidRPr="00585F0B">
              <w:rPr>
                <w:rFonts w:ascii="Arial" w:hAnsi="Arial" w:cs="Arial"/>
                <w:lang w:val="en-GB" w:eastAsia="en-GB"/>
              </w:rPr>
              <w:t xml:space="preserve"> their immunosuppression regimen. In general, immunosuppression should be continued during pregnancy. </w:t>
            </w:r>
            <w:r>
              <w:rPr>
                <w:rFonts w:ascii="Arial" w:hAnsi="Arial" w:cs="Arial"/>
                <w:lang w:val="en-GB" w:eastAsia="en-GB"/>
              </w:rPr>
              <w:t>However it is likely that m</w:t>
            </w:r>
            <w:r w:rsidRPr="00585F0B">
              <w:rPr>
                <w:rFonts w:ascii="Arial" w:hAnsi="Arial" w:cs="Arial"/>
                <w:lang w:val="en-GB" w:eastAsia="en-GB"/>
              </w:rPr>
              <w:t xml:space="preserve">ycophenolate </w:t>
            </w:r>
            <w:r>
              <w:rPr>
                <w:rFonts w:ascii="Arial" w:hAnsi="Arial" w:cs="Arial"/>
                <w:lang w:val="en-GB" w:eastAsia="en-GB"/>
              </w:rPr>
              <w:t xml:space="preserve">mofetil </w:t>
            </w:r>
            <w:r w:rsidRPr="00585F0B">
              <w:rPr>
                <w:rFonts w:ascii="Arial" w:hAnsi="Arial" w:cs="Arial"/>
                <w:lang w:val="en-GB" w:eastAsia="en-GB"/>
              </w:rPr>
              <w:t>will be switched to an alternative immunosuppressant in</w:t>
            </w:r>
            <w:r>
              <w:rPr>
                <w:rFonts w:ascii="Helvetica" w:hAnsi="Helvetica" w:cs="Helvetica"/>
                <w:lang w:val="en-GB" w:eastAsia="en-GB"/>
              </w:rPr>
              <w:t xml:space="preserve"> </w:t>
            </w:r>
            <w:r w:rsidRPr="00585F0B">
              <w:rPr>
                <w:rFonts w:ascii="Arial" w:hAnsi="Arial" w:cs="Arial"/>
                <w:lang w:val="en-GB" w:eastAsia="en-GB"/>
              </w:rPr>
              <w:t>patients planning to become pregnant and/or in pregnant patients. All patients who wish to become or who are pregnant should be reviewed by a Transplant Consultant for consideration of immunosuppressive regimen choice and/or dose adjustment. It is essential to maintain adequate immunosuppression levels during pregnancy and pregnancy can dramatically affect immunosuppressant drug handling.</w:t>
            </w:r>
          </w:p>
          <w:p w14:paraId="264E5140" w14:textId="77777777" w:rsidR="007B260B" w:rsidRDefault="007B260B" w:rsidP="007B260B">
            <w:pPr>
              <w:jc w:val="both"/>
              <w:rPr>
                <w:rFonts w:ascii="Arial" w:hAnsi="Arial" w:cs="Arial"/>
                <w:b/>
                <w:bCs/>
              </w:rPr>
            </w:pPr>
          </w:p>
          <w:p w14:paraId="2154433A" w14:textId="799E0DBE" w:rsidR="007B260B" w:rsidRDefault="007B260B" w:rsidP="007B260B">
            <w:pPr>
              <w:jc w:val="both"/>
              <w:rPr>
                <w:rFonts w:ascii="Arial" w:hAnsi="Arial" w:cs="Arial"/>
                <w:b/>
                <w:bCs/>
                <w:u w:val="single"/>
              </w:rPr>
            </w:pPr>
            <w:r w:rsidRPr="00311DBD">
              <w:rPr>
                <w:rFonts w:ascii="Arial" w:hAnsi="Arial" w:cs="Arial"/>
                <w:b/>
                <w:bCs/>
                <w:u w:val="single"/>
              </w:rPr>
              <w:t>Breastfeeding:</w:t>
            </w:r>
          </w:p>
          <w:p w14:paraId="517957A1" w14:textId="48C8E275" w:rsidR="009911E8" w:rsidRPr="00311DBD" w:rsidRDefault="000C22CD" w:rsidP="007B260B">
            <w:pPr>
              <w:jc w:val="both"/>
              <w:rPr>
                <w:rFonts w:ascii="Arial" w:hAnsi="Arial" w:cs="Arial"/>
                <w:color w:val="FF0000"/>
                <w:sz w:val="18"/>
                <w:szCs w:val="18"/>
                <w:highlight w:val="yellow"/>
                <w:u w:val="single"/>
              </w:rPr>
            </w:pPr>
            <w:r w:rsidRPr="00585F0B">
              <w:rPr>
                <w:rFonts w:ascii="Arial" w:hAnsi="Arial" w:cs="Arial"/>
                <w:lang w:val="en-GB" w:eastAsia="en-GB"/>
              </w:rPr>
              <w:t xml:space="preserve">Breastfeeding should be </w:t>
            </w:r>
            <w:r>
              <w:rPr>
                <w:rFonts w:ascii="Arial" w:hAnsi="Arial" w:cs="Arial"/>
                <w:lang w:val="en-GB" w:eastAsia="en-GB"/>
              </w:rPr>
              <w:t>avoided if taking mycophenolate mofetil.</w:t>
            </w:r>
          </w:p>
        </w:tc>
      </w:tr>
      <w:tr w:rsidR="007B260B" w14:paraId="2014E71B" w14:textId="77777777" w:rsidTr="00DF26E2">
        <w:trPr>
          <w:trHeight w:val="255"/>
        </w:trPr>
        <w:tc>
          <w:tcPr>
            <w:tcW w:w="3257" w:type="dxa"/>
            <w:shd w:val="clear" w:color="auto" w:fill="FFFFFF" w:themeFill="background1"/>
          </w:tcPr>
          <w:p w14:paraId="4225245C" w14:textId="1241416A" w:rsidR="007B260B" w:rsidRPr="005E74EE" w:rsidRDefault="007B260B" w:rsidP="007B260B">
            <w:pPr>
              <w:rPr>
                <w:rFonts w:ascii="Arial" w:hAnsi="Arial" w:cs="Arial"/>
                <w:b/>
                <w:bCs/>
              </w:rPr>
            </w:pPr>
            <w:r w:rsidRPr="005E74EE">
              <w:rPr>
                <w:rFonts w:ascii="Arial" w:hAnsi="Arial" w:cs="Arial"/>
                <w:b/>
                <w:bCs/>
                <w:sz w:val="22"/>
                <w:szCs w:val="22"/>
              </w:rPr>
              <w:t>Additional information</w:t>
            </w:r>
          </w:p>
        </w:tc>
        <w:tc>
          <w:tcPr>
            <w:tcW w:w="7166" w:type="dxa"/>
            <w:gridSpan w:val="2"/>
            <w:shd w:val="clear" w:color="auto" w:fill="FFFFFF" w:themeFill="background1"/>
          </w:tcPr>
          <w:p w14:paraId="35251120" w14:textId="60DEA7CE" w:rsidR="007B260B" w:rsidRDefault="007B260B" w:rsidP="007B260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40E72B63" w:rsidR="007B260B" w:rsidRDefault="007B260B" w:rsidP="007B260B">
            <w:pPr>
              <w:rPr>
                <w:rFonts w:ascii="Arial" w:hAnsi="Arial" w:cs="Arial"/>
                <w:b/>
                <w:bCs/>
              </w:rPr>
            </w:pPr>
          </w:p>
          <w:p w14:paraId="646DBC56" w14:textId="77777777" w:rsidR="00841F54" w:rsidRPr="00822C35" w:rsidRDefault="00841F54" w:rsidP="00841F54">
            <w:pPr>
              <w:autoSpaceDE w:val="0"/>
              <w:autoSpaceDN w:val="0"/>
              <w:adjustRightInd w:val="0"/>
              <w:rPr>
                <w:rFonts w:ascii="Helvetica-Bold" w:hAnsi="Helvetica-Bold" w:cs="Helvetica-Bold"/>
                <w:b/>
                <w:bCs/>
                <w:u w:val="single"/>
                <w:lang w:val="en-GB" w:eastAsia="en-GB"/>
              </w:rPr>
            </w:pPr>
            <w:r w:rsidRPr="00822C35">
              <w:rPr>
                <w:rFonts w:ascii="Helvetica-Bold" w:hAnsi="Helvetica-Bold" w:cs="Helvetica-Bold"/>
                <w:b/>
                <w:bCs/>
                <w:u w:val="single"/>
                <w:lang w:val="en-GB" w:eastAsia="en-GB"/>
              </w:rPr>
              <w:t>Important Drug Interactions</w:t>
            </w:r>
          </w:p>
          <w:p w14:paraId="60DF2E2B" w14:textId="77777777" w:rsidR="00841F54" w:rsidRDefault="00841F54" w:rsidP="00841F54">
            <w:pPr>
              <w:autoSpaceDE w:val="0"/>
              <w:autoSpaceDN w:val="0"/>
              <w:adjustRightInd w:val="0"/>
              <w:rPr>
                <w:rFonts w:ascii="Helvetica" w:hAnsi="Helvetica" w:cs="Helvetica"/>
                <w:lang w:val="en-GB" w:eastAsia="en-GB"/>
              </w:rPr>
            </w:pPr>
            <w:r>
              <w:rPr>
                <w:rFonts w:ascii="Helvetica-Bold" w:hAnsi="Helvetica-Bold" w:cs="Helvetica-Bold"/>
                <w:b/>
                <w:bCs/>
                <w:lang w:val="en-GB" w:eastAsia="en-GB"/>
              </w:rPr>
              <w:lastRenderedPageBreak/>
              <w:t>N.B These are the common drug interactions but this list is not exclusive</w:t>
            </w:r>
            <w:r>
              <w:rPr>
                <w:rFonts w:ascii="Helvetica" w:hAnsi="Helvetica" w:cs="Helvetica"/>
                <w:lang w:val="en-GB" w:eastAsia="en-GB"/>
              </w:rPr>
              <w:t>.</w:t>
            </w:r>
          </w:p>
          <w:p w14:paraId="2DEAE588" w14:textId="2431098E" w:rsidR="000C22CD" w:rsidRPr="00585F0B" w:rsidRDefault="000C22CD" w:rsidP="000C22CD">
            <w:pPr>
              <w:autoSpaceDE w:val="0"/>
              <w:autoSpaceDN w:val="0"/>
              <w:adjustRightInd w:val="0"/>
              <w:rPr>
                <w:rFonts w:ascii="Arial" w:hAnsi="Arial" w:cs="Arial"/>
                <w:lang w:val="en-GB" w:eastAsia="en-GB"/>
              </w:rPr>
            </w:pPr>
            <w:r w:rsidRPr="00585F0B">
              <w:rPr>
                <w:rFonts w:ascii="Arial" w:hAnsi="Arial" w:cs="Arial"/>
                <w:lang w:val="en-GB" w:eastAsia="en-GB"/>
              </w:rPr>
              <w:t xml:space="preserve">Refer to BNF for list of all potential drug interactions with </w:t>
            </w:r>
            <w:r>
              <w:rPr>
                <w:rFonts w:ascii="Arial" w:hAnsi="Arial" w:cs="Arial"/>
                <w:lang w:val="en-GB" w:eastAsia="en-GB"/>
              </w:rPr>
              <w:t>m</w:t>
            </w:r>
            <w:r w:rsidRPr="00585F0B">
              <w:rPr>
                <w:rFonts w:ascii="Arial" w:hAnsi="Arial" w:cs="Arial"/>
                <w:lang w:val="en-GB" w:eastAsia="en-GB"/>
              </w:rPr>
              <w:t>ycophenolate</w:t>
            </w:r>
            <w:r>
              <w:rPr>
                <w:rFonts w:ascii="Arial" w:hAnsi="Arial" w:cs="Arial"/>
                <w:lang w:val="en-GB" w:eastAsia="en-GB"/>
              </w:rPr>
              <w:t xml:space="preserve"> mofetil</w:t>
            </w:r>
            <w:r w:rsidRPr="00585F0B">
              <w:rPr>
                <w:rFonts w:ascii="Arial" w:hAnsi="Arial" w:cs="Arial"/>
                <w:lang w:val="en-GB" w:eastAsia="en-GB"/>
              </w:rPr>
              <w:t xml:space="preserve">.  </w:t>
            </w:r>
            <w:r>
              <w:rPr>
                <w:rFonts w:ascii="Arial" w:hAnsi="Arial" w:cs="Arial"/>
                <w:lang w:val="en-GB" w:eastAsia="en-GB"/>
              </w:rPr>
              <w:t xml:space="preserve">The Liver Team at King’s </w:t>
            </w:r>
            <w:r w:rsidRPr="00585F0B">
              <w:rPr>
                <w:rFonts w:ascii="Arial" w:hAnsi="Arial" w:cs="Arial"/>
                <w:lang w:val="en-GB" w:eastAsia="en-GB"/>
              </w:rPr>
              <w:t>would appreciate the opportunity to discuss the introduction of any new drug</w:t>
            </w:r>
            <w:r>
              <w:rPr>
                <w:rFonts w:ascii="Arial" w:hAnsi="Arial" w:cs="Arial"/>
                <w:lang w:val="en-GB" w:eastAsia="en-GB"/>
              </w:rPr>
              <w:t xml:space="preserve"> </w:t>
            </w:r>
            <w:r w:rsidRPr="00585F0B">
              <w:rPr>
                <w:rFonts w:ascii="Arial" w:hAnsi="Arial" w:cs="Arial"/>
                <w:lang w:val="en-GB" w:eastAsia="en-GB"/>
              </w:rPr>
              <w:t xml:space="preserve">which may interfere with </w:t>
            </w:r>
            <w:r>
              <w:rPr>
                <w:rFonts w:ascii="Arial" w:hAnsi="Arial" w:cs="Arial"/>
                <w:lang w:val="en-GB" w:eastAsia="en-GB"/>
              </w:rPr>
              <w:t>the metabolism of m</w:t>
            </w:r>
            <w:r w:rsidRPr="00585F0B">
              <w:rPr>
                <w:rFonts w:ascii="Arial" w:hAnsi="Arial" w:cs="Arial"/>
                <w:lang w:val="en-GB" w:eastAsia="en-GB"/>
              </w:rPr>
              <w:t>ycophe</w:t>
            </w:r>
            <w:r>
              <w:rPr>
                <w:rFonts w:ascii="Arial" w:hAnsi="Arial" w:cs="Arial"/>
                <w:lang w:val="en-GB" w:eastAsia="en-GB"/>
              </w:rPr>
              <w:t>n</w:t>
            </w:r>
            <w:r w:rsidRPr="00585F0B">
              <w:rPr>
                <w:rFonts w:ascii="Arial" w:hAnsi="Arial" w:cs="Arial"/>
                <w:lang w:val="en-GB" w:eastAsia="en-GB"/>
              </w:rPr>
              <w:t>olate</w:t>
            </w:r>
            <w:r>
              <w:rPr>
                <w:rFonts w:ascii="Arial" w:hAnsi="Arial" w:cs="Arial"/>
                <w:lang w:val="en-GB" w:eastAsia="en-GB"/>
              </w:rPr>
              <w:t xml:space="preserve"> mofetil</w:t>
            </w:r>
            <w:r w:rsidRPr="00585F0B">
              <w:rPr>
                <w:rFonts w:ascii="Arial" w:hAnsi="Arial" w:cs="Arial"/>
                <w:lang w:val="en-GB" w:eastAsia="en-GB"/>
              </w:rPr>
              <w:t xml:space="preserve"> before it is </w:t>
            </w:r>
            <w:r>
              <w:rPr>
                <w:rFonts w:ascii="Arial" w:hAnsi="Arial" w:cs="Arial"/>
                <w:lang w:val="en-GB" w:eastAsia="en-GB"/>
              </w:rPr>
              <w:t>initiated. The Liver Pharmacy Team</w:t>
            </w:r>
            <w:r w:rsidRPr="00585F0B">
              <w:rPr>
                <w:rFonts w:ascii="Arial" w:hAnsi="Arial" w:cs="Arial"/>
                <w:lang w:val="en-GB" w:eastAsia="en-GB"/>
              </w:rPr>
              <w:t xml:space="preserve"> can be contacted for advice on 0203 299 9000 extension 5714 or </w:t>
            </w:r>
            <w:r>
              <w:rPr>
                <w:rFonts w:ascii="Helvetica" w:hAnsi="Helvetica" w:cs="Helvetica"/>
                <w:lang w:val="en-GB" w:eastAsia="en-GB"/>
              </w:rPr>
              <w:t>0203 299 9000 (switchboard) and ask to page 699581.</w:t>
            </w:r>
          </w:p>
          <w:p w14:paraId="2774674D" w14:textId="77777777" w:rsidR="000C22CD" w:rsidRPr="00585F0B" w:rsidRDefault="000C22CD" w:rsidP="000C22CD">
            <w:pPr>
              <w:autoSpaceDE w:val="0"/>
              <w:autoSpaceDN w:val="0"/>
              <w:adjustRightInd w:val="0"/>
              <w:rPr>
                <w:rFonts w:ascii="Arial" w:hAnsi="Arial" w:cs="Arial"/>
                <w:lang w:val="en-GB" w:eastAsia="en-GB"/>
              </w:rPr>
            </w:pPr>
            <w:r w:rsidRPr="00585F0B">
              <w:rPr>
                <w:rFonts w:ascii="Arial" w:hAnsi="Arial" w:cs="Arial"/>
                <w:lang w:val="en-GB" w:eastAsia="en-GB"/>
              </w:rPr>
              <w:t>Interacting medication;</w:t>
            </w:r>
          </w:p>
          <w:p w14:paraId="37ABC718" w14:textId="77777777" w:rsidR="000C22CD" w:rsidRPr="00585F0B" w:rsidRDefault="000C22CD" w:rsidP="000C22CD">
            <w:pPr>
              <w:pStyle w:val="ListParagraph"/>
              <w:numPr>
                <w:ilvl w:val="0"/>
                <w:numId w:val="49"/>
              </w:numPr>
              <w:autoSpaceDE w:val="0"/>
              <w:autoSpaceDN w:val="0"/>
              <w:adjustRightInd w:val="0"/>
              <w:rPr>
                <w:rFonts w:ascii="Arial" w:hAnsi="Arial" w:cs="Arial"/>
                <w:sz w:val="20"/>
                <w:szCs w:val="20"/>
                <w:lang w:val="en-GB" w:eastAsia="en-GB"/>
              </w:rPr>
            </w:pPr>
            <w:proofErr w:type="spellStart"/>
            <w:r w:rsidRPr="00585F0B">
              <w:rPr>
                <w:rFonts w:ascii="Arial" w:hAnsi="Arial" w:cs="Arial"/>
                <w:sz w:val="20"/>
                <w:szCs w:val="20"/>
                <w:lang w:val="en-GB" w:eastAsia="en-GB"/>
              </w:rPr>
              <w:t>Colestyramine</w:t>
            </w:r>
            <w:proofErr w:type="spellEnd"/>
            <w:r w:rsidRPr="00585F0B">
              <w:rPr>
                <w:rFonts w:ascii="Arial" w:hAnsi="Arial" w:cs="Arial"/>
                <w:sz w:val="20"/>
                <w:szCs w:val="20"/>
                <w:lang w:val="en-GB" w:eastAsia="en-GB"/>
              </w:rPr>
              <w:t xml:space="preserve"> and antacids containing aluminium or magnesium impair absorption of mycophenolate</w:t>
            </w:r>
            <w:r>
              <w:rPr>
                <w:rFonts w:ascii="Arial" w:hAnsi="Arial" w:cs="Arial"/>
                <w:sz w:val="20"/>
                <w:szCs w:val="20"/>
                <w:lang w:val="en-GB" w:eastAsia="en-GB"/>
              </w:rPr>
              <w:t xml:space="preserve"> mofetil</w:t>
            </w:r>
            <w:r w:rsidRPr="00585F0B">
              <w:rPr>
                <w:rFonts w:ascii="Arial" w:hAnsi="Arial" w:cs="Arial"/>
                <w:sz w:val="20"/>
                <w:szCs w:val="20"/>
                <w:lang w:val="en-GB" w:eastAsia="en-GB"/>
              </w:rPr>
              <w:t xml:space="preserve"> and should not be taken at the same time of day. </w:t>
            </w:r>
          </w:p>
          <w:p w14:paraId="5401C08E" w14:textId="77777777" w:rsidR="000C22CD" w:rsidRPr="00585F0B" w:rsidRDefault="000C22CD" w:rsidP="000C22CD">
            <w:pPr>
              <w:pStyle w:val="ListParagraph"/>
              <w:numPr>
                <w:ilvl w:val="0"/>
                <w:numId w:val="49"/>
              </w:numPr>
              <w:autoSpaceDE w:val="0"/>
              <w:autoSpaceDN w:val="0"/>
              <w:adjustRightInd w:val="0"/>
              <w:rPr>
                <w:rFonts w:ascii="Arial" w:hAnsi="Arial" w:cs="Arial"/>
                <w:sz w:val="20"/>
                <w:szCs w:val="20"/>
                <w:lang w:val="en-GB" w:eastAsia="en-GB"/>
              </w:rPr>
            </w:pPr>
            <w:proofErr w:type="spellStart"/>
            <w:r w:rsidRPr="00585F0B">
              <w:rPr>
                <w:rFonts w:ascii="Arial" w:hAnsi="Arial" w:cs="Arial"/>
                <w:sz w:val="20"/>
                <w:szCs w:val="20"/>
                <w:lang w:val="en-GB" w:eastAsia="en-GB"/>
              </w:rPr>
              <w:t>Aciclovir</w:t>
            </w:r>
            <w:proofErr w:type="spellEnd"/>
            <w:r w:rsidRPr="00585F0B">
              <w:rPr>
                <w:rFonts w:ascii="Arial" w:hAnsi="Arial" w:cs="Arial"/>
                <w:sz w:val="20"/>
                <w:szCs w:val="20"/>
                <w:lang w:val="en-GB" w:eastAsia="en-GB"/>
              </w:rPr>
              <w:t xml:space="preserve"> may increase mycophenolate</w:t>
            </w:r>
            <w:r>
              <w:rPr>
                <w:rFonts w:ascii="Arial" w:hAnsi="Arial" w:cs="Arial"/>
                <w:sz w:val="20"/>
                <w:szCs w:val="20"/>
                <w:lang w:val="en-GB" w:eastAsia="en-GB"/>
              </w:rPr>
              <w:t xml:space="preserve"> mofetil</w:t>
            </w:r>
            <w:r w:rsidRPr="00585F0B">
              <w:rPr>
                <w:rFonts w:ascii="Arial" w:hAnsi="Arial" w:cs="Arial"/>
                <w:sz w:val="20"/>
                <w:szCs w:val="20"/>
                <w:lang w:val="en-GB" w:eastAsia="en-GB"/>
              </w:rPr>
              <w:t xml:space="preserve"> plasma levels, however this is not considered clinically significant.</w:t>
            </w:r>
          </w:p>
          <w:p w14:paraId="6244E372" w14:textId="77777777" w:rsidR="000C22CD" w:rsidRPr="00585F0B" w:rsidRDefault="000C22CD" w:rsidP="000C22CD">
            <w:pPr>
              <w:pStyle w:val="ListParagraph"/>
              <w:numPr>
                <w:ilvl w:val="0"/>
                <w:numId w:val="49"/>
              </w:numPr>
              <w:autoSpaceDE w:val="0"/>
              <w:autoSpaceDN w:val="0"/>
              <w:adjustRightInd w:val="0"/>
              <w:rPr>
                <w:rFonts w:ascii="Arial" w:hAnsi="Arial" w:cs="Arial"/>
                <w:sz w:val="20"/>
                <w:szCs w:val="20"/>
                <w:lang w:val="en-GB" w:eastAsia="en-GB"/>
              </w:rPr>
            </w:pPr>
            <w:r w:rsidRPr="00585F0B">
              <w:rPr>
                <w:rFonts w:ascii="Arial" w:hAnsi="Arial" w:cs="Arial"/>
                <w:sz w:val="20"/>
                <w:szCs w:val="20"/>
                <w:lang w:val="en-GB" w:eastAsia="en-GB"/>
              </w:rPr>
              <w:t>Live vaccines should not be given to patients with an impaired immune response. The antibody response to other vaccines may be diminished.</w:t>
            </w:r>
          </w:p>
          <w:p w14:paraId="516D3622" w14:textId="055580E0" w:rsidR="00841F54" w:rsidRDefault="00841F54" w:rsidP="00841F54">
            <w:pPr>
              <w:autoSpaceDE w:val="0"/>
              <w:autoSpaceDN w:val="0"/>
              <w:adjustRightInd w:val="0"/>
              <w:rPr>
                <w:rFonts w:ascii="Helvetica" w:hAnsi="Helvetica" w:cs="Helvetica"/>
                <w:b/>
                <w:u w:val="single"/>
                <w:lang w:val="en-GB" w:eastAsia="en-GB"/>
              </w:rPr>
            </w:pPr>
          </w:p>
          <w:p w14:paraId="65C2A23F" w14:textId="77777777" w:rsidR="00841F54" w:rsidRPr="007B5765" w:rsidRDefault="00841F54" w:rsidP="00841F54">
            <w:pPr>
              <w:autoSpaceDE w:val="0"/>
              <w:autoSpaceDN w:val="0"/>
              <w:adjustRightInd w:val="0"/>
              <w:rPr>
                <w:rFonts w:ascii="Helvetica" w:hAnsi="Helvetica" w:cs="Helvetica"/>
                <w:b/>
                <w:u w:val="single"/>
                <w:lang w:val="en-GB" w:eastAsia="en-GB"/>
              </w:rPr>
            </w:pPr>
            <w:r w:rsidRPr="007B5765">
              <w:rPr>
                <w:rFonts w:ascii="Helvetica" w:hAnsi="Helvetica" w:cs="Helvetica"/>
                <w:b/>
                <w:u w:val="single"/>
                <w:lang w:val="en-GB" w:eastAsia="en-GB"/>
              </w:rPr>
              <w:t>Vaccines</w:t>
            </w:r>
          </w:p>
          <w:p w14:paraId="3F324054" w14:textId="0B87C314" w:rsidR="007B260B" w:rsidRPr="00DF26E2" w:rsidRDefault="00841F54" w:rsidP="00DF26E2">
            <w:pPr>
              <w:autoSpaceDE w:val="0"/>
              <w:autoSpaceDN w:val="0"/>
              <w:adjustRightInd w:val="0"/>
              <w:rPr>
                <w:rFonts w:ascii="Helvetica" w:hAnsi="Helvetica" w:cs="Helvetica"/>
                <w:lang w:val="en-GB" w:eastAsia="en-GB"/>
              </w:rPr>
            </w:pPr>
            <w:r>
              <w:rPr>
                <w:rFonts w:ascii="Helvetica" w:hAnsi="Helvetica" w:cs="Helvetica"/>
                <w:lang w:val="en-GB" w:eastAsia="en-GB"/>
              </w:rPr>
              <w:t>Live vaccines are contra-indicated and should be avoided. For further information on vaccines see BNF, chapter 1</w:t>
            </w:r>
            <w:r w:rsidR="00DF26E2">
              <w:rPr>
                <w:rFonts w:ascii="Helvetica" w:hAnsi="Helvetica" w:cs="Helvetica"/>
                <w:lang w:val="en-GB" w:eastAsia="en-GB"/>
              </w:rPr>
              <w:t xml:space="preserve">4 for a list of live vaccines. </w:t>
            </w:r>
          </w:p>
          <w:p w14:paraId="308704E6" w14:textId="23BB72FE" w:rsidR="00C07EC1" w:rsidRDefault="00C07EC1" w:rsidP="00C07EC1">
            <w:pPr>
              <w:autoSpaceDE w:val="0"/>
              <w:autoSpaceDN w:val="0"/>
              <w:adjustRightInd w:val="0"/>
              <w:rPr>
                <w:rFonts w:ascii="Helvetica" w:hAnsi="Helvetica" w:cs="Helvetica"/>
                <w:lang w:val="en-GB" w:eastAsia="en-GB"/>
              </w:rPr>
            </w:pPr>
            <w:r>
              <w:rPr>
                <w:rFonts w:ascii="Helvetica" w:hAnsi="Helvetica" w:cs="Helvetica"/>
                <w:lang w:val="en-GB" w:eastAsia="en-GB"/>
              </w:rPr>
              <w:t>Please contact the Liver Transplant Pharmacist</w:t>
            </w:r>
            <w:r w:rsidR="00DF26E2">
              <w:rPr>
                <w:rFonts w:ascii="Helvetica" w:hAnsi="Helvetica" w:cs="Helvetica"/>
                <w:lang w:val="en-GB" w:eastAsia="en-GB"/>
              </w:rPr>
              <w:t xml:space="preserve"> for further advice on vaccines.</w:t>
            </w:r>
          </w:p>
          <w:p w14:paraId="6937370A" w14:textId="77777777" w:rsidR="00B60F0B" w:rsidRDefault="00B60F0B" w:rsidP="00C07EC1">
            <w:pPr>
              <w:autoSpaceDE w:val="0"/>
              <w:autoSpaceDN w:val="0"/>
              <w:adjustRightInd w:val="0"/>
              <w:rPr>
                <w:rFonts w:ascii="Helvetica" w:hAnsi="Helvetica" w:cs="Helvetica"/>
                <w:lang w:val="en-GB" w:eastAsia="en-GB"/>
              </w:rPr>
            </w:pPr>
          </w:p>
          <w:p w14:paraId="6F52FCD2" w14:textId="77777777" w:rsidR="00DF26E2" w:rsidRDefault="00DF26E2" w:rsidP="00DF26E2">
            <w:pPr>
              <w:autoSpaceDE w:val="0"/>
              <w:autoSpaceDN w:val="0"/>
              <w:adjustRightInd w:val="0"/>
              <w:rPr>
                <w:rFonts w:ascii="Helvetica" w:hAnsi="Helvetica" w:cs="Helvetica"/>
                <w:b/>
                <w:u w:val="single"/>
                <w:lang w:val="en-GB" w:eastAsia="en-GB"/>
              </w:rPr>
            </w:pPr>
            <w:r>
              <w:rPr>
                <w:rFonts w:ascii="Helvetica" w:hAnsi="Helvetica" w:cs="Helvetica"/>
                <w:b/>
                <w:u w:val="single"/>
                <w:lang w:val="en-GB" w:eastAsia="en-GB"/>
              </w:rPr>
              <w:t>Contraception</w:t>
            </w:r>
          </w:p>
          <w:p w14:paraId="25F0C07B" w14:textId="03EFF33B" w:rsidR="00DF26E2" w:rsidRPr="00C07EC1" w:rsidRDefault="00DF26E2" w:rsidP="00B60F0B">
            <w:pPr>
              <w:autoSpaceDE w:val="0"/>
              <w:autoSpaceDN w:val="0"/>
              <w:adjustRightInd w:val="0"/>
              <w:rPr>
                <w:rFonts w:ascii="Helvetica" w:hAnsi="Helvetica" w:cs="Helvetica"/>
                <w:lang w:val="en-GB" w:eastAsia="en-GB"/>
              </w:rPr>
            </w:pPr>
            <w:r>
              <w:rPr>
                <w:rFonts w:ascii="Helvetica" w:hAnsi="Helvetica" w:cs="Helvetica"/>
                <w:lang w:val="en-GB" w:eastAsia="en-GB"/>
              </w:rPr>
              <w:t xml:space="preserve">Please contact the Liver Team at King’s regarding contraception advice. </w:t>
            </w:r>
          </w:p>
        </w:tc>
      </w:tr>
      <w:tr w:rsidR="007B260B" w14:paraId="39989DC9" w14:textId="77777777" w:rsidTr="00DF26E2">
        <w:trPr>
          <w:trHeight w:val="255"/>
        </w:trPr>
        <w:tc>
          <w:tcPr>
            <w:tcW w:w="3257" w:type="dxa"/>
            <w:shd w:val="clear" w:color="auto" w:fill="FFFFFF" w:themeFill="background1"/>
          </w:tcPr>
          <w:p w14:paraId="29D07CE4" w14:textId="74651530" w:rsidR="007B260B" w:rsidRPr="005E74EE" w:rsidRDefault="007B260B" w:rsidP="007B260B">
            <w:pPr>
              <w:rPr>
                <w:rFonts w:ascii="Arial" w:hAnsi="Arial" w:cs="Arial"/>
                <w:b/>
                <w:bCs/>
                <w:sz w:val="22"/>
                <w:szCs w:val="22"/>
              </w:rPr>
            </w:pPr>
            <w:r w:rsidRPr="005E74EE">
              <w:rPr>
                <w:rFonts w:ascii="Arial" w:hAnsi="Arial" w:cs="Arial"/>
                <w:b/>
                <w:bCs/>
                <w:sz w:val="22"/>
                <w:szCs w:val="22"/>
              </w:rPr>
              <w:lastRenderedPageBreak/>
              <w:t>Evidence base for treatment and key references</w:t>
            </w:r>
          </w:p>
          <w:p w14:paraId="454DB4A3" w14:textId="77777777" w:rsidR="007B260B" w:rsidRPr="005E74EE" w:rsidRDefault="007B260B" w:rsidP="007B260B">
            <w:pPr>
              <w:rPr>
                <w:rFonts w:ascii="Arial" w:hAnsi="Arial" w:cs="Arial"/>
                <w:b/>
                <w:bCs/>
                <w:sz w:val="22"/>
                <w:szCs w:val="22"/>
              </w:rPr>
            </w:pPr>
          </w:p>
          <w:p w14:paraId="120780E9" w14:textId="77777777" w:rsidR="007B260B" w:rsidRPr="005E74EE" w:rsidRDefault="007B260B" w:rsidP="007B260B">
            <w:pPr>
              <w:rPr>
                <w:rFonts w:ascii="Arial" w:hAnsi="Arial" w:cs="Arial"/>
                <w:b/>
                <w:bCs/>
                <w:sz w:val="22"/>
                <w:szCs w:val="22"/>
              </w:rPr>
            </w:pPr>
          </w:p>
          <w:p w14:paraId="38092823" w14:textId="51179DA4" w:rsidR="007B260B" w:rsidRPr="005E74EE" w:rsidRDefault="007B260B" w:rsidP="007B260B">
            <w:pPr>
              <w:rPr>
                <w:rFonts w:ascii="Arial" w:hAnsi="Arial" w:cs="Arial"/>
                <w:b/>
                <w:bCs/>
                <w:sz w:val="22"/>
                <w:szCs w:val="22"/>
              </w:rPr>
            </w:pPr>
          </w:p>
        </w:tc>
        <w:tc>
          <w:tcPr>
            <w:tcW w:w="7166" w:type="dxa"/>
            <w:gridSpan w:val="2"/>
            <w:shd w:val="clear" w:color="auto" w:fill="FFFFFF" w:themeFill="background1"/>
          </w:tcPr>
          <w:p w14:paraId="05679C05" w14:textId="699C1046" w:rsidR="009911E8" w:rsidRDefault="009911E8" w:rsidP="009911E8">
            <w:pPr>
              <w:autoSpaceDE w:val="0"/>
              <w:autoSpaceDN w:val="0"/>
              <w:adjustRightInd w:val="0"/>
              <w:rPr>
                <w:rFonts w:ascii="Helvetica" w:hAnsi="Helvetica" w:cs="Helvetica"/>
                <w:color w:val="000000"/>
                <w:lang w:val="en-GB" w:eastAsia="en-GB"/>
              </w:rPr>
            </w:pPr>
            <w:r>
              <w:rPr>
                <w:rFonts w:ascii="Helvetica" w:hAnsi="Helvetica" w:cs="Helvetica"/>
                <w:color w:val="000000"/>
                <w:lang w:val="en-GB" w:eastAsia="en-GB"/>
              </w:rPr>
              <w:t>1. British National Formulary</w:t>
            </w:r>
            <w:r w:rsidR="004C7BC4">
              <w:rPr>
                <w:rFonts w:ascii="Helvetica" w:hAnsi="Helvetica" w:cs="Helvetica"/>
                <w:color w:val="000000"/>
                <w:lang w:val="en-GB" w:eastAsia="en-GB"/>
              </w:rPr>
              <w:t xml:space="preserve"> 83. -March 2022- September 2023</w:t>
            </w:r>
          </w:p>
          <w:p w14:paraId="72D91925" w14:textId="0B17A021" w:rsidR="009911E8" w:rsidRDefault="009911E8" w:rsidP="009911E8">
            <w:pPr>
              <w:autoSpaceDE w:val="0"/>
              <w:autoSpaceDN w:val="0"/>
              <w:adjustRightInd w:val="0"/>
              <w:rPr>
                <w:rFonts w:ascii="Helvetica" w:hAnsi="Helvetica" w:cs="Helvetica"/>
                <w:color w:val="000000"/>
                <w:lang w:val="en-GB" w:eastAsia="en-GB"/>
              </w:rPr>
            </w:pPr>
            <w:r>
              <w:rPr>
                <w:rFonts w:ascii="Helvetica" w:hAnsi="Helvetica" w:cs="Helvetica"/>
                <w:color w:val="000000"/>
                <w:lang w:val="en-GB" w:eastAsia="en-GB"/>
              </w:rPr>
              <w:t xml:space="preserve">2. </w:t>
            </w:r>
            <w:r w:rsidR="00FF4A2F">
              <w:rPr>
                <w:rFonts w:ascii="Helvetica" w:hAnsi="Helvetica" w:cs="Helvetica"/>
                <w:color w:val="000000"/>
                <w:lang w:val="en-GB" w:eastAsia="en-GB"/>
              </w:rPr>
              <w:t xml:space="preserve">Summary of Product Characteristics. Mycophenolate Mofetil 500mg film coated tablets. Accessed via </w:t>
            </w:r>
            <w:r w:rsidR="00FF4A2F">
              <w:rPr>
                <w:rFonts w:ascii="Helvetica" w:hAnsi="Helvetica" w:cs="Helvetica"/>
                <w:color w:val="0000FF"/>
                <w:lang w:val="en-GB" w:eastAsia="en-GB"/>
              </w:rPr>
              <w:t>www.medicines.org.uk</w:t>
            </w:r>
            <w:r w:rsidR="00FF4A2F">
              <w:rPr>
                <w:rFonts w:ascii="Helvetica" w:hAnsi="Helvetica" w:cs="Helvetica"/>
                <w:color w:val="000000"/>
                <w:lang w:val="en-GB" w:eastAsia="en-GB"/>
              </w:rPr>
              <w:t>. Last updated 16/05/2022</w:t>
            </w:r>
          </w:p>
          <w:p w14:paraId="753CBF6F" w14:textId="71B082A5" w:rsidR="009911E8" w:rsidRPr="00794375" w:rsidRDefault="00FF4A2F" w:rsidP="00794375">
            <w:pPr>
              <w:pStyle w:val="CommentText"/>
            </w:pPr>
            <w:r>
              <w:rPr>
                <w:rFonts w:ascii="Helvetica" w:hAnsi="Helvetica" w:cs="Helvetica"/>
                <w:color w:val="000000"/>
                <w:lang w:val="en-GB" w:eastAsia="en-GB"/>
              </w:rPr>
              <w:t>3</w:t>
            </w:r>
            <w:r w:rsidR="009911E8">
              <w:rPr>
                <w:rFonts w:ascii="Helvetica" w:hAnsi="Helvetica" w:cs="Helvetica"/>
                <w:color w:val="000000"/>
                <w:lang w:val="en-GB" w:eastAsia="en-GB"/>
              </w:rPr>
              <w:t xml:space="preserve">. Immunisation against infectious disease: The Green Book. Accessed via </w:t>
            </w:r>
            <w:r w:rsidR="009911E8">
              <w:rPr>
                <w:rFonts w:ascii="Helvetica" w:hAnsi="Helvetica" w:cs="Helvetica"/>
                <w:color w:val="0000FF"/>
                <w:lang w:val="en-GB" w:eastAsia="en-GB"/>
              </w:rPr>
              <w:t>www.dh.gov.uk</w:t>
            </w:r>
            <w:r w:rsidR="009911E8">
              <w:rPr>
                <w:rFonts w:ascii="Helvetica" w:hAnsi="Helvetica" w:cs="Helvetica"/>
                <w:color w:val="000000"/>
                <w:lang w:val="en-GB" w:eastAsia="en-GB"/>
              </w:rPr>
              <w:t xml:space="preserve">.  Last updated 27 November 2020. </w:t>
            </w:r>
          </w:p>
          <w:p w14:paraId="52559DEE" w14:textId="29FBD3BB" w:rsidR="007B260B" w:rsidRDefault="007B260B" w:rsidP="00FF4A2F">
            <w:pPr>
              <w:pStyle w:val="CommentText"/>
              <w:rPr>
                <w:rFonts w:ascii="Arial" w:hAnsi="Arial" w:cs="Arial"/>
                <w:color w:val="FF0000"/>
                <w:sz w:val="18"/>
                <w:szCs w:val="18"/>
                <w:highlight w:val="yellow"/>
              </w:rPr>
            </w:pPr>
          </w:p>
        </w:tc>
      </w:tr>
      <w:tr w:rsidR="007B260B" w14:paraId="0D7D948B" w14:textId="77777777" w:rsidTr="00DF26E2">
        <w:trPr>
          <w:trHeight w:val="766"/>
        </w:trPr>
        <w:tc>
          <w:tcPr>
            <w:tcW w:w="3257" w:type="dxa"/>
            <w:shd w:val="clear" w:color="auto" w:fill="FFFFFF" w:themeFill="background1"/>
          </w:tcPr>
          <w:p w14:paraId="64D5AE84" w14:textId="119C1A2A" w:rsidR="007B260B" w:rsidRPr="00DF26E2" w:rsidRDefault="007B260B" w:rsidP="007B260B">
            <w:pPr>
              <w:rPr>
                <w:rFonts w:ascii="Arial" w:hAnsi="Arial" w:cs="Arial"/>
                <w:b/>
                <w:bCs/>
                <w:sz w:val="22"/>
                <w:szCs w:val="22"/>
              </w:rPr>
            </w:pPr>
            <w:r w:rsidRPr="00E21805">
              <w:rPr>
                <w:rFonts w:ascii="Arial" w:hAnsi="Arial" w:cs="Arial"/>
                <w:b/>
                <w:bCs/>
                <w:sz w:val="22"/>
                <w:szCs w:val="22"/>
              </w:rPr>
              <w:t>Local arrangements for referral</w:t>
            </w:r>
          </w:p>
        </w:tc>
        <w:tc>
          <w:tcPr>
            <w:tcW w:w="7166" w:type="dxa"/>
            <w:gridSpan w:val="2"/>
            <w:shd w:val="clear" w:color="auto" w:fill="FFFFFF" w:themeFill="background1"/>
          </w:tcPr>
          <w:p w14:paraId="7494DA0A" w14:textId="4B146562" w:rsidR="007B260B" w:rsidRPr="00DF26E2" w:rsidRDefault="00DF26E2" w:rsidP="00DF26E2">
            <w:pPr>
              <w:rPr>
                <w:rFonts w:ascii="Arial" w:hAnsi="Arial" w:cs="Arial"/>
                <w:bCs/>
              </w:rPr>
            </w:pPr>
            <w:r w:rsidRPr="00DF26E2">
              <w:rPr>
                <w:rFonts w:ascii="Arial" w:hAnsi="Arial" w:cs="Arial"/>
                <w:bCs/>
              </w:rPr>
              <w:t>See communication and support section below</w:t>
            </w:r>
            <w:r>
              <w:rPr>
                <w:rFonts w:ascii="Arial" w:hAnsi="Arial" w:cs="Arial"/>
                <w:bCs/>
              </w:rPr>
              <w:t>.</w:t>
            </w:r>
          </w:p>
        </w:tc>
      </w:tr>
    </w:tbl>
    <w:p w14:paraId="6A1931D2" w14:textId="216CC5C4" w:rsidR="760AD201" w:rsidRDefault="760AD201" w:rsidP="00690697">
      <w:pPr>
        <w:jc w:val="both"/>
        <w:rPr>
          <w:rFonts w:ascii="Arial" w:hAnsi="Arial" w:cs="Arial"/>
          <w:sz w:val="18"/>
          <w:szCs w:val="18"/>
        </w:rPr>
      </w:pPr>
    </w:p>
    <w:p w14:paraId="3BB682BB" w14:textId="77777777" w:rsidR="00A31318" w:rsidRDefault="00A31318" w:rsidP="00690697">
      <w:pPr>
        <w:jc w:val="both"/>
        <w:rPr>
          <w:rFonts w:ascii="Arial" w:hAnsi="Arial" w:cs="Arial"/>
          <w:sz w:val="18"/>
          <w:szCs w:val="18"/>
        </w:rPr>
      </w:pPr>
    </w:p>
    <w:p w14:paraId="2932894B" w14:textId="77777777" w:rsidR="00A31318" w:rsidRDefault="00A31318" w:rsidP="00690697">
      <w:pPr>
        <w:jc w:val="both"/>
        <w:rPr>
          <w:rFonts w:ascii="Arial" w:hAnsi="Arial" w:cs="Arial"/>
          <w:sz w:val="18"/>
          <w:szCs w:val="18"/>
        </w:rPr>
      </w:pPr>
    </w:p>
    <w:p w14:paraId="60C2FB11" w14:textId="77777777" w:rsidR="00A31318" w:rsidRDefault="00A31318" w:rsidP="00690697">
      <w:pPr>
        <w:jc w:val="both"/>
        <w:rPr>
          <w:rFonts w:ascii="Arial" w:hAnsi="Arial" w:cs="Arial"/>
          <w:sz w:val="18"/>
          <w:szCs w:val="18"/>
        </w:rPr>
      </w:pPr>
    </w:p>
    <w:p w14:paraId="6A520A92" w14:textId="77777777" w:rsidR="00A31318" w:rsidRDefault="00A31318" w:rsidP="00690697">
      <w:pPr>
        <w:jc w:val="both"/>
        <w:rPr>
          <w:rFonts w:ascii="Arial" w:hAnsi="Arial" w:cs="Arial"/>
          <w:sz w:val="18"/>
          <w:szCs w:val="18"/>
        </w:rPr>
      </w:pPr>
    </w:p>
    <w:p w14:paraId="2439071D" w14:textId="77777777" w:rsidR="00A31318" w:rsidRDefault="00A31318" w:rsidP="00690697">
      <w:pPr>
        <w:jc w:val="both"/>
        <w:rPr>
          <w:rFonts w:ascii="Arial" w:hAnsi="Arial" w:cs="Arial"/>
          <w:sz w:val="18"/>
          <w:szCs w:val="18"/>
        </w:rPr>
      </w:pPr>
    </w:p>
    <w:p w14:paraId="3F05FC96" w14:textId="77777777" w:rsidR="00A31318" w:rsidRDefault="00A31318" w:rsidP="00690697">
      <w:pPr>
        <w:jc w:val="both"/>
        <w:rPr>
          <w:rFonts w:ascii="Arial" w:hAnsi="Arial" w:cs="Arial"/>
          <w:sz w:val="18"/>
          <w:szCs w:val="18"/>
        </w:rPr>
      </w:pPr>
    </w:p>
    <w:p w14:paraId="1ED2BDD0" w14:textId="77777777" w:rsidR="00A31318" w:rsidRDefault="00A31318" w:rsidP="00690697">
      <w:pPr>
        <w:jc w:val="both"/>
        <w:rPr>
          <w:rFonts w:ascii="Arial" w:hAnsi="Arial" w:cs="Arial"/>
          <w:sz w:val="18"/>
          <w:szCs w:val="18"/>
        </w:rPr>
      </w:pPr>
    </w:p>
    <w:p w14:paraId="4CE90D55" w14:textId="77777777" w:rsidR="00A31318" w:rsidRDefault="00A31318" w:rsidP="00690697">
      <w:pPr>
        <w:jc w:val="both"/>
        <w:rPr>
          <w:rFonts w:ascii="Arial" w:hAnsi="Arial" w:cs="Arial"/>
          <w:sz w:val="18"/>
          <w:szCs w:val="18"/>
        </w:rPr>
      </w:pPr>
    </w:p>
    <w:p w14:paraId="66F838BC" w14:textId="77777777" w:rsidR="00A31318" w:rsidRDefault="00A31318" w:rsidP="00690697">
      <w:pPr>
        <w:jc w:val="both"/>
        <w:rPr>
          <w:rFonts w:ascii="Arial" w:hAnsi="Arial" w:cs="Arial"/>
          <w:sz w:val="18"/>
          <w:szCs w:val="18"/>
        </w:rPr>
      </w:pPr>
    </w:p>
    <w:p w14:paraId="74861A73" w14:textId="77777777" w:rsidR="00A31318" w:rsidRDefault="00A31318" w:rsidP="00690697">
      <w:pPr>
        <w:jc w:val="both"/>
        <w:rPr>
          <w:rFonts w:ascii="Arial" w:hAnsi="Arial" w:cs="Arial"/>
          <w:sz w:val="18"/>
          <w:szCs w:val="18"/>
        </w:rPr>
      </w:pPr>
    </w:p>
    <w:p w14:paraId="55301628" w14:textId="77777777" w:rsidR="00A31318" w:rsidRDefault="00A31318" w:rsidP="00690697">
      <w:pPr>
        <w:jc w:val="both"/>
        <w:rPr>
          <w:rFonts w:ascii="Arial" w:hAnsi="Arial" w:cs="Arial"/>
          <w:sz w:val="18"/>
          <w:szCs w:val="18"/>
        </w:rPr>
      </w:pPr>
    </w:p>
    <w:p w14:paraId="09EEAD18" w14:textId="77777777" w:rsidR="00A31318" w:rsidRDefault="00A31318" w:rsidP="00690697">
      <w:pPr>
        <w:jc w:val="both"/>
        <w:rPr>
          <w:rFonts w:ascii="Arial" w:hAnsi="Arial" w:cs="Arial"/>
          <w:sz w:val="18"/>
          <w:szCs w:val="18"/>
        </w:rPr>
      </w:pPr>
    </w:p>
    <w:p w14:paraId="6EE87209" w14:textId="77777777" w:rsidR="00A31318" w:rsidRDefault="00A31318" w:rsidP="00690697">
      <w:pPr>
        <w:jc w:val="both"/>
        <w:rPr>
          <w:rFonts w:ascii="Arial" w:hAnsi="Arial" w:cs="Arial"/>
          <w:sz w:val="18"/>
          <w:szCs w:val="18"/>
        </w:rPr>
      </w:pPr>
    </w:p>
    <w:p w14:paraId="4B0C5A9C" w14:textId="77777777" w:rsidR="00A31318" w:rsidRDefault="00A31318" w:rsidP="00690697">
      <w:pPr>
        <w:jc w:val="both"/>
        <w:rPr>
          <w:rFonts w:ascii="Arial" w:hAnsi="Arial" w:cs="Arial"/>
          <w:sz w:val="18"/>
          <w:szCs w:val="18"/>
        </w:rPr>
      </w:pPr>
    </w:p>
    <w:p w14:paraId="082159BE" w14:textId="77777777" w:rsidR="00A31318" w:rsidRDefault="00A31318" w:rsidP="00690697">
      <w:pPr>
        <w:jc w:val="both"/>
        <w:rPr>
          <w:rFonts w:ascii="Arial" w:hAnsi="Arial" w:cs="Arial"/>
          <w:sz w:val="18"/>
          <w:szCs w:val="18"/>
        </w:rPr>
      </w:pPr>
    </w:p>
    <w:p w14:paraId="7BB7D1BB" w14:textId="77777777" w:rsidR="00A31318" w:rsidRDefault="00A31318" w:rsidP="00690697">
      <w:pPr>
        <w:jc w:val="both"/>
        <w:rPr>
          <w:rFonts w:ascii="Arial" w:hAnsi="Arial" w:cs="Arial"/>
          <w:sz w:val="18"/>
          <w:szCs w:val="18"/>
        </w:rPr>
      </w:pPr>
    </w:p>
    <w:p w14:paraId="2A3B6356" w14:textId="77777777" w:rsidR="00FB4B5D" w:rsidRDefault="00FB4B5D" w:rsidP="00690697">
      <w:pPr>
        <w:jc w:val="both"/>
        <w:rPr>
          <w:rFonts w:ascii="Arial" w:hAnsi="Arial" w:cs="Arial"/>
          <w:sz w:val="18"/>
          <w:szCs w:val="18"/>
        </w:rPr>
      </w:pPr>
    </w:p>
    <w:p w14:paraId="57E209F0" w14:textId="77777777" w:rsidR="00A31318" w:rsidRDefault="00A31318" w:rsidP="00690697">
      <w:pPr>
        <w:jc w:val="both"/>
        <w:rPr>
          <w:rFonts w:ascii="Arial" w:hAnsi="Arial" w:cs="Arial"/>
          <w:sz w:val="18"/>
          <w:szCs w:val="18"/>
        </w:rPr>
      </w:pPr>
    </w:p>
    <w:p w14:paraId="53EDB0B4" w14:textId="77777777" w:rsidR="00A31318" w:rsidRDefault="00A31318" w:rsidP="00690697">
      <w:pPr>
        <w:jc w:val="both"/>
        <w:rPr>
          <w:rFonts w:ascii="Arial" w:hAnsi="Arial" w:cs="Arial"/>
          <w:sz w:val="18"/>
          <w:szCs w:val="18"/>
        </w:rPr>
      </w:pPr>
    </w:p>
    <w:p w14:paraId="14E403C9" w14:textId="77777777" w:rsidR="00A31318" w:rsidRDefault="00A31318" w:rsidP="00690697">
      <w:pPr>
        <w:jc w:val="both"/>
        <w:rPr>
          <w:rFonts w:ascii="Arial" w:hAnsi="Arial" w:cs="Arial"/>
          <w:sz w:val="18"/>
          <w:szCs w:val="18"/>
        </w:rPr>
      </w:pPr>
    </w:p>
    <w:p w14:paraId="51C0C028" w14:textId="77777777" w:rsidR="00A31318" w:rsidRDefault="00A31318" w:rsidP="00690697">
      <w:pPr>
        <w:jc w:val="both"/>
        <w:rPr>
          <w:rFonts w:ascii="Arial" w:hAnsi="Arial" w:cs="Arial"/>
          <w:sz w:val="18"/>
          <w:szCs w:val="18"/>
        </w:rPr>
      </w:pPr>
    </w:p>
    <w:p w14:paraId="7E254322" w14:textId="77777777" w:rsidR="00A31318" w:rsidRDefault="00A31318" w:rsidP="00690697">
      <w:pPr>
        <w:jc w:val="both"/>
        <w:rPr>
          <w:rFonts w:ascii="Arial" w:hAnsi="Arial" w:cs="Arial"/>
          <w:sz w:val="18"/>
          <w:szCs w:val="18"/>
        </w:rPr>
      </w:pPr>
    </w:p>
    <w:p w14:paraId="2A485468" w14:textId="77777777" w:rsidR="00A31318" w:rsidRDefault="00A31318" w:rsidP="00690697">
      <w:pPr>
        <w:jc w:val="both"/>
        <w:rPr>
          <w:rFonts w:ascii="Arial" w:hAnsi="Arial" w:cs="Arial"/>
          <w:sz w:val="18"/>
          <w:szCs w:val="18"/>
        </w:rPr>
      </w:pPr>
    </w:p>
    <w:p w14:paraId="705C7C78" w14:textId="77777777" w:rsidR="00A31318" w:rsidRDefault="00A31318" w:rsidP="00690697">
      <w:pPr>
        <w:jc w:val="both"/>
        <w:rPr>
          <w:rFonts w:ascii="Arial" w:hAnsi="Arial" w:cs="Arial"/>
          <w:sz w:val="18"/>
          <w:szCs w:val="18"/>
        </w:rPr>
      </w:pPr>
    </w:p>
    <w:p w14:paraId="0EDE5CA4" w14:textId="77777777" w:rsidR="00A31318" w:rsidRDefault="00A31318" w:rsidP="00690697">
      <w:pPr>
        <w:jc w:val="both"/>
        <w:rPr>
          <w:rFonts w:ascii="Arial" w:hAnsi="Arial" w:cs="Arial"/>
          <w:sz w:val="18"/>
          <w:szCs w:val="18"/>
        </w:rPr>
      </w:pPr>
    </w:p>
    <w:p w14:paraId="19B560C6" w14:textId="36FE1684" w:rsidR="00834C7C" w:rsidRDefault="00834C7C" w:rsidP="760AD201">
      <w:pPr>
        <w:pStyle w:val="Heading1"/>
        <w:numPr>
          <w:ilvl w:val="0"/>
          <w:numId w:val="34"/>
        </w:numPr>
        <w:rPr>
          <w:rFonts w:ascii="Arial" w:eastAsia="Arial" w:hAnsi="Arial" w:cs="Arial"/>
          <w:b/>
        </w:rPr>
      </w:pPr>
      <w:r w:rsidRPr="009B0545">
        <w:rPr>
          <w:rFonts w:ascii="Arial" w:hAnsi="Arial" w:cs="Arial"/>
          <w:b/>
          <w:bCs/>
        </w:rPr>
        <w:lastRenderedPageBreak/>
        <w:t>COMMUNICATION AND SUPPORT</w:t>
      </w:r>
      <w:r w:rsidR="00D363D0">
        <w:rPr>
          <w:rFonts w:ascii="Arial" w:hAnsi="Arial" w:cs="Arial"/>
          <w:b/>
          <w:bCs/>
        </w:rPr>
        <w:t xml:space="preserve"> </w:t>
      </w:r>
    </w:p>
    <w:tbl>
      <w:tblPr>
        <w:tblStyle w:val="TableGrid"/>
        <w:tblW w:w="0" w:type="auto"/>
        <w:tblLook w:val="01E0" w:firstRow="1" w:lastRow="1" w:firstColumn="1" w:lastColumn="1" w:noHBand="0" w:noVBand="0"/>
      </w:tblPr>
      <w:tblGrid>
        <w:gridCol w:w="4675"/>
        <w:gridCol w:w="5464"/>
      </w:tblGrid>
      <w:tr w:rsidR="00A00A7C" w14:paraId="7A04ABC8" w14:textId="77777777" w:rsidTr="002C1EDD">
        <w:tc>
          <w:tcPr>
            <w:tcW w:w="10365" w:type="dxa"/>
            <w:gridSpan w:val="2"/>
            <w:shd w:val="clear" w:color="auto" w:fill="E6E6E6"/>
          </w:tcPr>
          <w:p w14:paraId="6CC26E0C" w14:textId="77777777" w:rsidR="00A00A7C" w:rsidRPr="00590BDC" w:rsidRDefault="00A00A7C" w:rsidP="002C1EDD">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A00A7C" w14:paraId="269A1802" w14:textId="77777777" w:rsidTr="002C1EDD">
        <w:tc>
          <w:tcPr>
            <w:tcW w:w="4786" w:type="dxa"/>
          </w:tcPr>
          <w:p w14:paraId="203F0760" w14:textId="77777777" w:rsidR="00A00A7C" w:rsidRPr="00F55446" w:rsidRDefault="00A00A7C" w:rsidP="002C1EDD">
            <w:pPr>
              <w:rPr>
                <w:rFonts w:ascii="Arial" w:hAnsi="Arial" w:cs="Arial"/>
                <w:b/>
                <w:bCs/>
                <w:szCs w:val="18"/>
                <w:u w:val="single"/>
                <w:lang w:val="en-GB"/>
              </w:rPr>
            </w:pPr>
            <w:r w:rsidRPr="00F55446">
              <w:rPr>
                <w:rFonts w:ascii="Arial" w:hAnsi="Arial" w:cs="Arial"/>
                <w:b/>
                <w:bCs/>
                <w:szCs w:val="18"/>
                <w:u w:val="single"/>
                <w:lang w:val="en-GB"/>
              </w:rPr>
              <w:t>Consultant/specialist team - Liver</w:t>
            </w:r>
          </w:p>
          <w:p w14:paraId="109F9489" w14:textId="7643D60B" w:rsidR="00A00A7C" w:rsidRPr="008569FC" w:rsidRDefault="008569FC" w:rsidP="002C1EDD">
            <w:pPr>
              <w:autoSpaceDE w:val="0"/>
              <w:autoSpaceDN w:val="0"/>
              <w:adjustRightInd w:val="0"/>
              <w:rPr>
                <w:rFonts w:ascii="Arial" w:hAnsi="Arial" w:cs="Arial"/>
                <w:b/>
                <w:bCs/>
                <w:szCs w:val="18"/>
                <w:u w:val="single"/>
                <w:lang w:val="en-GB" w:eastAsia="en-GB"/>
              </w:rPr>
            </w:pPr>
            <w:r>
              <w:rPr>
                <w:rFonts w:ascii="Arial" w:hAnsi="Arial" w:cs="Arial"/>
                <w:b/>
                <w:bCs/>
                <w:szCs w:val="18"/>
                <w:u w:val="single"/>
                <w:lang w:val="en-GB" w:eastAsia="en-GB"/>
              </w:rPr>
              <w:t>Transplantation</w:t>
            </w:r>
          </w:p>
          <w:p w14:paraId="5512102E" w14:textId="77777777" w:rsidR="00A00A7C" w:rsidRPr="00CB2BF0" w:rsidRDefault="00A00A7C" w:rsidP="002C1EDD">
            <w:pPr>
              <w:autoSpaceDE w:val="0"/>
              <w:autoSpaceDN w:val="0"/>
              <w:adjustRightInd w:val="0"/>
              <w:rPr>
                <w:rFonts w:ascii="Arial" w:hAnsi="Arial" w:cs="Arial"/>
                <w:szCs w:val="18"/>
                <w:lang w:val="en-GB" w:eastAsia="en-GB"/>
              </w:rPr>
            </w:pPr>
            <w:r>
              <w:rPr>
                <w:rFonts w:ascii="Arial" w:hAnsi="Arial" w:cs="Arial"/>
                <w:szCs w:val="18"/>
                <w:lang w:val="en-GB" w:eastAsia="en-GB"/>
              </w:rPr>
              <w:t>Professor</w:t>
            </w:r>
            <w:r w:rsidRPr="00CB2BF0">
              <w:rPr>
                <w:rFonts w:ascii="Arial" w:hAnsi="Arial" w:cs="Arial"/>
                <w:szCs w:val="18"/>
                <w:lang w:val="en-GB" w:eastAsia="en-GB"/>
              </w:rPr>
              <w:t xml:space="preserve"> Michael Heneghan</w:t>
            </w:r>
          </w:p>
          <w:p w14:paraId="31038855"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Kosh Agarwal</w:t>
            </w:r>
          </w:p>
          <w:p w14:paraId="6F91F3A0"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Varuna </w:t>
            </w:r>
            <w:proofErr w:type="spellStart"/>
            <w:r w:rsidRPr="00CB2BF0">
              <w:rPr>
                <w:rFonts w:ascii="Arial" w:hAnsi="Arial" w:cs="Arial"/>
                <w:szCs w:val="18"/>
                <w:lang w:val="en-GB" w:eastAsia="en-GB"/>
              </w:rPr>
              <w:t>Aluvihare</w:t>
            </w:r>
            <w:proofErr w:type="spellEnd"/>
          </w:p>
          <w:p w14:paraId="4D3C3DA8" w14:textId="77777777" w:rsidR="00A00A7C" w:rsidRDefault="00A00A7C" w:rsidP="002C1EDD">
            <w:pPr>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Abid </w:t>
            </w:r>
            <w:proofErr w:type="spellStart"/>
            <w:r w:rsidRPr="00CB2BF0">
              <w:rPr>
                <w:rFonts w:ascii="Arial" w:hAnsi="Arial" w:cs="Arial"/>
                <w:szCs w:val="18"/>
                <w:lang w:val="en-GB" w:eastAsia="en-GB"/>
              </w:rPr>
              <w:t>Suddle</w:t>
            </w:r>
            <w:proofErr w:type="spellEnd"/>
          </w:p>
          <w:p w14:paraId="1B162BAD" w14:textId="77777777" w:rsidR="00A00A7C" w:rsidRDefault="00A00A7C" w:rsidP="002C1EDD">
            <w:pPr>
              <w:rPr>
                <w:rFonts w:ascii="Arial" w:hAnsi="Arial" w:cs="Arial"/>
                <w:szCs w:val="18"/>
                <w:lang w:val="en-GB" w:eastAsia="en-GB"/>
              </w:rPr>
            </w:pPr>
            <w:r>
              <w:rPr>
                <w:rFonts w:ascii="Arial" w:hAnsi="Arial" w:cs="Arial"/>
                <w:szCs w:val="18"/>
                <w:lang w:val="en-GB" w:eastAsia="en-GB"/>
              </w:rPr>
              <w:t>Dr Deepak Joshi</w:t>
            </w:r>
          </w:p>
          <w:p w14:paraId="3C9656ED" w14:textId="77777777" w:rsidR="00A00A7C" w:rsidRDefault="00A00A7C" w:rsidP="002C1EDD">
            <w:pPr>
              <w:rPr>
                <w:rFonts w:ascii="Arial" w:hAnsi="Arial" w:cs="Arial"/>
                <w:szCs w:val="18"/>
                <w:lang w:val="en-GB" w:eastAsia="en-GB"/>
              </w:rPr>
            </w:pPr>
            <w:r>
              <w:rPr>
                <w:rFonts w:ascii="Arial" w:hAnsi="Arial" w:cs="Arial"/>
                <w:szCs w:val="18"/>
                <w:lang w:val="en-GB" w:eastAsia="en-GB"/>
              </w:rPr>
              <w:t xml:space="preserve">Professor Sanchez </w:t>
            </w:r>
            <w:proofErr w:type="spellStart"/>
            <w:r>
              <w:rPr>
                <w:rFonts w:ascii="Arial" w:hAnsi="Arial" w:cs="Arial"/>
                <w:szCs w:val="18"/>
                <w:lang w:val="en-GB" w:eastAsia="en-GB"/>
              </w:rPr>
              <w:t>Fueyo</w:t>
            </w:r>
            <w:proofErr w:type="spellEnd"/>
          </w:p>
          <w:p w14:paraId="6E919C16" w14:textId="77777777" w:rsidR="00A00A7C" w:rsidRDefault="00A00A7C" w:rsidP="002C1EDD">
            <w:pPr>
              <w:rPr>
                <w:rFonts w:ascii="Arial" w:hAnsi="Arial" w:cs="Arial"/>
                <w:szCs w:val="18"/>
                <w:lang w:val="en-GB" w:eastAsia="en-GB"/>
              </w:rPr>
            </w:pPr>
            <w:r>
              <w:rPr>
                <w:rFonts w:ascii="Arial" w:hAnsi="Arial" w:cs="Arial"/>
                <w:szCs w:val="18"/>
                <w:lang w:val="en-GB" w:eastAsia="en-GB"/>
              </w:rPr>
              <w:t>Dr Marianne Samyn</w:t>
            </w:r>
          </w:p>
          <w:p w14:paraId="631DD799" w14:textId="77777777" w:rsidR="00A00A7C" w:rsidRPr="00BE42DA" w:rsidRDefault="00A00A7C" w:rsidP="002C1EDD">
            <w:pPr>
              <w:rPr>
                <w:rFonts w:ascii="Arial" w:hAnsi="Arial" w:cs="Arial"/>
                <w:szCs w:val="18"/>
                <w:lang w:val="en-GB" w:eastAsia="en-GB"/>
              </w:rPr>
            </w:pPr>
            <w:r>
              <w:rPr>
                <w:rFonts w:ascii="Arial" w:hAnsi="Arial" w:cs="Arial"/>
                <w:szCs w:val="18"/>
                <w:lang w:val="en-GB" w:eastAsia="en-GB"/>
              </w:rPr>
              <w:t>Dr Claire Kelly</w:t>
            </w:r>
          </w:p>
        </w:tc>
        <w:tc>
          <w:tcPr>
            <w:tcW w:w="5579" w:type="dxa"/>
          </w:tcPr>
          <w:p w14:paraId="0AE50019" w14:textId="77777777" w:rsidR="00A00A7C" w:rsidRPr="00CB2BF0" w:rsidRDefault="00A00A7C" w:rsidP="002C1EDD">
            <w:pPr>
              <w:rPr>
                <w:rFonts w:ascii="Arial" w:hAnsi="Arial" w:cs="Arial"/>
                <w:color w:val="FF0000"/>
                <w:szCs w:val="18"/>
                <w:highlight w:val="yellow"/>
              </w:rPr>
            </w:pPr>
            <w:r w:rsidRPr="00CB2BF0">
              <w:rPr>
                <w:rFonts w:ascii="Arial" w:hAnsi="Arial" w:cs="Arial"/>
                <w:lang w:val="en-GB" w:eastAsia="en-GB"/>
              </w:rPr>
              <w:t>Consultant Hepatology Transplant Secretary</w:t>
            </w:r>
          </w:p>
          <w:p w14:paraId="0E4167B2" w14:textId="77777777" w:rsidR="00A00A7C" w:rsidRPr="00CB2BF0" w:rsidRDefault="00A00A7C" w:rsidP="002C1EDD">
            <w:pPr>
              <w:autoSpaceDE w:val="0"/>
              <w:autoSpaceDN w:val="0"/>
              <w:adjustRightInd w:val="0"/>
              <w:rPr>
                <w:rFonts w:ascii="Arial" w:hAnsi="Arial" w:cs="Arial"/>
                <w:lang w:val="en-GB" w:eastAsia="en-GB"/>
              </w:rPr>
            </w:pPr>
            <w:r w:rsidRPr="00CB2BF0">
              <w:rPr>
                <w:rFonts w:ascii="Arial" w:hAnsi="Arial" w:cs="Arial"/>
                <w:lang w:val="en-GB" w:eastAsia="en-GB"/>
              </w:rPr>
              <w:t xml:space="preserve">Tel: </w:t>
            </w:r>
            <w:r>
              <w:rPr>
                <w:rFonts w:ascii="Arial" w:hAnsi="Arial" w:cs="Arial"/>
                <w:lang w:val="en-GB" w:eastAsia="en-GB"/>
              </w:rPr>
              <w:t xml:space="preserve"> </w:t>
            </w:r>
            <w:r w:rsidRPr="00CB2BF0">
              <w:rPr>
                <w:rFonts w:ascii="Arial" w:hAnsi="Arial" w:cs="Arial"/>
                <w:lang w:val="en-GB" w:eastAsia="en-GB"/>
              </w:rPr>
              <w:t>0203 299 4952</w:t>
            </w:r>
          </w:p>
          <w:p w14:paraId="7E33DC5F" w14:textId="77777777" w:rsidR="00A00A7C" w:rsidRPr="00A35C53" w:rsidRDefault="00A00A7C" w:rsidP="002C1EDD">
            <w:pPr>
              <w:rPr>
                <w:rFonts w:ascii="Arial" w:hAnsi="Arial" w:cs="Arial"/>
                <w:lang w:val="en-GB" w:eastAsia="en-GB"/>
              </w:rPr>
            </w:pPr>
          </w:p>
        </w:tc>
      </w:tr>
      <w:tr w:rsidR="00A00A7C" w14:paraId="74E023C5" w14:textId="77777777" w:rsidTr="002C1EDD">
        <w:tc>
          <w:tcPr>
            <w:tcW w:w="4786" w:type="dxa"/>
          </w:tcPr>
          <w:p w14:paraId="0097C2FF"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Consultant Surgical Team – Liver</w:t>
            </w:r>
          </w:p>
          <w:p w14:paraId="592061F0"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Transplantation</w:t>
            </w:r>
          </w:p>
          <w:p w14:paraId="4A5A21F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Professor Nigel Heaton</w:t>
            </w:r>
          </w:p>
          <w:p w14:paraId="7ED59D4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Mr. Andreas </w:t>
            </w:r>
            <w:proofErr w:type="spellStart"/>
            <w:r>
              <w:rPr>
                <w:rFonts w:ascii="Helvetica" w:hAnsi="Helvetica" w:cs="Helvetica"/>
                <w:lang w:val="en-GB" w:eastAsia="en-GB"/>
              </w:rPr>
              <w:t>Prachalias</w:t>
            </w:r>
            <w:proofErr w:type="spellEnd"/>
          </w:p>
          <w:p w14:paraId="63FF8E7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Mr. Parthi Srinivasan</w:t>
            </w:r>
          </w:p>
          <w:p w14:paraId="5E0A98F1" w14:textId="77777777" w:rsidR="00A00A7C" w:rsidRDefault="00A00A7C" w:rsidP="002C1EDD">
            <w:pPr>
              <w:rPr>
                <w:rFonts w:ascii="Helvetica" w:hAnsi="Helvetica" w:cs="Helvetica"/>
                <w:lang w:val="en-GB" w:eastAsia="en-GB"/>
              </w:rPr>
            </w:pPr>
            <w:r>
              <w:rPr>
                <w:rFonts w:ascii="Helvetica" w:hAnsi="Helvetica" w:cs="Helvetica"/>
                <w:lang w:val="en-GB" w:eastAsia="en-GB"/>
              </w:rPr>
              <w:t>Mr. Hector Vilca-Melendez</w:t>
            </w:r>
          </w:p>
          <w:p w14:paraId="579A4A96" w14:textId="77777777" w:rsidR="00A00A7C" w:rsidRDefault="00A00A7C" w:rsidP="002C1EDD">
            <w:pPr>
              <w:rPr>
                <w:rFonts w:ascii="Helvetica" w:hAnsi="Helvetica" w:cs="Helvetica"/>
                <w:lang w:val="en-GB" w:eastAsia="en-GB"/>
              </w:rPr>
            </w:pPr>
            <w:r>
              <w:rPr>
                <w:rFonts w:ascii="Helvetica" w:hAnsi="Helvetica" w:cs="Helvetica"/>
                <w:lang w:val="en-GB" w:eastAsia="en-GB"/>
              </w:rPr>
              <w:t>Mr Krishna Menon</w:t>
            </w:r>
          </w:p>
          <w:p w14:paraId="552C520E" w14:textId="77777777" w:rsidR="00A00A7C" w:rsidRDefault="00A00A7C" w:rsidP="002C1EDD">
            <w:pPr>
              <w:rPr>
                <w:rFonts w:ascii="Helvetica" w:hAnsi="Helvetica" w:cs="Helvetica"/>
                <w:lang w:val="en-GB" w:eastAsia="en-GB"/>
              </w:rPr>
            </w:pPr>
            <w:r>
              <w:rPr>
                <w:rFonts w:ascii="Helvetica" w:hAnsi="Helvetica" w:cs="Helvetica"/>
                <w:lang w:val="en-GB" w:eastAsia="en-GB"/>
              </w:rPr>
              <w:t xml:space="preserve">Mr </w:t>
            </w:r>
            <w:proofErr w:type="spellStart"/>
            <w:r>
              <w:rPr>
                <w:rFonts w:ascii="Helvetica" w:hAnsi="Helvetica" w:cs="Helvetica"/>
                <w:lang w:val="en-GB" w:eastAsia="en-GB"/>
              </w:rPr>
              <w:t>Wayel</w:t>
            </w:r>
            <w:proofErr w:type="spellEnd"/>
            <w:r>
              <w:rPr>
                <w:rFonts w:ascii="Helvetica" w:hAnsi="Helvetica" w:cs="Helvetica"/>
                <w:lang w:val="en-GB" w:eastAsia="en-GB"/>
              </w:rPr>
              <w:t xml:space="preserve"> Jassem</w:t>
            </w:r>
          </w:p>
          <w:p w14:paraId="2054BCB4" w14:textId="77777777" w:rsidR="00A00A7C" w:rsidRPr="00BB2AEC" w:rsidRDefault="00A00A7C" w:rsidP="002C1EDD">
            <w:pPr>
              <w:rPr>
                <w:rFonts w:ascii="Helvetica" w:hAnsi="Helvetica" w:cs="Helvetica"/>
                <w:lang w:val="en-GB" w:eastAsia="en-GB"/>
              </w:rPr>
            </w:pPr>
            <w:r>
              <w:rPr>
                <w:rFonts w:ascii="Helvetica" w:hAnsi="Helvetica" w:cs="Helvetica"/>
                <w:lang w:val="en-GB" w:eastAsia="en-GB"/>
              </w:rPr>
              <w:t>Miss Miriam Cortes</w:t>
            </w:r>
          </w:p>
        </w:tc>
        <w:tc>
          <w:tcPr>
            <w:tcW w:w="5579" w:type="dxa"/>
          </w:tcPr>
          <w:p w14:paraId="6DD80228"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Consultant Surgical Transplant Secretary</w:t>
            </w:r>
          </w:p>
          <w:p w14:paraId="12D79E49" w14:textId="77777777" w:rsidR="00A00A7C" w:rsidRPr="00CB2BF0" w:rsidRDefault="00A00A7C" w:rsidP="002C1EDD">
            <w:pPr>
              <w:rPr>
                <w:rFonts w:ascii="Arial" w:hAnsi="Arial" w:cs="Arial"/>
                <w:lang w:val="en-GB" w:eastAsia="en-GB"/>
              </w:rPr>
            </w:pPr>
            <w:r>
              <w:rPr>
                <w:rFonts w:ascii="Helvetica" w:hAnsi="Helvetica" w:cs="Helvetica"/>
                <w:lang w:val="en-GB" w:eastAsia="en-GB"/>
              </w:rPr>
              <w:t>Tel: 0203 299 3762</w:t>
            </w:r>
          </w:p>
        </w:tc>
      </w:tr>
      <w:tr w:rsidR="00A00A7C" w14:paraId="4ED9FBC5" w14:textId="77777777" w:rsidTr="002C1EDD">
        <w:tc>
          <w:tcPr>
            <w:tcW w:w="4786" w:type="dxa"/>
          </w:tcPr>
          <w:p w14:paraId="461B2B13"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medical advice, and out of hours</w:t>
            </w:r>
          </w:p>
          <w:p w14:paraId="1B504B9A"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p w14:paraId="7271024C" w14:textId="77777777" w:rsidR="00A00A7C" w:rsidRPr="007E38CB" w:rsidRDefault="00A00A7C" w:rsidP="002C1EDD">
            <w:pPr>
              <w:autoSpaceDE w:val="0"/>
              <w:autoSpaceDN w:val="0"/>
              <w:adjustRightInd w:val="0"/>
              <w:rPr>
                <w:rFonts w:ascii="Helvetica" w:hAnsi="Helvetica" w:cs="Helvetica"/>
                <w:lang w:val="en-GB" w:eastAsia="en-GB"/>
              </w:rPr>
            </w:pPr>
            <w:r w:rsidRPr="007E38CB">
              <w:rPr>
                <w:rFonts w:ascii="Helvetica" w:hAnsi="Helvetica" w:cs="Helvetica"/>
                <w:lang w:val="en-GB" w:eastAsia="en-GB"/>
              </w:rPr>
              <w:t>Transplant Registrar</w:t>
            </w:r>
          </w:p>
          <w:p w14:paraId="74721604"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2D6B055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9000</w:t>
            </w:r>
          </w:p>
          <w:p w14:paraId="7DB8913A" w14:textId="77777777" w:rsidR="00A00A7C" w:rsidRDefault="00A00A7C" w:rsidP="002C1EDD">
            <w:pPr>
              <w:autoSpaceDE w:val="0"/>
              <w:autoSpaceDN w:val="0"/>
              <w:adjustRightInd w:val="0"/>
              <w:rPr>
                <w:rFonts w:ascii="Helvetica" w:hAnsi="Helvetica" w:cs="Helvetica"/>
                <w:lang w:val="en-GB" w:eastAsia="en-GB"/>
              </w:rPr>
            </w:pPr>
          </w:p>
          <w:p w14:paraId="2CA847D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Bleep 142 or out-of-hours via switchboard (0203 299 9000)</w:t>
            </w:r>
          </w:p>
        </w:tc>
      </w:tr>
      <w:tr w:rsidR="00A00A7C" w14:paraId="66CE8B9A" w14:textId="77777777" w:rsidTr="002C1EDD">
        <w:tc>
          <w:tcPr>
            <w:tcW w:w="4786" w:type="dxa"/>
          </w:tcPr>
          <w:p w14:paraId="1B9C9287"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general advice, and out of hours</w:t>
            </w:r>
          </w:p>
          <w:p w14:paraId="60AE1657" w14:textId="77777777" w:rsidR="00A00A7C" w:rsidRPr="007E38CB" w:rsidRDefault="00A00A7C" w:rsidP="002C1EDD">
            <w:pPr>
              <w:autoSpaceDE w:val="0"/>
              <w:autoSpaceDN w:val="0"/>
              <w:adjustRightInd w:val="0"/>
              <w:rPr>
                <w:rFonts w:ascii="Helvetica" w:hAnsi="Helvetica" w:cs="Helvetica"/>
                <w:lang w:val="en-GB" w:eastAsia="en-GB"/>
              </w:rPr>
            </w:pPr>
          </w:p>
          <w:p w14:paraId="119BE485" w14:textId="54D1B5EB" w:rsidR="00A00A7C" w:rsidRPr="007E38CB" w:rsidRDefault="008569FC" w:rsidP="002C1EDD">
            <w:pPr>
              <w:autoSpaceDE w:val="0"/>
              <w:autoSpaceDN w:val="0"/>
              <w:adjustRightInd w:val="0"/>
              <w:rPr>
                <w:rFonts w:ascii="Helvetica" w:hAnsi="Helvetica" w:cs="Helvetica"/>
                <w:lang w:val="en-GB" w:eastAsia="en-GB"/>
              </w:rPr>
            </w:pPr>
            <w:r>
              <w:rPr>
                <w:rFonts w:ascii="Helvetica" w:hAnsi="Helvetica" w:cs="Helvetica"/>
                <w:lang w:val="en-GB" w:eastAsia="en-GB"/>
              </w:rPr>
              <w:t>Transplant Co-o</w:t>
            </w:r>
            <w:r w:rsidR="00A00A7C" w:rsidRPr="007E38CB">
              <w:rPr>
                <w:rFonts w:ascii="Helvetica" w:hAnsi="Helvetica" w:cs="Helvetica"/>
                <w:lang w:val="en-GB" w:eastAsia="en-GB"/>
              </w:rPr>
              <w:t>rdinators</w:t>
            </w:r>
          </w:p>
          <w:p w14:paraId="249A7EC9" w14:textId="77777777" w:rsidR="00A00A7C" w:rsidRPr="007E38CB" w:rsidRDefault="00A00A7C" w:rsidP="002C1EDD">
            <w:pPr>
              <w:autoSpaceDE w:val="0"/>
              <w:autoSpaceDN w:val="0"/>
              <w:adjustRightInd w:val="0"/>
              <w:rPr>
                <w:rFonts w:ascii="Helvetica" w:hAnsi="Helvetica" w:cs="Helvetica"/>
                <w:lang w:val="en-GB" w:eastAsia="en-GB"/>
              </w:rPr>
            </w:pPr>
          </w:p>
          <w:p w14:paraId="55FEAEE6"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5F4EB8E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4024</w:t>
            </w:r>
          </w:p>
          <w:p w14:paraId="6A181AB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or out of hours via switchboard (0203 299 9000),</w:t>
            </w:r>
          </w:p>
          <w:p w14:paraId="39C572B6" w14:textId="77777777" w:rsidR="00A00A7C" w:rsidRDefault="00A00A7C" w:rsidP="002C1EDD">
            <w:pPr>
              <w:autoSpaceDE w:val="0"/>
              <w:autoSpaceDN w:val="0"/>
              <w:adjustRightInd w:val="0"/>
              <w:rPr>
                <w:rFonts w:ascii="Helvetica" w:hAnsi="Helvetica" w:cs="Helvetica"/>
                <w:lang w:val="en-GB" w:eastAsia="en-GB"/>
              </w:rPr>
            </w:pPr>
            <w:proofErr w:type="spellStart"/>
            <w:r>
              <w:rPr>
                <w:rFonts w:ascii="Helvetica" w:hAnsi="Helvetica" w:cs="Helvetica"/>
                <w:lang w:val="en-GB" w:eastAsia="en-GB"/>
              </w:rPr>
              <w:t>Aircall</w:t>
            </w:r>
            <w:proofErr w:type="spellEnd"/>
            <w:r>
              <w:rPr>
                <w:rFonts w:ascii="Helvetica" w:hAnsi="Helvetica" w:cs="Helvetica"/>
                <w:lang w:val="en-GB" w:eastAsia="en-GB"/>
              </w:rPr>
              <w:t xml:space="preserve"> 842688 via switchboard (0203 299 9000)</w:t>
            </w:r>
          </w:p>
        </w:tc>
      </w:tr>
      <w:tr w:rsidR="00A00A7C" w14:paraId="304CF5D0" w14:textId="77777777" w:rsidTr="002C1EDD">
        <w:tc>
          <w:tcPr>
            <w:tcW w:w="4786" w:type="dxa"/>
          </w:tcPr>
          <w:p w14:paraId="1CCE8AD5" w14:textId="77777777" w:rsidR="00A00A7C" w:rsidRPr="00D54F20" w:rsidRDefault="00A00A7C" w:rsidP="002C1EDD">
            <w:pPr>
              <w:rPr>
                <w:rFonts w:ascii="Arial" w:hAnsi="Arial" w:cs="Arial"/>
                <w:b/>
                <w:bCs/>
                <w:szCs w:val="18"/>
              </w:rPr>
            </w:pPr>
            <w:r w:rsidRPr="00D54F20">
              <w:rPr>
                <w:rFonts w:ascii="Arial" w:hAnsi="Arial" w:cs="Arial"/>
                <w:b/>
                <w:bCs/>
                <w:szCs w:val="18"/>
              </w:rPr>
              <w:t>Medication – Prescribing advice, interactions, availability of medicines</w:t>
            </w:r>
          </w:p>
          <w:p w14:paraId="3AB0D8D5" w14:textId="77777777" w:rsidR="00A00A7C" w:rsidRPr="002F2A88" w:rsidRDefault="00A00A7C" w:rsidP="002C1EDD">
            <w:pPr>
              <w:rPr>
                <w:rFonts w:ascii="Arial" w:hAnsi="Arial" w:cs="Arial"/>
                <w:b/>
                <w:bCs/>
                <w:sz w:val="18"/>
                <w:szCs w:val="18"/>
              </w:rPr>
            </w:pPr>
          </w:p>
          <w:p w14:paraId="2D7B39D9" w14:textId="3CA666CC"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Transplant Pharmacist: </w:t>
            </w:r>
            <w:r w:rsidR="009A1DED">
              <w:rPr>
                <w:rFonts w:ascii="Helvetica" w:hAnsi="Helvetica" w:cs="Helvetica"/>
                <w:lang w:val="en-GB" w:eastAsia="en-GB"/>
              </w:rPr>
              <w:t>Lindsay Greenland</w:t>
            </w:r>
          </w:p>
          <w:p w14:paraId="6B6704D5" w14:textId="77777777" w:rsidR="00A00A7C" w:rsidRPr="00590BDC" w:rsidRDefault="00A00A7C" w:rsidP="002C1EDD">
            <w:pPr>
              <w:rPr>
                <w:rFonts w:ascii="Arial" w:hAnsi="Arial" w:cs="Arial"/>
                <w:color w:val="FF0000"/>
                <w:sz w:val="18"/>
                <w:szCs w:val="18"/>
              </w:rPr>
            </w:pPr>
          </w:p>
        </w:tc>
        <w:tc>
          <w:tcPr>
            <w:tcW w:w="5579" w:type="dxa"/>
          </w:tcPr>
          <w:p w14:paraId="02271493" w14:textId="77777777" w:rsidR="00A00A7C" w:rsidRPr="00007A07"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Email: </w:t>
            </w:r>
            <w:r w:rsidRPr="00A67180">
              <w:rPr>
                <w:rFonts w:ascii="Helvetica" w:hAnsi="Helvetica" w:cs="Helvetica"/>
                <w:lang w:val="en-GB" w:eastAsia="en-GB"/>
              </w:rPr>
              <w:t>kch-tr.liverpharmacy@nhs.net</w:t>
            </w:r>
          </w:p>
        </w:tc>
      </w:tr>
      <w:tr w:rsidR="00A00A7C" w14:paraId="681421BA" w14:textId="77777777" w:rsidTr="002C1EDD">
        <w:tc>
          <w:tcPr>
            <w:tcW w:w="4786" w:type="dxa"/>
          </w:tcPr>
          <w:p w14:paraId="137EFF10" w14:textId="77777777" w:rsidR="00A00A7C" w:rsidRDefault="00A00A7C" w:rsidP="002C1EDD">
            <w:pPr>
              <w:autoSpaceDE w:val="0"/>
              <w:autoSpaceDN w:val="0"/>
              <w:adjustRightInd w:val="0"/>
              <w:rPr>
                <w:rFonts w:ascii="Helvetica-Bold" w:hAnsi="Helvetica-Bold" w:cs="Helvetica-Bold"/>
                <w:b/>
                <w:bCs/>
                <w:u w:val="single"/>
                <w:lang w:val="en-GB" w:eastAsia="en-GB"/>
              </w:rPr>
            </w:pPr>
            <w:r w:rsidRPr="008C6AE3">
              <w:rPr>
                <w:rFonts w:ascii="Helvetica-Bold" w:hAnsi="Helvetica-Bold" w:cs="Helvetica-Bold"/>
                <w:b/>
                <w:bCs/>
                <w:u w:val="single"/>
                <w:lang w:val="en-GB" w:eastAsia="en-GB"/>
              </w:rPr>
              <w:t>Transplant ward</w:t>
            </w:r>
          </w:p>
          <w:p w14:paraId="0A0BD2C5" w14:textId="77777777" w:rsidR="00A00A7C" w:rsidRPr="008C6AE3" w:rsidRDefault="00A00A7C" w:rsidP="002C1EDD">
            <w:pPr>
              <w:autoSpaceDE w:val="0"/>
              <w:autoSpaceDN w:val="0"/>
              <w:adjustRightInd w:val="0"/>
              <w:rPr>
                <w:rFonts w:ascii="Helvetica-Bold" w:hAnsi="Helvetica-Bold" w:cs="Helvetica-Bold"/>
                <w:b/>
                <w:bCs/>
                <w:u w:val="single"/>
                <w:lang w:val="en-GB" w:eastAsia="en-GB"/>
              </w:rPr>
            </w:pPr>
          </w:p>
          <w:p w14:paraId="02A18DC3" w14:textId="77777777" w:rsidR="00A00A7C" w:rsidRPr="00D54F20" w:rsidRDefault="00A00A7C" w:rsidP="002C1EDD">
            <w:pPr>
              <w:rPr>
                <w:rFonts w:ascii="Arial" w:hAnsi="Arial" w:cs="Arial"/>
                <w:b/>
                <w:bCs/>
                <w:szCs w:val="18"/>
              </w:rPr>
            </w:pPr>
            <w:r>
              <w:rPr>
                <w:rFonts w:ascii="Helvetica" w:hAnsi="Helvetica" w:cs="Helvetica"/>
                <w:lang w:val="en-GB" w:eastAsia="en-GB"/>
              </w:rPr>
              <w:t>Todd ward</w:t>
            </w:r>
          </w:p>
        </w:tc>
        <w:tc>
          <w:tcPr>
            <w:tcW w:w="5579" w:type="dxa"/>
          </w:tcPr>
          <w:p w14:paraId="6F6746CD"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3310</w:t>
            </w:r>
          </w:p>
        </w:tc>
      </w:tr>
      <w:tr w:rsidR="00A00A7C" w14:paraId="4B9A7D7E" w14:textId="77777777" w:rsidTr="002C1EDD">
        <w:tc>
          <w:tcPr>
            <w:tcW w:w="4786" w:type="dxa"/>
          </w:tcPr>
          <w:p w14:paraId="675ED521" w14:textId="77777777" w:rsidR="00A00A7C" w:rsidRDefault="00A00A7C" w:rsidP="002C1EDD">
            <w:pPr>
              <w:rPr>
                <w:rFonts w:ascii="Helvetica-Bold" w:hAnsi="Helvetica-Bold" w:cs="Helvetica-Bold"/>
                <w:b/>
                <w:bCs/>
                <w:lang w:val="en-GB" w:eastAsia="en-GB"/>
              </w:rPr>
            </w:pPr>
            <w:r>
              <w:rPr>
                <w:rFonts w:ascii="Helvetica-Bold" w:hAnsi="Helvetica-Bold" w:cs="Helvetica-Bold"/>
                <w:b/>
                <w:bCs/>
                <w:lang w:val="en-GB" w:eastAsia="en-GB"/>
              </w:rPr>
              <w:t>Immunosuppressant Drug Monitoring</w:t>
            </w:r>
          </w:p>
          <w:p w14:paraId="3C2336CB" w14:textId="77777777" w:rsidR="00A00A7C" w:rsidRDefault="00A00A7C" w:rsidP="002C1EDD">
            <w:pPr>
              <w:rPr>
                <w:rFonts w:ascii="Helvetica-Bold" w:hAnsi="Helvetica-Bold" w:cs="Helvetica-Bold"/>
                <w:b/>
                <w:bCs/>
                <w:lang w:val="en-GB" w:eastAsia="en-GB"/>
              </w:rPr>
            </w:pPr>
          </w:p>
          <w:p w14:paraId="2DF9E17D" w14:textId="77777777" w:rsidR="00A00A7C" w:rsidRPr="008C6AE3" w:rsidRDefault="00A00A7C" w:rsidP="002C1EDD">
            <w:pPr>
              <w:rPr>
                <w:rFonts w:ascii="Arial" w:hAnsi="Arial" w:cs="Arial"/>
                <w:bCs/>
                <w:szCs w:val="18"/>
              </w:rPr>
            </w:pPr>
            <w:r>
              <w:rPr>
                <w:rFonts w:ascii="Arial" w:hAnsi="Arial" w:cs="Arial"/>
                <w:bCs/>
                <w:szCs w:val="18"/>
              </w:rPr>
              <w:t>Phillip Morgan</w:t>
            </w:r>
          </w:p>
        </w:tc>
        <w:tc>
          <w:tcPr>
            <w:tcW w:w="5579" w:type="dxa"/>
          </w:tcPr>
          <w:p w14:paraId="362517DA" w14:textId="518BB14C" w:rsidR="00A00A7C" w:rsidRPr="0023394E" w:rsidRDefault="008569FC" w:rsidP="002C1EDD">
            <w:pPr>
              <w:autoSpaceDE w:val="0"/>
              <w:autoSpaceDN w:val="0"/>
              <w:adjustRightInd w:val="0"/>
              <w:rPr>
                <w:rFonts w:ascii="Arial" w:hAnsi="Arial" w:cs="Arial"/>
                <w:lang w:val="en-GB" w:eastAsia="en-GB"/>
              </w:rPr>
            </w:pPr>
            <w:r>
              <w:rPr>
                <w:rFonts w:ascii="Arial" w:hAnsi="Arial" w:cs="Arial"/>
                <w:lang w:val="en-GB" w:eastAsia="en-GB"/>
              </w:rPr>
              <w:t>T</w:t>
            </w:r>
            <w:r w:rsidR="00A00A7C" w:rsidRPr="0023394E">
              <w:rPr>
                <w:rFonts w:ascii="Arial" w:hAnsi="Arial" w:cs="Arial"/>
                <w:lang w:val="en-GB" w:eastAsia="en-GB"/>
              </w:rPr>
              <w:t>el: 020 3299 3147</w:t>
            </w:r>
          </w:p>
          <w:p w14:paraId="4810E7D4" w14:textId="77777777" w:rsidR="00A00A7C" w:rsidRPr="0023394E" w:rsidRDefault="00A00A7C" w:rsidP="002C1EDD">
            <w:pPr>
              <w:autoSpaceDE w:val="0"/>
              <w:autoSpaceDN w:val="0"/>
              <w:adjustRightInd w:val="0"/>
              <w:rPr>
                <w:rFonts w:ascii="Arial" w:hAnsi="Arial" w:cs="Arial"/>
                <w:lang w:val="en-GB" w:eastAsia="en-GB"/>
              </w:rPr>
            </w:pPr>
            <w:r w:rsidRPr="0023394E">
              <w:rPr>
                <w:rFonts w:ascii="Arial" w:hAnsi="Arial" w:cs="Arial"/>
              </w:rPr>
              <w:t xml:space="preserve">Email: </w:t>
            </w:r>
            <w:hyperlink r:id="rId20" w:tgtFrame="_blank" w:history="1">
              <w:r w:rsidRPr="0023394E">
                <w:rPr>
                  <w:rStyle w:val="Hyperlink"/>
                  <w:rFonts w:ascii="Arial" w:hAnsi="Arial" w:cs="Arial"/>
                  <w:bdr w:val="none" w:sz="0" w:space="0" w:color="auto" w:frame="1"/>
                  <w:shd w:val="clear" w:color="auto" w:fill="FFFFFF"/>
                </w:rPr>
                <w:t>KCH-TR.KCHIDMService@nhs.net</w:t>
              </w:r>
            </w:hyperlink>
            <w:r w:rsidRPr="0023394E">
              <w:rPr>
                <w:rFonts w:ascii="Arial" w:hAnsi="Arial" w:cs="Arial"/>
                <w:color w:val="1F497D"/>
                <w:shd w:val="clear" w:color="auto" w:fill="FFFFFF"/>
              </w:rPr>
              <w:t> </w:t>
            </w: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4034F91"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0C37C616"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F6A7EA2"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9C41AE7"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563B58BA"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C2B8778" w14:textId="0F1C34AD" w:rsidR="347CF409" w:rsidRDefault="347CF409" w:rsidP="347CF409">
      <w:pPr>
        <w:tabs>
          <w:tab w:val="left" w:pos="3240"/>
        </w:tabs>
        <w:spacing w:line="259" w:lineRule="auto"/>
        <w:rPr>
          <w:rFonts w:ascii="Cambria" w:hAnsi="Cambria" w:cs="Cambria"/>
          <w:b/>
          <w:bCs/>
          <w:color w:val="000000" w:themeColor="text1"/>
          <w:sz w:val="24"/>
          <w:szCs w:val="24"/>
        </w:rPr>
      </w:pPr>
    </w:p>
    <w:p w14:paraId="2FD05EE5" w14:textId="300FA1A2" w:rsidR="347CF409" w:rsidRDefault="347CF409" w:rsidP="347CF409">
      <w:pPr>
        <w:tabs>
          <w:tab w:val="left" w:pos="3240"/>
        </w:tabs>
        <w:spacing w:line="259" w:lineRule="auto"/>
        <w:rPr>
          <w:rFonts w:ascii="Cambria" w:hAnsi="Cambria" w:cs="Cambria"/>
          <w:b/>
          <w:bCs/>
          <w:color w:val="000000" w:themeColor="text1"/>
          <w:sz w:val="24"/>
          <w:szCs w:val="24"/>
        </w:rPr>
      </w:pPr>
    </w:p>
    <w:p w14:paraId="24A0D5B7"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58FAFC42"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7968825E" w14:textId="77777777" w:rsidR="00E26067" w:rsidRDefault="00E26067" w:rsidP="347CF409">
      <w:pPr>
        <w:tabs>
          <w:tab w:val="left" w:pos="3240"/>
        </w:tabs>
        <w:spacing w:line="259" w:lineRule="auto"/>
        <w:rPr>
          <w:rFonts w:ascii="Cambria" w:hAnsi="Cambria" w:cs="Cambria"/>
          <w:b/>
          <w:bCs/>
          <w:color w:val="000000" w:themeColor="text1"/>
          <w:sz w:val="24"/>
          <w:szCs w:val="24"/>
        </w:rPr>
        <w:sectPr w:rsidR="00E26067" w:rsidSect="00E9147A">
          <w:headerReference w:type="default" r:id="rId21"/>
          <w:footerReference w:type="default" r:id="rId22"/>
          <w:headerReference w:type="first" r:id="rId23"/>
          <w:footerReference w:type="first" r:id="rId24"/>
          <w:pgSz w:w="11907" w:h="16840" w:code="9"/>
          <w:pgMar w:top="426" w:right="567" w:bottom="567" w:left="1191" w:header="567" w:footer="223" w:gutter="0"/>
          <w:cols w:space="720"/>
          <w:titlePg/>
          <w:docGrid w:linePitch="360"/>
        </w:sectPr>
      </w:pPr>
    </w:p>
    <w:p w14:paraId="69556B6F" w14:textId="705323BC" w:rsidR="00A97BA9" w:rsidRPr="0001040E" w:rsidRDefault="00A97BA9" w:rsidP="00A97BA9">
      <w:pPr>
        <w:spacing w:after="200" w:line="276" w:lineRule="auto"/>
        <w:outlineLvl w:val="0"/>
        <w:rPr>
          <w:rFonts w:ascii="Calibri" w:eastAsia="Calibri" w:hAnsi="Calibri" w:cs="Calibri"/>
          <w:b/>
          <w:bCs/>
          <w:sz w:val="28"/>
          <w:lang w:val="en-GB"/>
        </w:rPr>
      </w:pPr>
      <w:bookmarkStart w:id="0" w:name="_Toc28084477"/>
      <w:bookmarkStart w:id="1" w:name="_Toc64632334"/>
      <w:r w:rsidRPr="0001040E">
        <w:rPr>
          <w:rFonts w:ascii="Calibri" w:eastAsia="Calibri" w:hAnsi="Calibri" w:cs="Calibri"/>
          <w:b/>
          <w:bCs/>
          <w:sz w:val="28"/>
          <w:lang w:val="en-GB"/>
        </w:rPr>
        <w:lastRenderedPageBreak/>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7D1201AD" w14:textId="271AAB26"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52510FB3" w14:textId="77777777" w:rsidTr="00D24F85">
        <w:tc>
          <w:tcPr>
            <w:tcW w:w="7315" w:type="dxa"/>
            <w:shd w:val="clear" w:color="auto" w:fill="D9D9D9"/>
            <w:vAlign w:val="center"/>
          </w:tcPr>
          <w:p w14:paraId="6F630A56" w14:textId="77777777" w:rsidR="00A97BA9" w:rsidRPr="0001040E" w:rsidRDefault="00A97BA9" w:rsidP="00D24F85">
            <w:pPr>
              <w:spacing w:before="60" w:after="60"/>
              <w:jc w:val="center"/>
              <w:rPr>
                <w:rFonts w:cs="Calibri"/>
                <w:b/>
                <w:sz w:val="18"/>
                <w:lang w:val="en-GB"/>
              </w:rPr>
            </w:pPr>
          </w:p>
        </w:tc>
        <w:tc>
          <w:tcPr>
            <w:tcW w:w="1971" w:type="dxa"/>
            <w:shd w:val="clear" w:color="auto" w:fill="D9D9D9"/>
            <w:vAlign w:val="center"/>
          </w:tcPr>
          <w:p w14:paraId="459077CF" w14:textId="77777777"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053C4BD1" w14:textId="77777777" w:rsidR="00A97BA9" w:rsidRPr="0001040E" w:rsidRDefault="00A97BA9" w:rsidP="00D24F85">
            <w:pPr>
              <w:spacing w:before="60" w:after="60"/>
              <w:rPr>
                <w:rFonts w:cs="Calibri"/>
                <w:i/>
                <w:sz w:val="18"/>
                <w:lang w:val="en-GB"/>
              </w:rPr>
            </w:pP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14F24E71" w14:textId="77777777" w:rsidTr="00D24F85">
        <w:tc>
          <w:tcPr>
            <w:tcW w:w="7315" w:type="dxa"/>
            <w:vAlign w:val="center"/>
          </w:tcPr>
          <w:p w14:paraId="4158BE4A"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provided the patient with sufficient medication to last until</w:t>
            </w:r>
          </w:p>
        </w:tc>
        <w:tc>
          <w:tcPr>
            <w:tcW w:w="1971" w:type="dxa"/>
          </w:tcPr>
          <w:p w14:paraId="0488F381" w14:textId="77777777" w:rsidR="00A97BA9" w:rsidRPr="0001040E" w:rsidRDefault="00A97BA9" w:rsidP="00D24F85">
            <w:pPr>
              <w:spacing w:before="60" w:after="60"/>
              <w:rPr>
                <w:rFonts w:cs="Calibri"/>
                <w:i/>
                <w:sz w:val="18"/>
                <w:lang w:val="en-GB"/>
              </w:rPr>
            </w:pP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66441C7E" w14:textId="77777777" w:rsidR="00A97BA9" w:rsidRPr="0001040E" w:rsidRDefault="00A97BA9" w:rsidP="00D24F85">
            <w:pPr>
              <w:spacing w:before="60" w:after="60"/>
              <w:rPr>
                <w:rFonts w:cs="Calibri"/>
                <w:i/>
                <w:sz w:val="18"/>
                <w:lang w:val="en-GB"/>
              </w:rPr>
            </w:pPr>
          </w:p>
        </w:tc>
      </w:tr>
    </w:tbl>
    <w:p w14:paraId="26E8FD4D" w14:textId="77777777" w:rsidR="00A97BA9" w:rsidRPr="0001040E" w:rsidRDefault="00A97BA9" w:rsidP="00A97BA9">
      <w:pPr>
        <w:spacing w:line="276" w:lineRule="auto"/>
        <w:rPr>
          <w:rFonts w:ascii="Calibri" w:hAnsi="Calibri" w:cs="Calibri"/>
          <w:lang w:val="en-GB"/>
        </w:rPr>
      </w:pPr>
    </w:p>
    <w:p w14:paraId="534A29AB"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6"/>
      <w:r w:rsidRPr="0001040E">
        <w:rPr>
          <w:rFonts w:ascii="Calibri" w:eastAsia="Calibri" w:hAnsi="Calibri"/>
          <w:lang w:val="en-GB"/>
        </w:rPr>
        <w:t>.</w:t>
      </w: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7"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7"/>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lang w:val="en-GB"/>
        </w:rPr>
      </w:pPr>
    </w:p>
    <w:p w14:paraId="7FAB9F76" w14:textId="06E4BCB3" w:rsidR="0E484048" w:rsidRDefault="0E484048" w:rsidP="0E484048">
      <w:pPr>
        <w:spacing w:after="200" w:line="276" w:lineRule="auto"/>
        <w:outlineLvl w:val="0"/>
        <w:rPr>
          <w:rFonts w:ascii="Calibri" w:eastAsia="Calibri" w:hAnsi="Calibri" w:cs="Calibri"/>
          <w:b/>
          <w:bCs/>
          <w:sz w:val="28"/>
          <w:szCs w:val="28"/>
          <w:lang w:val="en-GB"/>
        </w:rPr>
      </w:pPr>
    </w:p>
    <w:p w14:paraId="10014937" w14:textId="77777777" w:rsidR="00C50B3E" w:rsidRDefault="00C50B3E" w:rsidP="0E484048">
      <w:pPr>
        <w:spacing w:after="200" w:line="276" w:lineRule="auto"/>
        <w:outlineLvl w:val="0"/>
        <w:rPr>
          <w:rFonts w:ascii="Calibri" w:eastAsia="Calibri" w:hAnsi="Calibri" w:cs="Calibri"/>
          <w:b/>
          <w:bCs/>
          <w:sz w:val="28"/>
          <w:szCs w:val="28"/>
          <w:lang w:val="en-GB"/>
        </w:rPr>
      </w:pPr>
    </w:p>
    <w:p w14:paraId="5A8BD976" w14:textId="77777777" w:rsidR="00AE7D79" w:rsidRDefault="00AE7D79" w:rsidP="000A437A">
      <w:pPr>
        <w:spacing w:after="200" w:line="276" w:lineRule="auto"/>
        <w:outlineLvl w:val="0"/>
        <w:rPr>
          <w:rFonts w:ascii="Calibri" w:eastAsia="Calibri" w:hAnsi="Calibri" w:cs="Calibri"/>
          <w:b/>
          <w:bCs/>
          <w:sz w:val="28"/>
          <w:szCs w:val="28"/>
          <w:lang w:val="en-GB"/>
        </w:rPr>
      </w:pPr>
      <w:bookmarkStart w:id="8" w:name="_Appendix_3"/>
      <w:bookmarkStart w:id="9" w:name="_Toc28084478"/>
      <w:bookmarkStart w:id="10" w:name="_Toc64632335"/>
      <w:bookmarkEnd w:id="8"/>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lastRenderedPageBreak/>
        <w:t xml:space="preserve">Appendix </w:t>
      </w:r>
      <w:bookmarkEnd w:id="9"/>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0"/>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1"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1"/>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2"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2"/>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3"/>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5D546BC7"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7BC844B1" w14:textId="77777777" w:rsidR="00A31318" w:rsidRDefault="00A31318" w:rsidP="347CF409">
      <w:pPr>
        <w:tabs>
          <w:tab w:val="left" w:pos="3240"/>
        </w:tabs>
        <w:spacing w:line="259" w:lineRule="auto"/>
        <w:rPr>
          <w:rFonts w:ascii="Cambria" w:hAnsi="Cambria" w:cs="Cambria"/>
          <w:b/>
          <w:bCs/>
          <w:color w:val="000000" w:themeColor="text1"/>
          <w:sz w:val="24"/>
          <w:szCs w:val="24"/>
        </w:rPr>
      </w:pPr>
    </w:p>
    <w:p w14:paraId="3BFDE55A" w14:textId="77777777" w:rsidR="00FB4B5D" w:rsidRDefault="00FB4B5D" w:rsidP="347CF409">
      <w:pPr>
        <w:tabs>
          <w:tab w:val="left" w:pos="3240"/>
        </w:tabs>
        <w:spacing w:line="259" w:lineRule="auto"/>
        <w:rPr>
          <w:rFonts w:ascii="Cambria" w:hAnsi="Cambria" w:cs="Cambria"/>
          <w:b/>
          <w:bCs/>
          <w:color w:val="000000" w:themeColor="text1"/>
          <w:sz w:val="24"/>
          <w:szCs w:val="24"/>
        </w:rPr>
      </w:pPr>
    </w:p>
    <w:p w14:paraId="455053E3" w14:textId="77777777" w:rsidR="00FB4B5D" w:rsidRDefault="00FB4B5D" w:rsidP="347CF409">
      <w:pPr>
        <w:tabs>
          <w:tab w:val="left" w:pos="3240"/>
        </w:tabs>
        <w:spacing w:line="259" w:lineRule="auto"/>
        <w:rPr>
          <w:rFonts w:ascii="Cambria" w:hAnsi="Cambria" w:cs="Cambria"/>
          <w:b/>
          <w:bCs/>
          <w:color w:val="000000" w:themeColor="text1"/>
          <w:sz w:val="24"/>
          <w:szCs w:val="24"/>
        </w:rPr>
      </w:pPr>
    </w:p>
    <w:p w14:paraId="28C0A866" w14:textId="77777777" w:rsidR="00FB4B5D" w:rsidRDefault="00FB4B5D"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4" w:name="_Appendix_4"/>
      <w:bookmarkStart w:id="15" w:name="_Toc28084479"/>
      <w:bookmarkStart w:id="16" w:name="_Toc64632336"/>
      <w:bookmarkEnd w:id="14"/>
      <w:r w:rsidRPr="009B3AF5">
        <w:rPr>
          <w:rFonts w:ascii="Calibri" w:eastAsia="Calibri" w:hAnsi="Calibri" w:cs="Calibri"/>
          <w:b/>
          <w:bCs/>
          <w:sz w:val="28"/>
          <w:lang w:val="en-GB"/>
        </w:rPr>
        <w:lastRenderedPageBreak/>
        <w:t xml:space="preserve">Appendix </w:t>
      </w:r>
      <w:bookmarkEnd w:id="15"/>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6"/>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46B7497A"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lastRenderedPageBreak/>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7" w:name="_Appendix_2"/>
      <w:bookmarkEnd w:id="17"/>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E9147A">
      <w:headerReference w:type="default" r:id="rId25"/>
      <w:footerReference w:type="default" r:id="rId26"/>
      <w:headerReference w:type="first" r:id="rId27"/>
      <w:footerReference w:type="first" r:id="rId28"/>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C003B" w14:textId="77777777" w:rsidR="00E9147A" w:rsidRDefault="00E9147A">
      <w:pPr>
        <w:pStyle w:val="DocumentMap"/>
      </w:pPr>
      <w:r>
        <w:separator/>
      </w:r>
    </w:p>
  </w:endnote>
  <w:endnote w:type="continuationSeparator" w:id="0">
    <w:p w14:paraId="7A2C5C07" w14:textId="77777777" w:rsidR="00E9147A" w:rsidRDefault="00E9147A">
      <w:pPr>
        <w:pStyle w:val="DocumentMap"/>
      </w:pPr>
      <w:r>
        <w:continuationSeparator/>
      </w:r>
    </w:p>
  </w:endnote>
  <w:endnote w:type="continuationNotice" w:id="1">
    <w:p w14:paraId="55283094" w14:textId="77777777" w:rsidR="00E9147A" w:rsidRDefault="00E91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D014" w14:textId="1FE23690" w:rsidR="001B243E" w:rsidRDefault="001B243E"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60F">
      <w:rPr>
        <w:rStyle w:val="PageNumber"/>
        <w:noProof/>
      </w:rPr>
      <w:t>9</w:t>
    </w:r>
    <w:r>
      <w:rPr>
        <w:rStyle w:val="PageNumber"/>
      </w:rPr>
      <w:fldChar w:fldCharType="end"/>
    </w:r>
  </w:p>
  <w:p w14:paraId="5175A782" w14:textId="77777777" w:rsidR="00FB4B5D" w:rsidRDefault="001B243E" w:rsidP="00FB4B5D">
    <w:pPr>
      <w:pStyle w:val="Footer"/>
      <w:tabs>
        <w:tab w:val="clear" w:pos="8306"/>
        <w:tab w:val="right" w:pos="10065"/>
      </w:tabs>
      <w:ind w:left="-990"/>
      <w:jc w:val="center"/>
      <w:rPr>
        <w:rFonts w:ascii="Calibri" w:hAnsi="Calibri"/>
        <w:color w:val="3366FF"/>
        <w:sz w:val="21"/>
        <w:szCs w:val="21"/>
        <w:lang w:eastAsia="en-GB"/>
      </w:rPr>
    </w:pPr>
    <w:r w:rsidRPr="00FB4B5D">
      <w:rPr>
        <w:rFonts w:ascii="Arial" w:hAnsi="Arial" w:cs="Arial"/>
        <w:b/>
        <w:bCs/>
        <w:sz w:val="21"/>
        <w:szCs w:val="21"/>
      </w:rPr>
      <w:tab/>
    </w:r>
    <w:proofErr w:type="gramStart"/>
    <w:r w:rsidR="00A31318" w:rsidRPr="00FB4B5D">
      <w:rPr>
        <w:rFonts w:ascii="Calibri" w:hAnsi="Calibri"/>
        <w:color w:val="3366FF"/>
        <w:sz w:val="21"/>
        <w:szCs w:val="21"/>
        <w:lang w:eastAsia="en-GB"/>
      </w:rPr>
      <w:t>South East</w:t>
    </w:r>
    <w:proofErr w:type="gramEnd"/>
    <w:r w:rsidR="00A31318" w:rsidRPr="00FB4B5D">
      <w:rPr>
        <w:rFonts w:ascii="Calibri" w:hAnsi="Calibri"/>
        <w:color w:val="3366FF"/>
        <w:sz w:val="21"/>
        <w:szCs w:val="21"/>
        <w:lang w:eastAsia="en-GB"/>
      </w:rPr>
      <w:t xml:space="preserve"> London Integrated Medicines Optimisation Committee (SEL IMOC). A partnership between NHS organisations in </w:t>
    </w:r>
  </w:p>
  <w:p w14:paraId="72B6392D" w14:textId="4846714E" w:rsidR="00A31318" w:rsidRPr="00FB4B5D" w:rsidRDefault="00A31318" w:rsidP="00FB4B5D">
    <w:pPr>
      <w:pStyle w:val="Footer"/>
      <w:tabs>
        <w:tab w:val="clear" w:pos="8306"/>
        <w:tab w:val="right" w:pos="10065"/>
      </w:tabs>
      <w:ind w:left="-990"/>
      <w:jc w:val="center"/>
      <w:rPr>
        <w:rFonts w:ascii="Calibri" w:hAnsi="Calibri"/>
        <w:color w:val="3366FF"/>
        <w:sz w:val="21"/>
        <w:szCs w:val="21"/>
      </w:rPr>
    </w:pPr>
    <w:proofErr w:type="gramStart"/>
    <w:r w:rsidRPr="00FB4B5D">
      <w:rPr>
        <w:rFonts w:ascii="Calibri" w:hAnsi="Calibri"/>
        <w:color w:val="3366FF"/>
        <w:sz w:val="21"/>
        <w:szCs w:val="21"/>
        <w:lang w:eastAsia="en-GB"/>
      </w:rPr>
      <w:t>South East</w:t>
    </w:r>
    <w:proofErr w:type="gramEnd"/>
    <w:r w:rsidRPr="00FB4B5D">
      <w:rPr>
        <w:rFonts w:ascii="Calibri" w:hAnsi="Calibri"/>
        <w:color w:val="3366FF"/>
        <w:sz w:val="21"/>
        <w:szCs w:val="21"/>
        <w:lang w:eastAsia="en-GB"/>
      </w:rPr>
      <w:t xml:space="preserve"> London Integrated Care System: NHS South East London (covering the boroughs of Bexley/Bromley/Greenwich/ Lambeth/Lewisham and Southwark) and GSTFT/KCH /SLaM/ Oxleas NHS Foundation Trusts and Lewisham &amp; Greenwich NHS Trust</w:t>
    </w:r>
  </w:p>
  <w:p w14:paraId="7755DD6D" w14:textId="53BC7A71" w:rsidR="001B243E" w:rsidRPr="00570354" w:rsidRDefault="00A31318" w:rsidP="00A31318">
    <w:pPr>
      <w:pStyle w:val="Footer"/>
      <w:tabs>
        <w:tab w:val="clear" w:pos="8306"/>
        <w:tab w:val="right" w:pos="10065"/>
      </w:tabs>
      <w:ind w:left="-567"/>
      <w:jc w:val="center"/>
      <w:rPr>
        <w:rFonts w:ascii="Calibri" w:hAnsi="Calibri"/>
        <w:color w:val="3366FF"/>
      </w:rPr>
    </w:pPr>
    <w:r w:rsidRPr="00A61E8A">
      <w:rPr>
        <w:b/>
        <w:noProof/>
        <w:lang w:eastAsia="en-GB"/>
      </w:rPr>
      <mc:AlternateContent>
        <mc:Choice Requires="wps">
          <w:drawing>
            <wp:anchor distT="0" distB="0" distL="114300" distR="114300" simplePos="0" relativeHeight="251659264" behindDoc="0" locked="0" layoutInCell="1" allowOverlap="1" wp14:anchorId="00B22E13" wp14:editId="0CF2A189">
              <wp:simplePos x="0" y="0"/>
              <wp:positionH relativeFrom="margin">
                <wp:posOffset>306070</wp:posOffset>
              </wp:positionH>
              <wp:positionV relativeFrom="paragraph">
                <wp:posOffset>1905</wp:posOffset>
              </wp:positionV>
              <wp:extent cx="6061075" cy="271780"/>
              <wp:effectExtent l="0" t="0" r="0" b="0"/>
              <wp:wrapNone/>
              <wp:docPr id="1995039860" name="TextBox 4"/>
              <wp:cNvGraphicFramePr/>
              <a:graphic xmlns:a="http://schemas.openxmlformats.org/drawingml/2006/main">
                <a:graphicData uri="http://schemas.microsoft.com/office/word/2010/wordprocessingShape">
                  <wps:wsp>
                    <wps:cNvSpPr txBox="1"/>
                    <wps:spPr>
                      <a:xfrm>
                        <a:off x="0" y="0"/>
                        <a:ext cx="6061075" cy="271780"/>
                      </a:xfrm>
                      <a:prstGeom prst="rect">
                        <a:avLst/>
                      </a:prstGeom>
                      <a:noFill/>
                    </wps:spPr>
                    <wps:txbx>
                      <w:txbxContent>
                        <w:p w14:paraId="2AB4BB06" w14:textId="77777777" w:rsidR="00A31318" w:rsidRDefault="00A31318" w:rsidP="00A31318">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00B22E13" id="_x0000_t202" coordsize="21600,21600" o:spt="202" path="m,l,21600r21600,l21600,xe">
              <v:stroke joinstyle="miter"/>
              <v:path gradientshapeok="t" o:connecttype="rect"/>
            </v:shapetype>
            <v:shape id="TextBox 4" o:spid="_x0000_s1036" type="#_x0000_t202" style="position:absolute;left:0;text-align:left;margin-left:24.1pt;margin-top:.15pt;width:477.25pt;height:21.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" filled="f" stroked="f">
              <v:textbox style="mso-fit-shape-to-text:t">
                <w:txbxContent>
                  <w:p w14:paraId="2AB4BB06" w14:textId="77777777" w:rsidR="00A31318" w:rsidRDefault="00A31318" w:rsidP="00A31318">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w10:wrap anchorx="margin"/>
            </v:shape>
          </w:pict>
        </mc:Fallback>
      </mc:AlternateContent>
    </w:r>
    <w:r w:rsidRPr="00F910B9">
      <w:rPr>
        <w:rFonts w:ascii="Arial" w:hAnsi="Arial" w:cs="Arial"/>
        <w:b/>
        <w:bCs/>
        <w:sz w:val="17"/>
        <w:szCs w:val="17"/>
      </w:rPr>
      <w:tab/>
    </w:r>
    <w:r w:rsidRPr="00F910B9">
      <w:rPr>
        <w:rFonts w:ascii="Arial" w:hAnsi="Arial" w:cs="Arial"/>
        <w:b/>
        <w:bCs/>
        <w:sz w:val="17"/>
        <w:szCs w:val="17"/>
      </w:rPr>
      <w:tab/>
    </w:r>
  </w:p>
  <w:p w14:paraId="18C7FEBA" w14:textId="341C8DB8" w:rsidR="001B243E" w:rsidRPr="00F910B9" w:rsidRDefault="001B243E"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516E" w14:textId="77777777" w:rsidR="00A31318" w:rsidRPr="00570354" w:rsidRDefault="00A31318" w:rsidP="00A31318">
    <w:pPr>
      <w:pStyle w:val="Footer"/>
      <w:tabs>
        <w:tab w:val="clear" w:pos="8306"/>
        <w:tab w:val="right" w:pos="10065"/>
      </w:tabs>
      <w:ind w:left="-567"/>
      <w:jc w:val="center"/>
      <w:rPr>
        <w:rFonts w:ascii="Calibri" w:hAnsi="Calibri"/>
        <w:color w:val="3366FF"/>
      </w:rPr>
    </w:pPr>
    <w:proofErr w:type="gramStart"/>
    <w:r w:rsidRPr="003F3FEE">
      <w:rPr>
        <w:rFonts w:ascii="Calibri" w:hAnsi="Calibri"/>
        <w:color w:val="3366FF"/>
        <w:sz w:val="22"/>
        <w:szCs w:val="22"/>
        <w:lang w:eastAsia="en-GB"/>
      </w:rPr>
      <w:t>South East</w:t>
    </w:r>
    <w:proofErr w:type="gramEnd"/>
    <w:r w:rsidRPr="003F3FEE">
      <w:rPr>
        <w:rFonts w:ascii="Calibri" w:hAnsi="Calibri"/>
        <w:color w:val="3366FF"/>
        <w:sz w:val="22"/>
        <w:szCs w:val="22"/>
        <w:lang w:eastAsia="en-GB"/>
      </w:rPr>
      <w:t xml:space="preserve"> London Integrated Medicines Optimisation Committee (SEL IMOC). A partnership between NHS organisations in </w:t>
    </w:r>
    <w:proofErr w:type="gramStart"/>
    <w:r w:rsidRPr="003F3FEE">
      <w:rPr>
        <w:rFonts w:ascii="Calibri" w:hAnsi="Calibri"/>
        <w:color w:val="3366FF"/>
        <w:sz w:val="22"/>
        <w:szCs w:val="22"/>
        <w:lang w:eastAsia="en-GB"/>
      </w:rPr>
      <w:t>South East</w:t>
    </w:r>
    <w:proofErr w:type="gramEnd"/>
    <w:r w:rsidRPr="003F3FEE">
      <w:rPr>
        <w:rFonts w:ascii="Calibri" w:hAnsi="Calibri"/>
        <w:color w:val="3366FF"/>
        <w:sz w:val="22"/>
        <w:szCs w:val="22"/>
        <w:lang w:eastAsia="en-GB"/>
      </w:rPr>
      <w:t xml:space="preserve"> London Integrated Care System: NHS South East London (covering the boroughs of Bexley/Bromley/Greenwich/ Lambeth/Lewisham and Southwark) and GSTFT/KCH /SLaM/ Oxleas NHS Foundation Trusts and Lewisham &amp; Greenwich NHS Trust</w:t>
    </w:r>
  </w:p>
  <w:p w14:paraId="316FC593" w14:textId="77777777" w:rsidR="00A31318" w:rsidRPr="00570354" w:rsidRDefault="00A31318" w:rsidP="00A31318">
    <w:pPr>
      <w:pStyle w:val="Footer"/>
      <w:tabs>
        <w:tab w:val="clear" w:pos="8306"/>
        <w:tab w:val="right" w:pos="10065"/>
      </w:tabs>
      <w:ind w:left="-567"/>
      <w:jc w:val="center"/>
      <w:rPr>
        <w:rFonts w:ascii="Calibri" w:hAnsi="Calibri"/>
        <w:color w:val="3366FF"/>
      </w:rPr>
    </w:pPr>
    <w:r w:rsidRPr="00A61E8A">
      <w:rPr>
        <w:b/>
        <w:noProof/>
        <w:lang w:eastAsia="en-GB"/>
      </w:rPr>
      <mc:AlternateContent>
        <mc:Choice Requires="wps">
          <w:drawing>
            <wp:anchor distT="0" distB="0" distL="114300" distR="114300" simplePos="0" relativeHeight="251661312" behindDoc="0" locked="0" layoutInCell="1" allowOverlap="1" wp14:anchorId="27FB5F5C" wp14:editId="718626C8">
              <wp:simplePos x="0" y="0"/>
              <wp:positionH relativeFrom="margin">
                <wp:posOffset>306070</wp:posOffset>
              </wp:positionH>
              <wp:positionV relativeFrom="paragraph">
                <wp:posOffset>1905</wp:posOffset>
              </wp:positionV>
              <wp:extent cx="6061075" cy="271780"/>
              <wp:effectExtent l="0" t="0" r="0" b="0"/>
              <wp:wrapNone/>
              <wp:docPr id="62438158" name="TextBox 4"/>
              <wp:cNvGraphicFramePr/>
              <a:graphic xmlns:a="http://schemas.openxmlformats.org/drawingml/2006/main">
                <a:graphicData uri="http://schemas.microsoft.com/office/word/2010/wordprocessingShape">
                  <wps:wsp>
                    <wps:cNvSpPr txBox="1"/>
                    <wps:spPr>
                      <a:xfrm>
                        <a:off x="0" y="0"/>
                        <a:ext cx="6061075" cy="271780"/>
                      </a:xfrm>
                      <a:prstGeom prst="rect">
                        <a:avLst/>
                      </a:prstGeom>
                      <a:noFill/>
                    </wps:spPr>
                    <wps:txbx>
                      <w:txbxContent>
                        <w:p w14:paraId="0E9BE7CC" w14:textId="77777777" w:rsidR="00A31318" w:rsidRDefault="00A31318" w:rsidP="00A31318">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27FB5F5C" id="_x0000_t202" coordsize="21600,21600" o:spt="202" path="m,l,21600r21600,l21600,xe">
              <v:stroke joinstyle="miter"/>
              <v:path gradientshapeok="t" o:connecttype="rect"/>
            </v:shapetype>
            <v:shape id="_x0000_s1037" type="#_x0000_t202" style="position:absolute;left:0;text-align:left;margin-left:24.1pt;margin-top:.15pt;width:477.25pt;height:21.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" filled="f" stroked="f">
              <v:textbox style="mso-fit-shape-to-text:t">
                <w:txbxContent>
                  <w:p w14:paraId="0E9BE7CC" w14:textId="77777777" w:rsidR="00A31318" w:rsidRDefault="00A31318" w:rsidP="00A31318">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w10:wrap anchorx="margin"/>
            </v:shape>
          </w:pict>
        </mc:Fallback>
      </mc:AlternateContent>
    </w:r>
    <w:r w:rsidRPr="00F910B9">
      <w:rPr>
        <w:rFonts w:ascii="Arial" w:hAnsi="Arial" w:cs="Arial"/>
        <w:b/>
        <w:bCs/>
        <w:sz w:val="17"/>
        <w:szCs w:val="17"/>
      </w:rPr>
      <w:tab/>
    </w:r>
    <w:r w:rsidRPr="00F910B9">
      <w:rPr>
        <w:rFonts w:ascii="Arial" w:hAnsi="Arial" w:cs="Arial"/>
        <w:b/>
        <w:bCs/>
        <w:sz w:val="17"/>
        <w:szCs w:val="17"/>
      </w:rPr>
      <w:tab/>
    </w:r>
  </w:p>
  <w:p w14:paraId="0928560C" w14:textId="77777777" w:rsidR="001B243E" w:rsidRDefault="001B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2FC7" w14:textId="1EC17756" w:rsidR="001B243E" w:rsidRDefault="001B243E"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260F">
      <w:rPr>
        <w:rStyle w:val="PageNumber"/>
        <w:noProof/>
      </w:rPr>
      <w:t>13</w:t>
    </w:r>
    <w:r>
      <w:rPr>
        <w:rStyle w:val="PageNumber"/>
      </w:rPr>
      <w:fldChar w:fldCharType="end"/>
    </w:r>
  </w:p>
  <w:p w14:paraId="7DA29B9D" w14:textId="37B6A865" w:rsidR="001B243E" w:rsidRPr="00570354" w:rsidRDefault="001B243E"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1B243E" w:rsidRPr="00F910B9" w:rsidRDefault="001B243E"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0CDE" w14:textId="77777777" w:rsidR="001B243E" w:rsidRPr="00C50B3E" w:rsidRDefault="001B243E"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16093" w14:textId="77777777" w:rsidR="00E9147A" w:rsidRDefault="00E9147A">
      <w:pPr>
        <w:pStyle w:val="DocumentMap"/>
      </w:pPr>
      <w:r>
        <w:separator/>
      </w:r>
    </w:p>
  </w:footnote>
  <w:footnote w:type="continuationSeparator" w:id="0">
    <w:p w14:paraId="1A35EC86" w14:textId="77777777" w:rsidR="00E9147A" w:rsidRDefault="00E9147A">
      <w:pPr>
        <w:pStyle w:val="DocumentMap"/>
      </w:pPr>
      <w:r>
        <w:continuationSeparator/>
      </w:r>
    </w:p>
  </w:footnote>
  <w:footnote w:type="continuationNotice" w:id="1">
    <w:p w14:paraId="4DE425AF" w14:textId="77777777" w:rsidR="00E9147A" w:rsidRDefault="00E91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B381" w14:textId="186BC057" w:rsidR="00A31318" w:rsidRDefault="00A31318" w:rsidP="00A31318">
    <w:pPr>
      <w:pStyle w:val="Header"/>
      <w:ind w:left="-567"/>
      <w:rPr>
        <w:rFonts w:ascii="Arial" w:hAnsi="Arial" w:cs="Arial"/>
        <w:b/>
        <w:bCs/>
        <w:sz w:val="18"/>
        <w:szCs w:val="18"/>
      </w:rPr>
    </w:pPr>
    <w:r w:rsidRPr="00F0349F">
      <w:rPr>
        <w:rFonts w:ascii="Arial" w:hAnsi="Arial" w:cs="Arial"/>
        <w:b/>
        <w:bCs/>
        <w:sz w:val="18"/>
        <w:szCs w:val="18"/>
      </w:rPr>
      <w:t xml:space="preserve">Ref: </w:t>
    </w:r>
    <w:r>
      <w:rPr>
        <w:rFonts w:ascii="Arial" w:hAnsi="Arial" w:cs="Arial"/>
        <w:sz w:val="18"/>
        <w:szCs w:val="18"/>
      </w:rPr>
      <w:t>IMOCSCG/014</w:t>
    </w:r>
    <w:r w:rsidRPr="00F0349F">
      <w:rPr>
        <w:rFonts w:ascii="Arial" w:hAnsi="Arial" w:cs="Arial"/>
        <w:sz w:val="18"/>
        <w:szCs w:val="18"/>
      </w:rPr>
      <w:t xml:space="preserve"> </w:t>
    </w:r>
    <w:proofErr w:type="gramStart"/>
    <w:r w:rsidRPr="00F0349F">
      <w:rPr>
        <w:rFonts w:ascii="Arial" w:hAnsi="Arial" w:cs="Arial"/>
        <w:b/>
        <w:bCs/>
        <w:sz w:val="18"/>
        <w:szCs w:val="18"/>
      </w:rPr>
      <w:t>South East</w:t>
    </w:r>
    <w:proofErr w:type="gramEnd"/>
    <w:r w:rsidRPr="00F0349F">
      <w:rPr>
        <w:rFonts w:ascii="Arial" w:hAnsi="Arial" w:cs="Arial"/>
        <w:b/>
        <w:bCs/>
        <w:sz w:val="18"/>
        <w:szCs w:val="18"/>
      </w:rPr>
      <w:t xml:space="preserve"> London Shared Care Prescribing Guideline for </w:t>
    </w:r>
    <w:r w:rsidRPr="008F193B">
      <w:rPr>
        <w:rFonts w:ascii="Arial" w:hAnsi="Arial" w:cs="Arial"/>
        <w:b/>
        <w:bCs/>
        <w:sz w:val="18"/>
        <w:szCs w:val="18"/>
      </w:rPr>
      <w:t xml:space="preserve">Mycophenolate Mofetil for the prevention of Organ Rejection in Adult Liver Transplant Recipients in </w:t>
    </w:r>
    <w:r w:rsidRPr="00637279">
      <w:rPr>
        <w:rFonts w:ascii="Arial" w:hAnsi="Arial" w:cs="Arial"/>
        <w:b/>
        <w:bCs/>
        <w:color w:val="FF0000"/>
        <w:sz w:val="18"/>
        <w:szCs w:val="18"/>
      </w:rPr>
      <w:t>EXISTING</w:t>
    </w:r>
    <w:r w:rsidRPr="00637279">
      <w:rPr>
        <w:rFonts w:ascii="Arial" w:hAnsi="Arial" w:cs="Arial"/>
        <w:b/>
        <w:bCs/>
        <w:sz w:val="18"/>
        <w:szCs w:val="18"/>
      </w:rPr>
      <w:t xml:space="preserve"> p</w:t>
    </w:r>
    <w:r w:rsidRPr="008F193B">
      <w:rPr>
        <w:rFonts w:ascii="Arial" w:hAnsi="Arial" w:cs="Arial"/>
        <w:b/>
        <w:bCs/>
        <w:sz w:val="18"/>
        <w:szCs w:val="18"/>
      </w:rPr>
      <w:t>atients only (i.e. those already being prescribed this drug in primary care)</w:t>
    </w:r>
    <w:r>
      <w:rPr>
        <w:rFonts w:ascii="Arial" w:hAnsi="Arial" w:cs="Arial"/>
        <w:b/>
        <w:bCs/>
        <w:sz w:val="18"/>
        <w:szCs w:val="18"/>
      </w:rPr>
      <w:t xml:space="preserve">. </w:t>
    </w:r>
  </w:p>
  <w:p w14:paraId="26B93508" w14:textId="77777777" w:rsidR="00A31318" w:rsidRPr="0082230B" w:rsidRDefault="00A31318" w:rsidP="00A31318">
    <w:pPr>
      <w:pStyle w:val="Header"/>
      <w:ind w:left="-567"/>
      <w:rPr>
        <w:rFonts w:ascii="Arial" w:hAnsi="Arial" w:cs="Arial"/>
        <w:sz w:val="18"/>
        <w:szCs w:val="18"/>
      </w:rPr>
    </w:pPr>
    <w:r w:rsidRPr="00F0349F">
      <w:rPr>
        <w:rFonts w:ascii="Arial" w:hAnsi="Arial" w:cs="Arial"/>
        <w:b/>
        <w:bCs/>
        <w:sz w:val="18"/>
        <w:szCs w:val="18"/>
      </w:rPr>
      <w:t xml:space="preserve">Date </w:t>
    </w:r>
    <w:r>
      <w:rPr>
        <w:rFonts w:ascii="Arial" w:hAnsi="Arial" w:cs="Arial"/>
        <w:b/>
        <w:bCs/>
        <w:sz w:val="18"/>
        <w:szCs w:val="18"/>
      </w:rPr>
      <w:t xml:space="preserve">reviewed and </w:t>
    </w:r>
    <w:r w:rsidRPr="00F0349F">
      <w:rPr>
        <w:rFonts w:ascii="Arial" w:hAnsi="Arial" w:cs="Arial"/>
        <w:b/>
        <w:bCs/>
        <w:sz w:val="18"/>
        <w:szCs w:val="18"/>
      </w:rPr>
      <w:t xml:space="preserve">approved: </w:t>
    </w:r>
    <w:r>
      <w:rPr>
        <w:rFonts w:ascii="Arial" w:hAnsi="Arial" w:cs="Arial"/>
        <w:sz w:val="18"/>
        <w:szCs w:val="18"/>
      </w:rPr>
      <w:t>February 2024</w:t>
    </w:r>
    <w:r w:rsidRPr="00F0349F">
      <w:rPr>
        <w:rFonts w:ascii="Arial" w:hAnsi="Arial" w:cs="Arial"/>
        <w:sz w:val="18"/>
        <w:szCs w:val="18"/>
      </w:rPr>
      <w:t xml:space="preserve"> </w:t>
    </w:r>
    <w:r>
      <w:rPr>
        <w:rFonts w:ascii="Arial" w:hAnsi="Arial" w:cs="Arial"/>
        <w:b/>
        <w:sz w:val="18"/>
        <w:szCs w:val="18"/>
      </w:rPr>
      <w:t>Next r</w:t>
    </w:r>
    <w:r w:rsidRPr="00F0349F">
      <w:rPr>
        <w:rFonts w:ascii="Arial" w:hAnsi="Arial" w:cs="Arial"/>
        <w:b/>
        <w:bCs/>
        <w:sz w:val="18"/>
        <w:szCs w:val="18"/>
      </w:rPr>
      <w:t xml:space="preserve">eview date: </w:t>
    </w:r>
    <w:r>
      <w:rPr>
        <w:rFonts w:ascii="Arial" w:hAnsi="Arial" w:cs="Arial"/>
        <w:sz w:val="18"/>
        <w:szCs w:val="18"/>
      </w:rPr>
      <w:t>February 2027</w:t>
    </w:r>
    <w:r w:rsidRPr="00F0349F">
      <w:rPr>
        <w:rFonts w:ascii="Arial" w:hAnsi="Arial" w:cs="Arial"/>
        <w:sz w:val="18"/>
        <w:szCs w:val="18"/>
      </w:rPr>
      <w:t xml:space="preserve"> (or sooner if evidence or practice changes)</w:t>
    </w:r>
  </w:p>
  <w:p w14:paraId="20BD360B" w14:textId="4213FB58" w:rsidR="001B243E" w:rsidRPr="00A31318" w:rsidRDefault="001B243E" w:rsidP="00A31318">
    <w:pPr>
      <w:pStyle w:val="Header"/>
      <w:ind w:right="-57"/>
      <w:rPr>
        <w:rFonts w:ascii="Verdana" w:hAnsi="Verdana" w:cs="Verdana"/>
        <w:sz w:val="18"/>
        <w:szCs w:val="18"/>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CEBCB" w14:textId="77777777" w:rsidR="00A31318" w:rsidRDefault="00A31318" w:rsidP="00A31318">
    <w:pPr>
      <w:pStyle w:val="Header"/>
      <w:ind w:left="-567"/>
      <w:rPr>
        <w:rFonts w:ascii="Arial" w:hAnsi="Arial" w:cs="Arial"/>
        <w:b/>
        <w:bCs/>
        <w:sz w:val="18"/>
        <w:szCs w:val="18"/>
      </w:rPr>
    </w:pPr>
    <w:r w:rsidRPr="00F0349F">
      <w:rPr>
        <w:rFonts w:ascii="Arial" w:hAnsi="Arial" w:cs="Arial"/>
        <w:b/>
        <w:bCs/>
        <w:sz w:val="18"/>
        <w:szCs w:val="18"/>
      </w:rPr>
      <w:t xml:space="preserve">Ref: </w:t>
    </w:r>
    <w:r>
      <w:rPr>
        <w:rFonts w:ascii="Arial" w:hAnsi="Arial" w:cs="Arial"/>
        <w:sz w:val="18"/>
        <w:szCs w:val="18"/>
      </w:rPr>
      <w:t>IMOCSCG/014</w:t>
    </w:r>
    <w:r w:rsidRPr="00F0349F">
      <w:rPr>
        <w:rFonts w:ascii="Arial" w:hAnsi="Arial" w:cs="Arial"/>
        <w:sz w:val="18"/>
        <w:szCs w:val="18"/>
      </w:rPr>
      <w:t xml:space="preserve"> </w:t>
    </w:r>
    <w:proofErr w:type="gramStart"/>
    <w:r w:rsidRPr="00F0349F">
      <w:rPr>
        <w:rFonts w:ascii="Arial" w:hAnsi="Arial" w:cs="Arial"/>
        <w:b/>
        <w:bCs/>
        <w:sz w:val="18"/>
        <w:szCs w:val="18"/>
      </w:rPr>
      <w:t>South East</w:t>
    </w:r>
    <w:proofErr w:type="gramEnd"/>
    <w:r w:rsidRPr="00F0349F">
      <w:rPr>
        <w:rFonts w:ascii="Arial" w:hAnsi="Arial" w:cs="Arial"/>
        <w:b/>
        <w:bCs/>
        <w:sz w:val="18"/>
        <w:szCs w:val="18"/>
      </w:rPr>
      <w:t xml:space="preserve"> London Shared Care Prescribing Guideline for </w:t>
    </w:r>
    <w:r w:rsidRPr="008F193B">
      <w:rPr>
        <w:rFonts w:ascii="Arial" w:hAnsi="Arial" w:cs="Arial"/>
        <w:b/>
        <w:bCs/>
        <w:sz w:val="18"/>
        <w:szCs w:val="18"/>
      </w:rPr>
      <w:t xml:space="preserve">Mycophenolate Mofetil for the prevention of Organ Rejection in Adult Liver Transplant Recipients in </w:t>
    </w:r>
    <w:r w:rsidRPr="00637279">
      <w:rPr>
        <w:rFonts w:ascii="Arial" w:hAnsi="Arial" w:cs="Arial"/>
        <w:b/>
        <w:bCs/>
        <w:color w:val="FF0000"/>
        <w:sz w:val="18"/>
        <w:szCs w:val="18"/>
      </w:rPr>
      <w:t>EXISTING</w:t>
    </w:r>
    <w:r w:rsidRPr="00637279">
      <w:rPr>
        <w:rFonts w:ascii="Arial" w:hAnsi="Arial" w:cs="Arial"/>
        <w:b/>
        <w:bCs/>
        <w:sz w:val="18"/>
        <w:szCs w:val="18"/>
      </w:rPr>
      <w:t xml:space="preserve"> p</w:t>
    </w:r>
    <w:r w:rsidRPr="008F193B">
      <w:rPr>
        <w:rFonts w:ascii="Arial" w:hAnsi="Arial" w:cs="Arial"/>
        <w:b/>
        <w:bCs/>
        <w:sz w:val="18"/>
        <w:szCs w:val="18"/>
      </w:rPr>
      <w:t>atients only (i.e. those already being prescribed this drug in primary care)</w:t>
    </w:r>
    <w:r>
      <w:rPr>
        <w:rFonts w:ascii="Arial" w:hAnsi="Arial" w:cs="Arial"/>
        <w:b/>
        <w:bCs/>
        <w:sz w:val="18"/>
        <w:szCs w:val="18"/>
      </w:rPr>
      <w:t xml:space="preserve">. </w:t>
    </w:r>
  </w:p>
  <w:p w14:paraId="3949C181" w14:textId="054806AD" w:rsidR="00A31318" w:rsidRPr="0082230B" w:rsidRDefault="00A31318" w:rsidP="00A31318">
    <w:pPr>
      <w:pStyle w:val="Header"/>
      <w:ind w:left="-567"/>
      <w:rPr>
        <w:rFonts w:ascii="Arial" w:hAnsi="Arial" w:cs="Arial"/>
        <w:sz w:val="18"/>
        <w:szCs w:val="18"/>
      </w:rPr>
    </w:pPr>
    <w:r w:rsidRPr="00F0349F">
      <w:rPr>
        <w:rFonts w:ascii="Arial" w:hAnsi="Arial" w:cs="Arial"/>
        <w:b/>
        <w:bCs/>
        <w:sz w:val="18"/>
        <w:szCs w:val="18"/>
      </w:rPr>
      <w:t xml:space="preserve">Date </w:t>
    </w:r>
    <w:r>
      <w:rPr>
        <w:rFonts w:ascii="Arial" w:hAnsi="Arial" w:cs="Arial"/>
        <w:b/>
        <w:bCs/>
        <w:sz w:val="18"/>
        <w:szCs w:val="18"/>
      </w:rPr>
      <w:t xml:space="preserve">reviewed and </w:t>
    </w:r>
    <w:r w:rsidRPr="00F0349F">
      <w:rPr>
        <w:rFonts w:ascii="Arial" w:hAnsi="Arial" w:cs="Arial"/>
        <w:b/>
        <w:bCs/>
        <w:sz w:val="18"/>
        <w:szCs w:val="18"/>
      </w:rPr>
      <w:t xml:space="preserve">approved: </w:t>
    </w:r>
    <w:r>
      <w:rPr>
        <w:rFonts w:ascii="Arial" w:hAnsi="Arial" w:cs="Arial"/>
        <w:sz w:val="18"/>
        <w:szCs w:val="18"/>
      </w:rPr>
      <w:t>February 2024</w:t>
    </w:r>
    <w:r w:rsidRPr="00F0349F">
      <w:rPr>
        <w:rFonts w:ascii="Arial" w:hAnsi="Arial" w:cs="Arial"/>
        <w:sz w:val="18"/>
        <w:szCs w:val="18"/>
      </w:rPr>
      <w:t xml:space="preserve"> </w:t>
    </w:r>
    <w:r>
      <w:rPr>
        <w:rFonts w:ascii="Arial" w:hAnsi="Arial" w:cs="Arial"/>
        <w:b/>
        <w:sz w:val="18"/>
        <w:szCs w:val="18"/>
      </w:rPr>
      <w:t>Next r</w:t>
    </w:r>
    <w:r w:rsidRPr="00F0349F">
      <w:rPr>
        <w:rFonts w:ascii="Arial" w:hAnsi="Arial" w:cs="Arial"/>
        <w:b/>
        <w:bCs/>
        <w:sz w:val="18"/>
        <w:szCs w:val="18"/>
      </w:rPr>
      <w:t xml:space="preserve">eview date: </w:t>
    </w:r>
    <w:r>
      <w:rPr>
        <w:rFonts w:ascii="Arial" w:hAnsi="Arial" w:cs="Arial"/>
        <w:sz w:val="18"/>
        <w:szCs w:val="18"/>
      </w:rPr>
      <w:t>February 2027</w:t>
    </w:r>
    <w:r w:rsidRPr="00F0349F">
      <w:rPr>
        <w:rFonts w:ascii="Arial" w:hAnsi="Arial" w:cs="Arial"/>
        <w:sz w:val="18"/>
        <w:szCs w:val="18"/>
      </w:rPr>
      <w:t xml:space="preserve"> (or sooner if evidence or practice changes)</w:t>
    </w:r>
  </w:p>
  <w:p w14:paraId="764D5812" w14:textId="1E262AEE" w:rsidR="001B243E" w:rsidRPr="00791348" w:rsidRDefault="001B243E" w:rsidP="00756CCB">
    <w:pPr>
      <w:pStyle w:val="Header"/>
      <w:ind w:left="-426" w:right="-57"/>
      <w:rPr>
        <w:rFonts w:ascii="Verdana" w:hAnsi="Verdana" w:cs="Verdana"/>
        <w:sz w:val="18"/>
        <w:szCs w:val="18"/>
      </w:rPr>
    </w:pPr>
    <w:r>
      <w:t xml:space="preserve">                                              </w:t>
    </w:r>
  </w:p>
  <w:p w14:paraId="7BEB3E1C" w14:textId="77777777" w:rsidR="001B243E" w:rsidRDefault="001B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E36E" w14:textId="2F8CAB5F" w:rsidR="00FB4B5D" w:rsidRPr="00A31318" w:rsidRDefault="00FB4B5D" w:rsidP="00A31318">
    <w:pPr>
      <w:pStyle w:val="Header"/>
      <w:ind w:right="-57"/>
      <w:rPr>
        <w:rFonts w:ascii="Verdana" w:hAnsi="Verdana" w:cs="Verdan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8EBC" w14:textId="77777777" w:rsidR="001B243E" w:rsidRDefault="001B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8623619"/>
    <w:multiLevelType w:val="hybridMultilevel"/>
    <w:tmpl w:val="14AA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6"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8"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9" w15:restartNumberingAfterBreak="0">
    <w:nsid w:val="156338B1"/>
    <w:multiLevelType w:val="hybridMultilevel"/>
    <w:tmpl w:val="3DF2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2" w15:restartNumberingAfterBreak="0">
    <w:nsid w:val="22BE7E75"/>
    <w:multiLevelType w:val="hybridMultilevel"/>
    <w:tmpl w:val="3AB48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4848D5"/>
    <w:multiLevelType w:val="hybridMultilevel"/>
    <w:tmpl w:val="8A44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3037D"/>
    <w:multiLevelType w:val="hybridMultilevel"/>
    <w:tmpl w:val="22F4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412F9C"/>
    <w:multiLevelType w:val="hybridMultilevel"/>
    <w:tmpl w:val="61406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7"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8"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955A8"/>
    <w:multiLevelType w:val="hybridMultilevel"/>
    <w:tmpl w:val="AFC0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22"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23" w15:restartNumberingAfterBreak="0">
    <w:nsid w:val="3C4E2F10"/>
    <w:multiLevelType w:val="hybridMultilevel"/>
    <w:tmpl w:val="535A26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3F638D"/>
    <w:multiLevelType w:val="hybridMultilevel"/>
    <w:tmpl w:val="E10C1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28"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9"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3440D65"/>
    <w:multiLevelType w:val="hybridMultilevel"/>
    <w:tmpl w:val="3332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34"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37" w15:restartNumberingAfterBreak="0">
    <w:nsid w:val="5F120E6F"/>
    <w:multiLevelType w:val="hybridMultilevel"/>
    <w:tmpl w:val="ED9C3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0"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D00176"/>
    <w:multiLevelType w:val="hybridMultilevel"/>
    <w:tmpl w:val="84CE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E63EE5"/>
    <w:multiLevelType w:val="hybridMultilevel"/>
    <w:tmpl w:val="4866F060"/>
    <w:lvl w:ilvl="0" w:tplc="E7E4BAA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45"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47"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abstractNum w:abstractNumId="48" w15:restartNumberingAfterBreak="0">
    <w:nsid w:val="7EF0140A"/>
    <w:multiLevelType w:val="hybridMultilevel"/>
    <w:tmpl w:val="B62E8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140519">
    <w:abstractNumId w:val="0"/>
  </w:num>
  <w:num w:numId="2" w16cid:durableId="1228153505">
    <w:abstractNumId w:val="1"/>
  </w:num>
  <w:num w:numId="3" w16cid:durableId="792790835">
    <w:abstractNumId w:val="38"/>
  </w:num>
  <w:num w:numId="4" w16cid:durableId="1977907267">
    <w:abstractNumId w:val="24"/>
  </w:num>
  <w:num w:numId="5" w16cid:durableId="673579827">
    <w:abstractNumId w:val="6"/>
  </w:num>
  <w:num w:numId="6" w16cid:durableId="1769810835">
    <w:abstractNumId w:val="30"/>
  </w:num>
  <w:num w:numId="7" w16cid:durableId="1042830375">
    <w:abstractNumId w:val="40"/>
  </w:num>
  <w:num w:numId="8" w16cid:durableId="545063426">
    <w:abstractNumId w:val="31"/>
  </w:num>
  <w:num w:numId="9" w16cid:durableId="591820254">
    <w:abstractNumId w:val="39"/>
  </w:num>
  <w:num w:numId="10" w16cid:durableId="93669633">
    <w:abstractNumId w:val="34"/>
  </w:num>
  <w:num w:numId="11" w16cid:durableId="1420253557">
    <w:abstractNumId w:val="29"/>
  </w:num>
  <w:num w:numId="12" w16cid:durableId="1121849833">
    <w:abstractNumId w:val="18"/>
  </w:num>
  <w:num w:numId="13" w16cid:durableId="1354333325">
    <w:abstractNumId w:val="35"/>
  </w:num>
  <w:num w:numId="14" w16cid:durableId="1578511347">
    <w:abstractNumId w:val="25"/>
  </w:num>
  <w:num w:numId="15" w16cid:durableId="1555775741">
    <w:abstractNumId w:val="45"/>
  </w:num>
  <w:num w:numId="16" w16cid:durableId="648289074">
    <w:abstractNumId w:val="2"/>
  </w:num>
  <w:num w:numId="17" w16cid:durableId="279537397">
    <w:abstractNumId w:val="43"/>
  </w:num>
  <w:num w:numId="18" w16cid:durableId="1299140248">
    <w:abstractNumId w:val="19"/>
  </w:num>
  <w:num w:numId="19" w16cid:durableId="250890515">
    <w:abstractNumId w:val="44"/>
  </w:num>
  <w:num w:numId="20" w16cid:durableId="1130710769">
    <w:abstractNumId w:val="22"/>
  </w:num>
  <w:num w:numId="21" w16cid:durableId="363210708">
    <w:abstractNumId w:val="11"/>
  </w:num>
  <w:num w:numId="22" w16cid:durableId="1442724548">
    <w:abstractNumId w:val="17"/>
  </w:num>
  <w:num w:numId="23" w16cid:durableId="633369863">
    <w:abstractNumId w:val="33"/>
  </w:num>
  <w:num w:numId="24" w16cid:durableId="1351030057">
    <w:abstractNumId w:val="7"/>
  </w:num>
  <w:num w:numId="25" w16cid:durableId="275799647">
    <w:abstractNumId w:val="27"/>
  </w:num>
  <w:num w:numId="26" w16cid:durableId="2139641427">
    <w:abstractNumId w:val="28"/>
  </w:num>
  <w:num w:numId="27" w16cid:durableId="283388482">
    <w:abstractNumId w:val="36"/>
  </w:num>
  <w:num w:numId="28" w16cid:durableId="1756854206">
    <w:abstractNumId w:val="21"/>
  </w:num>
  <w:num w:numId="29" w16cid:durableId="1600334303">
    <w:abstractNumId w:val="46"/>
  </w:num>
  <w:num w:numId="30" w16cid:durableId="417141329">
    <w:abstractNumId w:val="16"/>
  </w:num>
  <w:num w:numId="31" w16cid:durableId="15470970">
    <w:abstractNumId w:val="8"/>
  </w:num>
  <w:num w:numId="32" w16cid:durableId="1407149179">
    <w:abstractNumId w:val="5"/>
  </w:num>
  <w:num w:numId="33" w16cid:durableId="2126070820">
    <w:abstractNumId w:val="47"/>
  </w:num>
  <w:num w:numId="34" w16cid:durableId="345596791">
    <w:abstractNumId w:val="3"/>
  </w:num>
  <w:num w:numId="35" w16cid:durableId="96873068">
    <w:abstractNumId w:val="10"/>
  </w:num>
  <w:num w:numId="36" w16cid:durableId="1034573785">
    <w:abstractNumId w:val="48"/>
  </w:num>
  <w:num w:numId="37" w16cid:durableId="176042350">
    <w:abstractNumId w:val="37"/>
  </w:num>
  <w:num w:numId="38" w16cid:durableId="404181083">
    <w:abstractNumId w:val="14"/>
  </w:num>
  <w:num w:numId="39" w16cid:durableId="602500113">
    <w:abstractNumId w:val="20"/>
  </w:num>
  <w:num w:numId="40" w16cid:durableId="1317105518">
    <w:abstractNumId w:val="23"/>
  </w:num>
  <w:num w:numId="41" w16cid:durableId="2089183366">
    <w:abstractNumId w:val="41"/>
  </w:num>
  <w:num w:numId="42" w16cid:durableId="1080521676">
    <w:abstractNumId w:val="4"/>
  </w:num>
  <w:num w:numId="43" w16cid:durableId="1399548343">
    <w:abstractNumId w:val="9"/>
  </w:num>
  <w:num w:numId="44" w16cid:durableId="1926306075">
    <w:abstractNumId w:val="26"/>
  </w:num>
  <w:num w:numId="45" w16cid:durableId="1705516779">
    <w:abstractNumId w:val="15"/>
  </w:num>
  <w:num w:numId="46" w16cid:durableId="1994677063">
    <w:abstractNumId w:val="13"/>
  </w:num>
  <w:num w:numId="47" w16cid:durableId="228542997">
    <w:abstractNumId w:val="12"/>
  </w:num>
  <w:num w:numId="48" w16cid:durableId="1353070196">
    <w:abstractNumId w:val="32"/>
  </w:num>
  <w:num w:numId="49" w16cid:durableId="1274745096">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19CE"/>
    <w:rsid w:val="00033379"/>
    <w:rsid w:val="00034496"/>
    <w:rsid w:val="000370A9"/>
    <w:rsid w:val="0003760F"/>
    <w:rsid w:val="00040362"/>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1E40"/>
    <w:rsid w:val="000543C8"/>
    <w:rsid w:val="0005504E"/>
    <w:rsid w:val="00061F75"/>
    <w:rsid w:val="00063C40"/>
    <w:rsid w:val="000662C4"/>
    <w:rsid w:val="00070519"/>
    <w:rsid w:val="00070EB3"/>
    <w:rsid w:val="000715D3"/>
    <w:rsid w:val="0007184C"/>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1BE6"/>
    <w:rsid w:val="000C22CD"/>
    <w:rsid w:val="000C330E"/>
    <w:rsid w:val="000C3CB9"/>
    <w:rsid w:val="000C401B"/>
    <w:rsid w:val="000C4B7D"/>
    <w:rsid w:val="000C5D4E"/>
    <w:rsid w:val="000C619D"/>
    <w:rsid w:val="000C6A55"/>
    <w:rsid w:val="000C778C"/>
    <w:rsid w:val="000C7E8D"/>
    <w:rsid w:val="000D0C40"/>
    <w:rsid w:val="000D1F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220"/>
    <w:rsid w:val="001254C7"/>
    <w:rsid w:val="0012645B"/>
    <w:rsid w:val="00131012"/>
    <w:rsid w:val="00131B32"/>
    <w:rsid w:val="001330AC"/>
    <w:rsid w:val="00133359"/>
    <w:rsid w:val="00140C6B"/>
    <w:rsid w:val="001439E9"/>
    <w:rsid w:val="00143DEF"/>
    <w:rsid w:val="00144432"/>
    <w:rsid w:val="00150282"/>
    <w:rsid w:val="00150617"/>
    <w:rsid w:val="0015077F"/>
    <w:rsid w:val="0015155D"/>
    <w:rsid w:val="001519C4"/>
    <w:rsid w:val="00152CEB"/>
    <w:rsid w:val="0015375D"/>
    <w:rsid w:val="00153995"/>
    <w:rsid w:val="00153ADE"/>
    <w:rsid w:val="00157DA8"/>
    <w:rsid w:val="001625B4"/>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BD2"/>
    <w:rsid w:val="001924B9"/>
    <w:rsid w:val="001929BF"/>
    <w:rsid w:val="001938BB"/>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243E"/>
    <w:rsid w:val="001B3872"/>
    <w:rsid w:val="001B63F2"/>
    <w:rsid w:val="001B6435"/>
    <w:rsid w:val="001B6574"/>
    <w:rsid w:val="001B72F5"/>
    <w:rsid w:val="001B7BB0"/>
    <w:rsid w:val="001C089E"/>
    <w:rsid w:val="001C08D6"/>
    <w:rsid w:val="001C0F52"/>
    <w:rsid w:val="001C626F"/>
    <w:rsid w:val="001C76B0"/>
    <w:rsid w:val="001D09EA"/>
    <w:rsid w:val="001D0D2E"/>
    <w:rsid w:val="001D161D"/>
    <w:rsid w:val="001D35A5"/>
    <w:rsid w:val="001D5F1B"/>
    <w:rsid w:val="001E0053"/>
    <w:rsid w:val="001E081D"/>
    <w:rsid w:val="001E26E2"/>
    <w:rsid w:val="001E3629"/>
    <w:rsid w:val="001E38B1"/>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1247"/>
    <w:rsid w:val="002150A5"/>
    <w:rsid w:val="00215A34"/>
    <w:rsid w:val="002162DA"/>
    <w:rsid w:val="00216839"/>
    <w:rsid w:val="0022001D"/>
    <w:rsid w:val="00220294"/>
    <w:rsid w:val="00221579"/>
    <w:rsid w:val="0022160A"/>
    <w:rsid w:val="002217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3692"/>
    <w:rsid w:val="00264EC9"/>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B73BB"/>
    <w:rsid w:val="002C0062"/>
    <w:rsid w:val="002C1EDD"/>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46EF"/>
    <w:rsid w:val="002E6B2C"/>
    <w:rsid w:val="002E7418"/>
    <w:rsid w:val="002F06F2"/>
    <w:rsid w:val="002F1BF7"/>
    <w:rsid w:val="002F215D"/>
    <w:rsid w:val="002F25F9"/>
    <w:rsid w:val="002F2A88"/>
    <w:rsid w:val="002F455B"/>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2B5D"/>
    <w:rsid w:val="0036413C"/>
    <w:rsid w:val="003657FF"/>
    <w:rsid w:val="00366839"/>
    <w:rsid w:val="003724A7"/>
    <w:rsid w:val="0037389C"/>
    <w:rsid w:val="00374064"/>
    <w:rsid w:val="00374A58"/>
    <w:rsid w:val="00374F95"/>
    <w:rsid w:val="003757C9"/>
    <w:rsid w:val="00376E2F"/>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A80"/>
    <w:rsid w:val="003A13AF"/>
    <w:rsid w:val="003A3306"/>
    <w:rsid w:val="003A6289"/>
    <w:rsid w:val="003A72C3"/>
    <w:rsid w:val="003A7FBB"/>
    <w:rsid w:val="003B1766"/>
    <w:rsid w:val="003B270E"/>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DDF"/>
    <w:rsid w:val="004121E3"/>
    <w:rsid w:val="00412705"/>
    <w:rsid w:val="00412C66"/>
    <w:rsid w:val="00412D9A"/>
    <w:rsid w:val="0041306F"/>
    <w:rsid w:val="00414710"/>
    <w:rsid w:val="00415462"/>
    <w:rsid w:val="00416051"/>
    <w:rsid w:val="0042268B"/>
    <w:rsid w:val="004240FF"/>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5506"/>
    <w:rsid w:val="00487829"/>
    <w:rsid w:val="004904FC"/>
    <w:rsid w:val="00492A63"/>
    <w:rsid w:val="004930A1"/>
    <w:rsid w:val="00493D15"/>
    <w:rsid w:val="0049405B"/>
    <w:rsid w:val="0049517C"/>
    <w:rsid w:val="00495212"/>
    <w:rsid w:val="0049570C"/>
    <w:rsid w:val="00495785"/>
    <w:rsid w:val="00495A96"/>
    <w:rsid w:val="00495B2A"/>
    <w:rsid w:val="0049646A"/>
    <w:rsid w:val="004A0099"/>
    <w:rsid w:val="004A0C2A"/>
    <w:rsid w:val="004A2412"/>
    <w:rsid w:val="004A270B"/>
    <w:rsid w:val="004A2C87"/>
    <w:rsid w:val="004A302A"/>
    <w:rsid w:val="004A30CF"/>
    <w:rsid w:val="004A31D7"/>
    <w:rsid w:val="004A5598"/>
    <w:rsid w:val="004A7163"/>
    <w:rsid w:val="004B19D2"/>
    <w:rsid w:val="004B1A01"/>
    <w:rsid w:val="004B1B75"/>
    <w:rsid w:val="004B247E"/>
    <w:rsid w:val="004B3BB3"/>
    <w:rsid w:val="004B4825"/>
    <w:rsid w:val="004B530F"/>
    <w:rsid w:val="004B59D7"/>
    <w:rsid w:val="004B63ED"/>
    <w:rsid w:val="004C0B00"/>
    <w:rsid w:val="004C1054"/>
    <w:rsid w:val="004C1E2A"/>
    <w:rsid w:val="004C444A"/>
    <w:rsid w:val="004C49F9"/>
    <w:rsid w:val="004C57B2"/>
    <w:rsid w:val="004C59E5"/>
    <w:rsid w:val="004C7BC4"/>
    <w:rsid w:val="004D1B51"/>
    <w:rsid w:val="004D4098"/>
    <w:rsid w:val="004D54A2"/>
    <w:rsid w:val="004E149D"/>
    <w:rsid w:val="004E28C9"/>
    <w:rsid w:val="004E2C59"/>
    <w:rsid w:val="004E5473"/>
    <w:rsid w:val="004E5C49"/>
    <w:rsid w:val="004E5E60"/>
    <w:rsid w:val="004E6F81"/>
    <w:rsid w:val="004E7FD7"/>
    <w:rsid w:val="004F0BE4"/>
    <w:rsid w:val="004F2DD9"/>
    <w:rsid w:val="004F478A"/>
    <w:rsid w:val="004F4AB9"/>
    <w:rsid w:val="004F629A"/>
    <w:rsid w:val="005005A6"/>
    <w:rsid w:val="00501E40"/>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636"/>
    <w:rsid w:val="00542A86"/>
    <w:rsid w:val="00543177"/>
    <w:rsid w:val="00545F72"/>
    <w:rsid w:val="00546758"/>
    <w:rsid w:val="005474AE"/>
    <w:rsid w:val="0055059E"/>
    <w:rsid w:val="0055386C"/>
    <w:rsid w:val="00554D24"/>
    <w:rsid w:val="00555C50"/>
    <w:rsid w:val="005564B0"/>
    <w:rsid w:val="00556638"/>
    <w:rsid w:val="00557A89"/>
    <w:rsid w:val="00557D21"/>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7592C"/>
    <w:rsid w:val="005809BD"/>
    <w:rsid w:val="005825B1"/>
    <w:rsid w:val="00583419"/>
    <w:rsid w:val="00586016"/>
    <w:rsid w:val="00590A73"/>
    <w:rsid w:val="00590BDC"/>
    <w:rsid w:val="00591455"/>
    <w:rsid w:val="0059171C"/>
    <w:rsid w:val="00591881"/>
    <w:rsid w:val="00591A33"/>
    <w:rsid w:val="00594B14"/>
    <w:rsid w:val="00594B5B"/>
    <w:rsid w:val="00597EE4"/>
    <w:rsid w:val="005A00C7"/>
    <w:rsid w:val="005A0529"/>
    <w:rsid w:val="005A25BF"/>
    <w:rsid w:val="005A2CF9"/>
    <w:rsid w:val="005A3180"/>
    <w:rsid w:val="005A355C"/>
    <w:rsid w:val="005A362D"/>
    <w:rsid w:val="005A61B7"/>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D1"/>
    <w:rsid w:val="005D454B"/>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2D50"/>
    <w:rsid w:val="00612EE5"/>
    <w:rsid w:val="006140C0"/>
    <w:rsid w:val="00615606"/>
    <w:rsid w:val="006156CD"/>
    <w:rsid w:val="00615ACD"/>
    <w:rsid w:val="0061658B"/>
    <w:rsid w:val="006166C9"/>
    <w:rsid w:val="00617288"/>
    <w:rsid w:val="006216B7"/>
    <w:rsid w:val="006216E2"/>
    <w:rsid w:val="00624459"/>
    <w:rsid w:val="00626D68"/>
    <w:rsid w:val="0062789E"/>
    <w:rsid w:val="006303C0"/>
    <w:rsid w:val="00630E93"/>
    <w:rsid w:val="00630FAB"/>
    <w:rsid w:val="006335D3"/>
    <w:rsid w:val="00634BAE"/>
    <w:rsid w:val="006356B8"/>
    <w:rsid w:val="0063605F"/>
    <w:rsid w:val="00636109"/>
    <w:rsid w:val="00636819"/>
    <w:rsid w:val="00637263"/>
    <w:rsid w:val="00641DC0"/>
    <w:rsid w:val="006433EE"/>
    <w:rsid w:val="00647220"/>
    <w:rsid w:val="00650E5C"/>
    <w:rsid w:val="00651413"/>
    <w:rsid w:val="00654BB5"/>
    <w:rsid w:val="00654E40"/>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7A07"/>
    <w:rsid w:val="0068170E"/>
    <w:rsid w:val="006833B6"/>
    <w:rsid w:val="00683B3A"/>
    <w:rsid w:val="00683B8B"/>
    <w:rsid w:val="0068630B"/>
    <w:rsid w:val="00690697"/>
    <w:rsid w:val="00690827"/>
    <w:rsid w:val="0069196F"/>
    <w:rsid w:val="006936C7"/>
    <w:rsid w:val="00695171"/>
    <w:rsid w:val="00695BF1"/>
    <w:rsid w:val="00695ED7"/>
    <w:rsid w:val="00697B63"/>
    <w:rsid w:val="006A0F02"/>
    <w:rsid w:val="006A1336"/>
    <w:rsid w:val="006A1FEB"/>
    <w:rsid w:val="006A4DEE"/>
    <w:rsid w:val="006A71F3"/>
    <w:rsid w:val="006A77CC"/>
    <w:rsid w:val="006A7C78"/>
    <w:rsid w:val="006B0E9E"/>
    <w:rsid w:val="006B1B50"/>
    <w:rsid w:val="006B297B"/>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260F"/>
    <w:rsid w:val="006D397F"/>
    <w:rsid w:val="006D4248"/>
    <w:rsid w:val="006D6A67"/>
    <w:rsid w:val="006D6D72"/>
    <w:rsid w:val="006D722D"/>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164A"/>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0B9E"/>
    <w:rsid w:val="00733CE4"/>
    <w:rsid w:val="007350C4"/>
    <w:rsid w:val="007371EA"/>
    <w:rsid w:val="00741BD1"/>
    <w:rsid w:val="00742529"/>
    <w:rsid w:val="007425B3"/>
    <w:rsid w:val="00743478"/>
    <w:rsid w:val="00743E07"/>
    <w:rsid w:val="007443BF"/>
    <w:rsid w:val="0074637A"/>
    <w:rsid w:val="00752831"/>
    <w:rsid w:val="007529B3"/>
    <w:rsid w:val="00753646"/>
    <w:rsid w:val="007538CA"/>
    <w:rsid w:val="00753A0A"/>
    <w:rsid w:val="00753FFD"/>
    <w:rsid w:val="00756CCB"/>
    <w:rsid w:val="0076253B"/>
    <w:rsid w:val="00763555"/>
    <w:rsid w:val="00763E4E"/>
    <w:rsid w:val="00764F95"/>
    <w:rsid w:val="00765B71"/>
    <w:rsid w:val="007661BE"/>
    <w:rsid w:val="00767112"/>
    <w:rsid w:val="00767DA6"/>
    <w:rsid w:val="00767FF5"/>
    <w:rsid w:val="00771FDB"/>
    <w:rsid w:val="00772101"/>
    <w:rsid w:val="00772292"/>
    <w:rsid w:val="00772B7C"/>
    <w:rsid w:val="00773872"/>
    <w:rsid w:val="00774807"/>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375"/>
    <w:rsid w:val="0079453C"/>
    <w:rsid w:val="00795011"/>
    <w:rsid w:val="007955C9"/>
    <w:rsid w:val="007971A0"/>
    <w:rsid w:val="007A03C6"/>
    <w:rsid w:val="007A0617"/>
    <w:rsid w:val="007A0B7E"/>
    <w:rsid w:val="007A1AE9"/>
    <w:rsid w:val="007A6A09"/>
    <w:rsid w:val="007B1119"/>
    <w:rsid w:val="007B260B"/>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6FDD"/>
    <w:rsid w:val="007E793D"/>
    <w:rsid w:val="007F0EC4"/>
    <w:rsid w:val="007F12E1"/>
    <w:rsid w:val="007F37A1"/>
    <w:rsid w:val="007F3D9F"/>
    <w:rsid w:val="007F6902"/>
    <w:rsid w:val="007F6E58"/>
    <w:rsid w:val="007F71B4"/>
    <w:rsid w:val="007F74EA"/>
    <w:rsid w:val="007F7826"/>
    <w:rsid w:val="007F7F2D"/>
    <w:rsid w:val="008009C0"/>
    <w:rsid w:val="00800A60"/>
    <w:rsid w:val="0080129B"/>
    <w:rsid w:val="00802792"/>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1F54"/>
    <w:rsid w:val="00842A00"/>
    <w:rsid w:val="00843CB7"/>
    <w:rsid w:val="008441C3"/>
    <w:rsid w:val="00847083"/>
    <w:rsid w:val="00850F0A"/>
    <w:rsid w:val="00851FF0"/>
    <w:rsid w:val="00852353"/>
    <w:rsid w:val="0085240C"/>
    <w:rsid w:val="00853C93"/>
    <w:rsid w:val="00853F8C"/>
    <w:rsid w:val="00855254"/>
    <w:rsid w:val="00855D47"/>
    <w:rsid w:val="008569FC"/>
    <w:rsid w:val="00860028"/>
    <w:rsid w:val="0086006B"/>
    <w:rsid w:val="00860CDB"/>
    <w:rsid w:val="008621A5"/>
    <w:rsid w:val="00863801"/>
    <w:rsid w:val="0086459B"/>
    <w:rsid w:val="00865668"/>
    <w:rsid w:val="00865A73"/>
    <w:rsid w:val="00867237"/>
    <w:rsid w:val="00870493"/>
    <w:rsid w:val="008706D4"/>
    <w:rsid w:val="00873975"/>
    <w:rsid w:val="00874A25"/>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5C7"/>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53E3"/>
    <w:rsid w:val="00900664"/>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FEF"/>
    <w:rsid w:val="00923162"/>
    <w:rsid w:val="009231A5"/>
    <w:rsid w:val="009254A8"/>
    <w:rsid w:val="00927024"/>
    <w:rsid w:val="0092761F"/>
    <w:rsid w:val="00930695"/>
    <w:rsid w:val="00932B96"/>
    <w:rsid w:val="00934CAF"/>
    <w:rsid w:val="00937F55"/>
    <w:rsid w:val="009401A0"/>
    <w:rsid w:val="00942E4B"/>
    <w:rsid w:val="009440F3"/>
    <w:rsid w:val="0094416E"/>
    <w:rsid w:val="0095070E"/>
    <w:rsid w:val="009509F7"/>
    <w:rsid w:val="00950F76"/>
    <w:rsid w:val="00951250"/>
    <w:rsid w:val="00953B44"/>
    <w:rsid w:val="00954362"/>
    <w:rsid w:val="00955F9E"/>
    <w:rsid w:val="00957339"/>
    <w:rsid w:val="00957B56"/>
    <w:rsid w:val="009602B5"/>
    <w:rsid w:val="009626A8"/>
    <w:rsid w:val="00963935"/>
    <w:rsid w:val="00964D24"/>
    <w:rsid w:val="00965F72"/>
    <w:rsid w:val="00967310"/>
    <w:rsid w:val="00967F11"/>
    <w:rsid w:val="00970744"/>
    <w:rsid w:val="00971ED9"/>
    <w:rsid w:val="00971FBB"/>
    <w:rsid w:val="0097439C"/>
    <w:rsid w:val="00974CD1"/>
    <w:rsid w:val="00975056"/>
    <w:rsid w:val="0097510D"/>
    <w:rsid w:val="0097563B"/>
    <w:rsid w:val="009758B4"/>
    <w:rsid w:val="00981A08"/>
    <w:rsid w:val="00983489"/>
    <w:rsid w:val="00983E06"/>
    <w:rsid w:val="00985E22"/>
    <w:rsid w:val="0099086A"/>
    <w:rsid w:val="0099114C"/>
    <w:rsid w:val="009911E8"/>
    <w:rsid w:val="00991FD0"/>
    <w:rsid w:val="00992E25"/>
    <w:rsid w:val="00993924"/>
    <w:rsid w:val="009A0D6A"/>
    <w:rsid w:val="009A1DED"/>
    <w:rsid w:val="009A299D"/>
    <w:rsid w:val="009A2CE8"/>
    <w:rsid w:val="009A4898"/>
    <w:rsid w:val="009A4E14"/>
    <w:rsid w:val="009A587C"/>
    <w:rsid w:val="009A5BA5"/>
    <w:rsid w:val="009A6467"/>
    <w:rsid w:val="009A6D94"/>
    <w:rsid w:val="009B0545"/>
    <w:rsid w:val="009B1ACC"/>
    <w:rsid w:val="009B1D70"/>
    <w:rsid w:val="009B282F"/>
    <w:rsid w:val="009B2D20"/>
    <w:rsid w:val="009B3AF5"/>
    <w:rsid w:val="009B4E98"/>
    <w:rsid w:val="009B66D1"/>
    <w:rsid w:val="009B739F"/>
    <w:rsid w:val="009C061C"/>
    <w:rsid w:val="009C1689"/>
    <w:rsid w:val="009C16A3"/>
    <w:rsid w:val="009C2313"/>
    <w:rsid w:val="009C2F12"/>
    <w:rsid w:val="009C36FA"/>
    <w:rsid w:val="009C3ED4"/>
    <w:rsid w:val="009C5B16"/>
    <w:rsid w:val="009C691D"/>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A7C"/>
    <w:rsid w:val="00A00BAC"/>
    <w:rsid w:val="00A01413"/>
    <w:rsid w:val="00A014A2"/>
    <w:rsid w:val="00A054B2"/>
    <w:rsid w:val="00A05F8C"/>
    <w:rsid w:val="00A07534"/>
    <w:rsid w:val="00A0760B"/>
    <w:rsid w:val="00A0771D"/>
    <w:rsid w:val="00A10EDC"/>
    <w:rsid w:val="00A11778"/>
    <w:rsid w:val="00A1267A"/>
    <w:rsid w:val="00A13872"/>
    <w:rsid w:val="00A139BB"/>
    <w:rsid w:val="00A17244"/>
    <w:rsid w:val="00A20908"/>
    <w:rsid w:val="00A2184A"/>
    <w:rsid w:val="00A24580"/>
    <w:rsid w:val="00A24E62"/>
    <w:rsid w:val="00A25404"/>
    <w:rsid w:val="00A31266"/>
    <w:rsid w:val="00A31318"/>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5662"/>
    <w:rsid w:val="00A7622F"/>
    <w:rsid w:val="00A7648B"/>
    <w:rsid w:val="00A77029"/>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C4E"/>
    <w:rsid w:val="00AB66E6"/>
    <w:rsid w:val="00AB7F99"/>
    <w:rsid w:val="00AC1D51"/>
    <w:rsid w:val="00AC233E"/>
    <w:rsid w:val="00AC267B"/>
    <w:rsid w:val="00AC2FD0"/>
    <w:rsid w:val="00AC60D7"/>
    <w:rsid w:val="00AC61D9"/>
    <w:rsid w:val="00AC729D"/>
    <w:rsid w:val="00AC7A0A"/>
    <w:rsid w:val="00AD213E"/>
    <w:rsid w:val="00AD3CE5"/>
    <w:rsid w:val="00AD50AA"/>
    <w:rsid w:val="00AD5AAE"/>
    <w:rsid w:val="00AD5F56"/>
    <w:rsid w:val="00AE54E5"/>
    <w:rsid w:val="00AE7047"/>
    <w:rsid w:val="00AE7D79"/>
    <w:rsid w:val="00AF1670"/>
    <w:rsid w:val="00AF2532"/>
    <w:rsid w:val="00AF2DC8"/>
    <w:rsid w:val="00AF4686"/>
    <w:rsid w:val="00AF7ECF"/>
    <w:rsid w:val="00B00618"/>
    <w:rsid w:val="00B01010"/>
    <w:rsid w:val="00B0122E"/>
    <w:rsid w:val="00B057F0"/>
    <w:rsid w:val="00B0638A"/>
    <w:rsid w:val="00B10378"/>
    <w:rsid w:val="00B10955"/>
    <w:rsid w:val="00B10A0A"/>
    <w:rsid w:val="00B10FA2"/>
    <w:rsid w:val="00B1246E"/>
    <w:rsid w:val="00B1343C"/>
    <w:rsid w:val="00B13FEE"/>
    <w:rsid w:val="00B147D9"/>
    <w:rsid w:val="00B14A50"/>
    <w:rsid w:val="00B15572"/>
    <w:rsid w:val="00B15BCD"/>
    <w:rsid w:val="00B15D8D"/>
    <w:rsid w:val="00B167E3"/>
    <w:rsid w:val="00B17B22"/>
    <w:rsid w:val="00B20650"/>
    <w:rsid w:val="00B20AF9"/>
    <w:rsid w:val="00B21795"/>
    <w:rsid w:val="00B2183C"/>
    <w:rsid w:val="00B21C37"/>
    <w:rsid w:val="00B22F8A"/>
    <w:rsid w:val="00B26A27"/>
    <w:rsid w:val="00B275AB"/>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411"/>
    <w:rsid w:val="00B60B49"/>
    <w:rsid w:val="00B60F0B"/>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32F0"/>
    <w:rsid w:val="00BC38A3"/>
    <w:rsid w:val="00BC38E6"/>
    <w:rsid w:val="00BC5B53"/>
    <w:rsid w:val="00BC6A9D"/>
    <w:rsid w:val="00BC7C32"/>
    <w:rsid w:val="00BD0F8A"/>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28D"/>
    <w:rsid w:val="00C028B4"/>
    <w:rsid w:val="00C05CCD"/>
    <w:rsid w:val="00C06C13"/>
    <w:rsid w:val="00C07EC1"/>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345F"/>
    <w:rsid w:val="00C24934"/>
    <w:rsid w:val="00C24A29"/>
    <w:rsid w:val="00C25E96"/>
    <w:rsid w:val="00C30474"/>
    <w:rsid w:val="00C30A4B"/>
    <w:rsid w:val="00C31E59"/>
    <w:rsid w:val="00C34451"/>
    <w:rsid w:val="00C344E7"/>
    <w:rsid w:val="00C36396"/>
    <w:rsid w:val="00C41701"/>
    <w:rsid w:val="00C4190D"/>
    <w:rsid w:val="00C41BE9"/>
    <w:rsid w:val="00C42C6F"/>
    <w:rsid w:val="00C42DEB"/>
    <w:rsid w:val="00C432E9"/>
    <w:rsid w:val="00C44AC4"/>
    <w:rsid w:val="00C4596C"/>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4797"/>
    <w:rsid w:val="00C851A9"/>
    <w:rsid w:val="00C861DA"/>
    <w:rsid w:val="00C87176"/>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B777C"/>
    <w:rsid w:val="00CC0625"/>
    <w:rsid w:val="00CC14E9"/>
    <w:rsid w:val="00CC2FC9"/>
    <w:rsid w:val="00CC375B"/>
    <w:rsid w:val="00CC424B"/>
    <w:rsid w:val="00CC4702"/>
    <w:rsid w:val="00CC4A71"/>
    <w:rsid w:val="00CC721C"/>
    <w:rsid w:val="00CD03DA"/>
    <w:rsid w:val="00CD0625"/>
    <w:rsid w:val="00CD2B91"/>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D90"/>
    <w:rsid w:val="00CF57A3"/>
    <w:rsid w:val="00CF6643"/>
    <w:rsid w:val="00CF68E7"/>
    <w:rsid w:val="00CF6EBB"/>
    <w:rsid w:val="00CF724D"/>
    <w:rsid w:val="00CF73C6"/>
    <w:rsid w:val="00CF7D8B"/>
    <w:rsid w:val="00D005A9"/>
    <w:rsid w:val="00D01152"/>
    <w:rsid w:val="00D012F4"/>
    <w:rsid w:val="00D01936"/>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12E5"/>
    <w:rsid w:val="00D21522"/>
    <w:rsid w:val="00D249EF"/>
    <w:rsid w:val="00D24F85"/>
    <w:rsid w:val="00D25AEC"/>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0E"/>
    <w:rsid w:val="00DA3666"/>
    <w:rsid w:val="00DA419C"/>
    <w:rsid w:val="00DA571B"/>
    <w:rsid w:val="00DA5792"/>
    <w:rsid w:val="00DA699E"/>
    <w:rsid w:val="00DA6C3E"/>
    <w:rsid w:val="00DB0FFD"/>
    <w:rsid w:val="00DB134A"/>
    <w:rsid w:val="00DB2BB6"/>
    <w:rsid w:val="00DB2FC6"/>
    <w:rsid w:val="00DB40E6"/>
    <w:rsid w:val="00DB4626"/>
    <w:rsid w:val="00DB4DE2"/>
    <w:rsid w:val="00DB5478"/>
    <w:rsid w:val="00DB5846"/>
    <w:rsid w:val="00DB76FB"/>
    <w:rsid w:val="00DB7A19"/>
    <w:rsid w:val="00DB7CFE"/>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F26E2"/>
    <w:rsid w:val="00DF3D07"/>
    <w:rsid w:val="00DF3E4B"/>
    <w:rsid w:val="00DF3EEA"/>
    <w:rsid w:val="00DF4BA3"/>
    <w:rsid w:val="00DF51FF"/>
    <w:rsid w:val="00DF6162"/>
    <w:rsid w:val="00DF6387"/>
    <w:rsid w:val="00E00767"/>
    <w:rsid w:val="00E00894"/>
    <w:rsid w:val="00E016A0"/>
    <w:rsid w:val="00E01CE9"/>
    <w:rsid w:val="00E03FD2"/>
    <w:rsid w:val="00E06BE3"/>
    <w:rsid w:val="00E07963"/>
    <w:rsid w:val="00E079DD"/>
    <w:rsid w:val="00E10895"/>
    <w:rsid w:val="00E11870"/>
    <w:rsid w:val="00E11D66"/>
    <w:rsid w:val="00E1201F"/>
    <w:rsid w:val="00E122E9"/>
    <w:rsid w:val="00E12307"/>
    <w:rsid w:val="00E12DCB"/>
    <w:rsid w:val="00E1428F"/>
    <w:rsid w:val="00E158DD"/>
    <w:rsid w:val="00E2081B"/>
    <w:rsid w:val="00E21662"/>
    <w:rsid w:val="00E21805"/>
    <w:rsid w:val="00E21885"/>
    <w:rsid w:val="00E26067"/>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72E2"/>
    <w:rsid w:val="00E5049B"/>
    <w:rsid w:val="00E5164C"/>
    <w:rsid w:val="00E55FF9"/>
    <w:rsid w:val="00E57D84"/>
    <w:rsid w:val="00E60B92"/>
    <w:rsid w:val="00E611AA"/>
    <w:rsid w:val="00E61543"/>
    <w:rsid w:val="00E616A6"/>
    <w:rsid w:val="00E61713"/>
    <w:rsid w:val="00E66F57"/>
    <w:rsid w:val="00E6730C"/>
    <w:rsid w:val="00E67A49"/>
    <w:rsid w:val="00E67D33"/>
    <w:rsid w:val="00E741E6"/>
    <w:rsid w:val="00E75EE6"/>
    <w:rsid w:val="00E83131"/>
    <w:rsid w:val="00E835F7"/>
    <w:rsid w:val="00E868DC"/>
    <w:rsid w:val="00E9037F"/>
    <w:rsid w:val="00E909B4"/>
    <w:rsid w:val="00E9147A"/>
    <w:rsid w:val="00E91E8E"/>
    <w:rsid w:val="00E92FEC"/>
    <w:rsid w:val="00E941E1"/>
    <w:rsid w:val="00E9471D"/>
    <w:rsid w:val="00E94C84"/>
    <w:rsid w:val="00EA08AF"/>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10F"/>
    <w:rsid w:val="00EC49B5"/>
    <w:rsid w:val="00EC68F4"/>
    <w:rsid w:val="00ED14E3"/>
    <w:rsid w:val="00ED2232"/>
    <w:rsid w:val="00ED2698"/>
    <w:rsid w:val="00ED29DC"/>
    <w:rsid w:val="00ED2E92"/>
    <w:rsid w:val="00ED5BE8"/>
    <w:rsid w:val="00ED667A"/>
    <w:rsid w:val="00ED67D6"/>
    <w:rsid w:val="00EE0350"/>
    <w:rsid w:val="00EE11B1"/>
    <w:rsid w:val="00EE492B"/>
    <w:rsid w:val="00EE5FC0"/>
    <w:rsid w:val="00EE6D4B"/>
    <w:rsid w:val="00EE72F4"/>
    <w:rsid w:val="00EF28E6"/>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A6A"/>
    <w:rsid w:val="00F24C91"/>
    <w:rsid w:val="00F24E26"/>
    <w:rsid w:val="00F251A0"/>
    <w:rsid w:val="00F26F49"/>
    <w:rsid w:val="00F278E6"/>
    <w:rsid w:val="00F27F43"/>
    <w:rsid w:val="00F30790"/>
    <w:rsid w:val="00F30CBB"/>
    <w:rsid w:val="00F31367"/>
    <w:rsid w:val="00F32989"/>
    <w:rsid w:val="00F32FA9"/>
    <w:rsid w:val="00F33C24"/>
    <w:rsid w:val="00F33D71"/>
    <w:rsid w:val="00F36B28"/>
    <w:rsid w:val="00F36C14"/>
    <w:rsid w:val="00F3728F"/>
    <w:rsid w:val="00F37298"/>
    <w:rsid w:val="00F3747E"/>
    <w:rsid w:val="00F41E93"/>
    <w:rsid w:val="00F4378B"/>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57E"/>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C69"/>
    <w:rsid w:val="00FA6FA9"/>
    <w:rsid w:val="00FA777B"/>
    <w:rsid w:val="00FB3A6B"/>
    <w:rsid w:val="00FB4B5D"/>
    <w:rsid w:val="00FB5A7C"/>
    <w:rsid w:val="00FB6BAA"/>
    <w:rsid w:val="00FB6FE2"/>
    <w:rsid w:val="00FB7BD6"/>
    <w:rsid w:val="00FC0446"/>
    <w:rsid w:val="00FC2308"/>
    <w:rsid w:val="00FC3E26"/>
    <w:rsid w:val="00FC4D96"/>
    <w:rsid w:val="00FC6A60"/>
    <w:rsid w:val="00FC6F55"/>
    <w:rsid w:val="00FD1176"/>
    <w:rsid w:val="00FD186F"/>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A2F"/>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23"/>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shed-date">
    <w:name w:val="published-date"/>
    <w:basedOn w:val="DefaultParagraphFont"/>
    <w:rsid w:val="009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londonics.org/selimoc-policies" TargetMode="External"/><Relationship Id="rId18" Type="http://schemas.openxmlformats.org/officeDocument/2006/relationships/hyperlink" Target="http://www.itscc.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0" Type="http://schemas.openxmlformats.org/officeDocument/2006/relationships/hyperlink" Target="mailto:KCH-TR.KCHIDMService@nh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yellowcard.mhra.gov.uk/"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mhra.gov.uk/yellowc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londonics.org/selimoc-policie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0D394-EC17-4E91-B865-A62B346738D5}">
  <ds:schemaRefs>
    <ds:schemaRef ds:uri="http://schemas.openxmlformats.org/officeDocument/2006/bibliography"/>
  </ds:schemaRefs>
</ds:datastoreItem>
</file>

<file path=customXml/itemProps2.xml><?xml version="1.0" encoding="utf-8"?>
<ds:datastoreItem xmlns:ds="http://schemas.openxmlformats.org/officeDocument/2006/customXml" ds:itemID="{AC7A673F-916A-4D43-A836-F8576156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5.xml><?xml version="1.0" encoding="utf-8"?>
<ds:datastoreItem xmlns:ds="http://schemas.openxmlformats.org/officeDocument/2006/customXml" ds:itemID="{E0EE31FE-A908-47CA-A026-774C4203E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Sholaye Asenguah (NHS South East London ICB)</dc:creator>
  <cp:keywords/>
  <cp:lastModifiedBy>Sholaye Asenguah (NHS South East London ICB)</cp:lastModifiedBy>
  <cp:revision>2</cp:revision>
  <cp:lastPrinted>2013-05-16T03:46:00Z</cp:lastPrinted>
  <dcterms:created xsi:type="dcterms:W3CDTF">2024-02-23T12:08:00Z</dcterms:created>
  <dcterms:modified xsi:type="dcterms:W3CDTF">2024-02-23T12:08:00Z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