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A166" w14:textId="7AD302BA" w:rsidR="0034350E" w:rsidRDefault="0034350E">
      <w:r>
        <w:t xml:space="preserve"> </w:t>
      </w:r>
      <w:r w:rsidR="002E5608">
        <w:rPr>
          <w:rFonts w:eastAsia="Times New Roman"/>
          <w:noProof/>
        </w:rPr>
        <w:drawing>
          <wp:inline distT="0" distB="0" distL="0" distR="0" wp14:anchorId="27E65DA9" wp14:editId="4BA3DEDB">
            <wp:extent cx="2851479" cy="694266"/>
            <wp:effectExtent l="0" t="0" r="0" b="4445"/>
            <wp:docPr id="14074470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47024" name="Picture 1" descr="A blue and white 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854800" cy="695075"/>
                    </a:xfrm>
                    <a:prstGeom prst="rect">
                      <a:avLst/>
                    </a:prstGeom>
                    <a:noFill/>
                    <a:ln>
                      <a:noFill/>
                    </a:ln>
                  </pic:spPr>
                </pic:pic>
              </a:graphicData>
            </a:graphic>
          </wp:inline>
        </w:drawing>
      </w:r>
    </w:p>
    <w:p w14:paraId="2CDD3AD1" w14:textId="3E262663" w:rsidR="0034350E" w:rsidRDefault="0034350E"/>
    <w:p w14:paraId="589B8239" w14:textId="60DFB1E0" w:rsidR="0034350E" w:rsidRDefault="0034350E"/>
    <w:p w14:paraId="5F6A5655" w14:textId="77777777" w:rsidR="00620A64" w:rsidRDefault="00620A64" w:rsidP="00DF26B9">
      <w:pPr>
        <w:jc w:val="center"/>
        <w:rPr>
          <w:b/>
          <w:bCs/>
          <w:sz w:val="72"/>
          <w:szCs w:val="72"/>
        </w:rPr>
      </w:pPr>
    </w:p>
    <w:p w14:paraId="3D3F32C1" w14:textId="4FB7F622" w:rsidR="0034350E" w:rsidRPr="0034350E" w:rsidRDefault="0034350E" w:rsidP="00DF26B9">
      <w:pPr>
        <w:jc w:val="center"/>
        <w:rPr>
          <w:b/>
          <w:bCs/>
          <w:sz w:val="72"/>
          <w:szCs w:val="72"/>
        </w:rPr>
      </w:pPr>
      <w:r w:rsidRPr="0034350E">
        <w:rPr>
          <w:b/>
          <w:bCs/>
          <w:sz w:val="72"/>
          <w:szCs w:val="72"/>
        </w:rPr>
        <w:t>LEWISHAM PEOPLE’S PARTNERSHIP</w:t>
      </w:r>
    </w:p>
    <w:p w14:paraId="5EA14DD0" w14:textId="6D32FED9" w:rsidR="0034350E" w:rsidRDefault="0034350E" w:rsidP="0034350E">
      <w:pPr>
        <w:jc w:val="center"/>
      </w:pPr>
    </w:p>
    <w:p w14:paraId="7B1B246F" w14:textId="12DDB788" w:rsidR="003A294A" w:rsidRDefault="0034350E" w:rsidP="00261293">
      <w:pPr>
        <w:jc w:val="center"/>
        <w:rPr>
          <w:b/>
          <w:bCs/>
          <w:sz w:val="56"/>
          <w:szCs w:val="56"/>
        </w:rPr>
      </w:pPr>
      <w:r w:rsidRPr="0034350E">
        <w:rPr>
          <w:b/>
          <w:bCs/>
          <w:sz w:val="56"/>
          <w:szCs w:val="56"/>
        </w:rPr>
        <w:t xml:space="preserve">Agenda for </w:t>
      </w:r>
      <w:r w:rsidR="00C873B8">
        <w:rPr>
          <w:b/>
          <w:bCs/>
          <w:sz w:val="56"/>
          <w:szCs w:val="56"/>
        </w:rPr>
        <w:t>the</w:t>
      </w:r>
      <w:r w:rsidR="00535F3F">
        <w:rPr>
          <w:b/>
          <w:bCs/>
          <w:sz w:val="56"/>
          <w:szCs w:val="56"/>
        </w:rPr>
        <w:t xml:space="preserve"> </w:t>
      </w:r>
      <w:r w:rsidRPr="0034350E">
        <w:rPr>
          <w:b/>
          <w:bCs/>
          <w:sz w:val="56"/>
          <w:szCs w:val="56"/>
        </w:rPr>
        <w:t xml:space="preserve">meeting to be held on </w:t>
      </w:r>
      <w:r w:rsidR="00535F3F">
        <w:rPr>
          <w:b/>
          <w:bCs/>
          <w:sz w:val="56"/>
          <w:szCs w:val="56"/>
        </w:rPr>
        <w:t>2</w:t>
      </w:r>
      <w:r w:rsidR="00685169">
        <w:rPr>
          <w:b/>
          <w:bCs/>
          <w:sz w:val="56"/>
          <w:szCs w:val="56"/>
        </w:rPr>
        <w:t>3rd</w:t>
      </w:r>
    </w:p>
    <w:p w14:paraId="22835CD3" w14:textId="098BBA6C" w:rsidR="00261293" w:rsidRDefault="00535F3F" w:rsidP="00261293">
      <w:pPr>
        <w:jc w:val="center"/>
        <w:rPr>
          <w:b/>
          <w:bCs/>
          <w:sz w:val="56"/>
          <w:szCs w:val="56"/>
        </w:rPr>
      </w:pPr>
      <w:r>
        <w:rPr>
          <w:b/>
          <w:bCs/>
          <w:sz w:val="56"/>
          <w:szCs w:val="56"/>
        </w:rPr>
        <w:t>April</w:t>
      </w:r>
      <w:r w:rsidR="0034350E" w:rsidRPr="0034350E">
        <w:rPr>
          <w:b/>
          <w:bCs/>
          <w:sz w:val="56"/>
          <w:szCs w:val="56"/>
        </w:rPr>
        <w:t xml:space="preserve"> 202</w:t>
      </w:r>
      <w:r w:rsidR="003A294A">
        <w:rPr>
          <w:b/>
          <w:bCs/>
          <w:sz w:val="56"/>
          <w:szCs w:val="56"/>
        </w:rPr>
        <w:t>4</w:t>
      </w:r>
      <w:r w:rsidR="00C873B8">
        <w:rPr>
          <w:b/>
          <w:bCs/>
          <w:sz w:val="56"/>
          <w:szCs w:val="56"/>
        </w:rPr>
        <w:t xml:space="preserve"> from </w:t>
      </w:r>
      <w:r w:rsidR="00685169">
        <w:rPr>
          <w:b/>
          <w:bCs/>
          <w:sz w:val="56"/>
          <w:szCs w:val="56"/>
        </w:rPr>
        <w:t>10</w:t>
      </w:r>
      <w:r w:rsidR="00C873B8">
        <w:rPr>
          <w:b/>
          <w:bCs/>
          <w:sz w:val="56"/>
          <w:szCs w:val="56"/>
        </w:rPr>
        <w:t>.00</w:t>
      </w:r>
      <w:r w:rsidR="00685169">
        <w:rPr>
          <w:b/>
          <w:bCs/>
          <w:sz w:val="56"/>
          <w:szCs w:val="56"/>
        </w:rPr>
        <w:t>a</w:t>
      </w:r>
      <w:r w:rsidR="00C873B8">
        <w:rPr>
          <w:b/>
          <w:bCs/>
          <w:sz w:val="56"/>
          <w:szCs w:val="56"/>
        </w:rPr>
        <w:t xml:space="preserve">m to </w:t>
      </w:r>
      <w:r w:rsidR="00685169">
        <w:rPr>
          <w:b/>
          <w:bCs/>
          <w:sz w:val="56"/>
          <w:szCs w:val="56"/>
        </w:rPr>
        <w:t>12 noon at the Civic Suite, Catford Road, London SE6 9SE</w:t>
      </w:r>
      <w:r w:rsidR="00C873B8">
        <w:rPr>
          <w:b/>
          <w:bCs/>
          <w:sz w:val="56"/>
          <w:szCs w:val="56"/>
        </w:rPr>
        <w:t>.</w:t>
      </w:r>
    </w:p>
    <w:p w14:paraId="507B674C" w14:textId="08A346A6" w:rsidR="005907E8" w:rsidRDefault="005907E8" w:rsidP="00261293">
      <w:pPr>
        <w:jc w:val="center"/>
        <w:rPr>
          <w:b/>
          <w:bCs/>
          <w:sz w:val="56"/>
          <w:szCs w:val="56"/>
        </w:rPr>
      </w:pPr>
      <w:r>
        <w:rPr>
          <w:b/>
          <w:bCs/>
          <w:sz w:val="56"/>
          <w:szCs w:val="56"/>
        </w:rPr>
        <w:t>(Online and face to face meeting)</w:t>
      </w:r>
    </w:p>
    <w:p w14:paraId="7E11EDE5" w14:textId="149B83D9" w:rsidR="00261293" w:rsidRDefault="00261293" w:rsidP="00261293">
      <w:pPr>
        <w:jc w:val="center"/>
        <w:rPr>
          <w:b/>
          <w:bCs/>
          <w:sz w:val="56"/>
          <w:szCs w:val="56"/>
        </w:rPr>
      </w:pPr>
    </w:p>
    <w:p w14:paraId="2D1DE929" w14:textId="6F868EC0" w:rsidR="00C873B8" w:rsidRDefault="00C873B8" w:rsidP="00261293">
      <w:pPr>
        <w:jc w:val="center"/>
        <w:rPr>
          <w:b/>
          <w:bCs/>
          <w:sz w:val="56"/>
          <w:szCs w:val="56"/>
        </w:rPr>
      </w:pPr>
    </w:p>
    <w:p w14:paraId="7E2A032B" w14:textId="77777777" w:rsidR="00C873B8" w:rsidRDefault="00C873B8" w:rsidP="00404075">
      <w:pPr>
        <w:rPr>
          <w:b/>
          <w:bCs/>
          <w:sz w:val="56"/>
          <w:szCs w:val="56"/>
        </w:rPr>
      </w:pPr>
    </w:p>
    <w:p w14:paraId="567BAA9F" w14:textId="64C24586" w:rsidR="0034350E" w:rsidRDefault="0034350E" w:rsidP="0034350E">
      <w:pPr>
        <w:rPr>
          <w:b/>
          <w:bCs/>
          <w:sz w:val="56"/>
          <w:szCs w:val="56"/>
        </w:rPr>
      </w:pPr>
      <w:r w:rsidRPr="0034350E">
        <w:rPr>
          <w:b/>
          <w:bCs/>
          <w:sz w:val="56"/>
          <w:szCs w:val="56"/>
        </w:rPr>
        <w:lastRenderedPageBreak/>
        <w:t>AGENDA</w:t>
      </w:r>
    </w:p>
    <w:tbl>
      <w:tblPr>
        <w:tblStyle w:val="TableGrid"/>
        <w:tblW w:w="0" w:type="auto"/>
        <w:shd w:val="clear" w:color="auto" w:fill="BDD6EE" w:themeFill="accent5" w:themeFillTint="66"/>
        <w:tblLook w:val="04A0" w:firstRow="1" w:lastRow="0" w:firstColumn="1" w:lastColumn="0" w:noHBand="0" w:noVBand="1"/>
      </w:tblPr>
      <w:tblGrid>
        <w:gridCol w:w="3397"/>
        <w:gridCol w:w="10551"/>
      </w:tblGrid>
      <w:tr w:rsidR="0034350E" w:rsidRPr="0034350E" w14:paraId="6B7BFCF7" w14:textId="77777777" w:rsidTr="0034350E">
        <w:tc>
          <w:tcPr>
            <w:tcW w:w="3397" w:type="dxa"/>
            <w:shd w:val="clear" w:color="auto" w:fill="BDD6EE" w:themeFill="accent5" w:themeFillTint="66"/>
          </w:tcPr>
          <w:p w14:paraId="20C470EB" w14:textId="77777777" w:rsidR="0034350E" w:rsidRPr="0034350E" w:rsidRDefault="0034350E" w:rsidP="00103403">
            <w:pPr>
              <w:rPr>
                <w:b/>
                <w:bCs/>
                <w:sz w:val="40"/>
                <w:szCs w:val="40"/>
              </w:rPr>
            </w:pPr>
            <w:r w:rsidRPr="0034350E">
              <w:rPr>
                <w:b/>
                <w:bCs/>
                <w:sz w:val="40"/>
                <w:szCs w:val="40"/>
              </w:rPr>
              <w:t>Time</w:t>
            </w:r>
          </w:p>
        </w:tc>
        <w:tc>
          <w:tcPr>
            <w:tcW w:w="10551" w:type="dxa"/>
            <w:shd w:val="clear" w:color="auto" w:fill="BDD6EE" w:themeFill="accent5" w:themeFillTint="66"/>
          </w:tcPr>
          <w:p w14:paraId="0FDEA566" w14:textId="77777777" w:rsidR="0034350E" w:rsidRPr="0034350E" w:rsidRDefault="0034350E" w:rsidP="00103403">
            <w:pPr>
              <w:rPr>
                <w:b/>
                <w:bCs/>
                <w:sz w:val="40"/>
                <w:szCs w:val="40"/>
              </w:rPr>
            </w:pPr>
            <w:r w:rsidRPr="0034350E">
              <w:rPr>
                <w:b/>
                <w:bCs/>
                <w:sz w:val="40"/>
                <w:szCs w:val="40"/>
              </w:rPr>
              <w:t>Activity</w:t>
            </w:r>
          </w:p>
        </w:tc>
      </w:tr>
    </w:tbl>
    <w:p w14:paraId="0AE4552B" w14:textId="74A41B00" w:rsidR="0034350E" w:rsidRDefault="0034350E" w:rsidP="0034350E">
      <w:pPr>
        <w:rPr>
          <w:b/>
          <w:bCs/>
          <w:sz w:val="40"/>
          <w:szCs w:val="40"/>
        </w:rPr>
      </w:pPr>
    </w:p>
    <w:p w14:paraId="56ACBAAC" w14:textId="2E7F1560" w:rsidR="0034350E" w:rsidRPr="008E7670" w:rsidRDefault="00404075" w:rsidP="0034350E">
      <w:pPr>
        <w:rPr>
          <w:b/>
          <w:bCs/>
          <w:sz w:val="32"/>
          <w:szCs w:val="32"/>
        </w:rPr>
      </w:pPr>
      <w:r w:rsidRPr="008E7670">
        <w:rPr>
          <w:b/>
          <w:bCs/>
          <w:sz w:val="32"/>
          <w:szCs w:val="32"/>
        </w:rPr>
        <w:t>09.45</w:t>
      </w:r>
      <w:r w:rsidR="00D052C2" w:rsidRPr="008E7670">
        <w:rPr>
          <w:b/>
          <w:bCs/>
          <w:sz w:val="32"/>
          <w:szCs w:val="32"/>
        </w:rPr>
        <w:t>am</w:t>
      </w:r>
      <w:r w:rsidR="007E36FF" w:rsidRPr="008E7670">
        <w:rPr>
          <w:b/>
          <w:bCs/>
          <w:sz w:val="32"/>
          <w:szCs w:val="32"/>
        </w:rPr>
        <w:t xml:space="preserve"> - </w:t>
      </w:r>
      <w:r w:rsidRPr="008E7670">
        <w:rPr>
          <w:b/>
          <w:bCs/>
          <w:sz w:val="32"/>
          <w:szCs w:val="32"/>
        </w:rPr>
        <w:t>10.00a</w:t>
      </w:r>
      <w:r w:rsidR="00C873B8" w:rsidRPr="008E7670">
        <w:rPr>
          <w:b/>
          <w:bCs/>
          <w:sz w:val="32"/>
          <w:szCs w:val="32"/>
        </w:rPr>
        <w:t xml:space="preserve">m </w:t>
      </w:r>
      <w:r w:rsidR="0034350E" w:rsidRPr="008E7670">
        <w:rPr>
          <w:b/>
          <w:bCs/>
          <w:sz w:val="32"/>
          <w:szCs w:val="32"/>
        </w:rPr>
        <w:tab/>
      </w:r>
      <w:r w:rsidR="008E7670">
        <w:rPr>
          <w:b/>
          <w:bCs/>
          <w:sz w:val="32"/>
          <w:szCs w:val="32"/>
        </w:rPr>
        <w:tab/>
      </w:r>
      <w:r w:rsidR="0034350E" w:rsidRPr="008E7670">
        <w:rPr>
          <w:b/>
          <w:bCs/>
          <w:sz w:val="32"/>
          <w:szCs w:val="32"/>
        </w:rPr>
        <w:t>Arrivals</w:t>
      </w:r>
    </w:p>
    <w:p w14:paraId="5966F0C7" w14:textId="5D2FDAA2" w:rsidR="0034350E" w:rsidRPr="008E7670" w:rsidRDefault="0034350E" w:rsidP="0034350E">
      <w:pPr>
        <w:rPr>
          <w:b/>
          <w:bCs/>
          <w:sz w:val="32"/>
          <w:szCs w:val="32"/>
        </w:rPr>
      </w:pPr>
    </w:p>
    <w:p w14:paraId="7640686E" w14:textId="5C63C390" w:rsidR="00C873B8" w:rsidRPr="008E7670" w:rsidRDefault="00404075" w:rsidP="0034350E">
      <w:pPr>
        <w:rPr>
          <w:b/>
          <w:bCs/>
          <w:sz w:val="32"/>
          <w:szCs w:val="32"/>
        </w:rPr>
      </w:pPr>
      <w:r w:rsidRPr="008E7670">
        <w:rPr>
          <w:b/>
          <w:bCs/>
          <w:sz w:val="32"/>
          <w:szCs w:val="32"/>
        </w:rPr>
        <w:t>10.00a</w:t>
      </w:r>
      <w:r w:rsidR="00C873B8" w:rsidRPr="008E7670">
        <w:rPr>
          <w:b/>
          <w:bCs/>
          <w:sz w:val="32"/>
          <w:szCs w:val="32"/>
        </w:rPr>
        <w:t xml:space="preserve">m </w:t>
      </w:r>
      <w:r w:rsidR="00D052C2" w:rsidRPr="008E7670">
        <w:rPr>
          <w:b/>
          <w:bCs/>
          <w:sz w:val="32"/>
          <w:szCs w:val="32"/>
        </w:rPr>
        <w:t xml:space="preserve">- </w:t>
      </w:r>
      <w:r w:rsidRPr="008E7670">
        <w:rPr>
          <w:b/>
          <w:bCs/>
          <w:sz w:val="32"/>
          <w:szCs w:val="32"/>
        </w:rPr>
        <w:t>10</w:t>
      </w:r>
      <w:r w:rsidR="00C873B8" w:rsidRPr="008E7670">
        <w:rPr>
          <w:b/>
          <w:bCs/>
          <w:sz w:val="32"/>
          <w:szCs w:val="32"/>
        </w:rPr>
        <w:t>.15</w:t>
      </w:r>
      <w:r w:rsidRPr="008E7670">
        <w:rPr>
          <w:b/>
          <w:bCs/>
          <w:sz w:val="32"/>
          <w:szCs w:val="32"/>
        </w:rPr>
        <w:t>a</w:t>
      </w:r>
      <w:r w:rsidR="00C873B8" w:rsidRPr="008E7670">
        <w:rPr>
          <w:b/>
          <w:bCs/>
          <w:sz w:val="32"/>
          <w:szCs w:val="32"/>
        </w:rPr>
        <w:t xml:space="preserve">m </w:t>
      </w:r>
      <w:r w:rsidR="0034350E" w:rsidRPr="008E7670">
        <w:rPr>
          <w:b/>
          <w:bCs/>
          <w:sz w:val="32"/>
          <w:szCs w:val="32"/>
        </w:rPr>
        <w:tab/>
      </w:r>
      <w:r w:rsidR="008E7670">
        <w:rPr>
          <w:b/>
          <w:bCs/>
          <w:sz w:val="32"/>
          <w:szCs w:val="32"/>
        </w:rPr>
        <w:tab/>
      </w:r>
      <w:r w:rsidR="00C873B8" w:rsidRPr="008E7670">
        <w:rPr>
          <w:b/>
          <w:bCs/>
          <w:sz w:val="32"/>
          <w:szCs w:val="32"/>
        </w:rPr>
        <w:t>What voices do we have at this meeting?</w:t>
      </w:r>
    </w:p>
    <w:p w14:paraId="2D08E0BE" w14:textId="14AD6530" w:rsidR="0034350E" w:rsidRPr="008E7670" w:rsidRDefault="0034350E" w:rsidP="0034350E">
      <w:pPr>
        <w:rPr>
          <w:b/>
          <w:bCs/>
          <w:sz w:val="32"/>
          <w:szCs w:val="32"/>
        </w:rPr>
      </w:pPr>
      <w:r w:rsidRPr="008E7670">
        <w:rPr>
          <w:b/>
          <w:bCs/>
          <w:sz w:val="32"/>
          <w:szCs w:val="32"/>
        </w:rPr>
        <w:tab/>
      </w:r>
    </w:p>
    <w:p w14:paraId="55C1D059" w14:textId="69D3644A" w:rsidR="007E36FF" w:rsidRPr="008E7670" w:rsidRDefault="00404075" w:rsidP="007E36FF">
      <w:pPr>
        <w:ind w:left="3600" w:hanging="3600"/>
        <w:rPr>
          <w:b/>
          <w:bCs/>
          <w:sz w:val="32"/>
          <w:szCs w:val="32"/>
        </w:rPr>
      </w:pPr>
      <w:r w:rsidRPr="008E7670">
        <w:rPr>
          <w:b/>
          <w:bCs/>
          <w:sz w:val="32"/>
          <w:szCs w:val="32"/>
        </w:rPr>
        <w:t>10</w:t>
      </w:r>
      <w:r w:rsidR="00C873B8" w:rsidRPr="008E7670">
        <w:rPr>
          <w:b/>
          <w:bCs/>
          <w:sz w:val="32"/>
          <w:szCs w:val="32"/>
        </w:rPr>
        <w:t>.15</w:t>
      </w:r>
      <w:r w:rsidRPr="008E7670">
        <w:rPr>
          <w:b/>
          <w:bCs/>
          <w:sz w:val="32"/>
          <w:szCs w:val="32"/>
        </w:rPr>
        <w:t>a</w:t>
      </w:r>
      <w:r w:rsidR="00C873B8" w:rsidRPr="008E7670">
        <w:rPr>
          <w:b/>
          <w:bCs/>
          <w:sz w:val="32"/>
          <w:szCs w:val="32"/>
        </w:rPr>
        <w:t>m</w:t>
      </w:r>
      <w:r w:rsidR="007E36FF" w:rsidRPr="008E7670">
        <w:rPr>
          <w:b/>
          <w:bCs/>
          <w:sz w:val="32"/>
          <w:szCs w:val="32"/>
        </w:rPr>
        <w:t xml:space="preserve"> - 10.30a</w:t>
      </w:r>
      <w:r w:rsidR="00C873B8" w:rsidRPr="008E7670">
        <w:rPr>
          <w:b/>
          <w:bCs/>
          <w:sz w:val="32"/>
          <w:szCs w:val="32"/>
        </w:rPr>
        <w:t xml:space="preserve">m </w:t>
      </w:r>
      <w:r w:rsidR="008E7670">
        <w:rPr>
          <w:b/>
          <w:bCs/>
          <w:sz w:val="32"/>
          <w:szCs w:val="32"/>
        </w:rPr>
        <w:tab/>
      </w:r>
      <w:r w:rsidR="00C873B8" w:rsidRPr="008E7670">
        <w:rPr>
          <w:b/>
          <w:bCs/>
          <w:sz w:val="32"/>
          <w:szCs w:val="32"/>
        </w:rPr>
        <w:t xml:space="preserve">Presentation – </w:t>
      </w:r>
      <w:r w:rsidR="007E36FF" w:rsidRPr="008E7670">
        <w:rPr>
          <w:b/>
          <w:bCs/>
          <w:sz w:val="32"/>
          <w:szCs w:val="32"/>
        </w:rPr>
        <w:t xml:space="preserve">Lewisham People’s Partnership </w:t>
      </w:r>
      <w:r w:rsidR="00587976">
        <w:rPr>
          <w:b/>
          <w:bCs/>
          <w:sz w:val="32"/>
          <w:szCs w:val="32"/>
        </w:rPr>
        <w:t xml:space="preserve">- </w:t>
      </w:r>
      <w:r w:rsidR="007E36FF" w:rsidRPr="008E7670">
        <w:rPr>
          <w:b/>
          <w:bCs/>
          <w:sz w:val="32"/>
          <w:szCs w:val="32"/>
        </w:rPr>
        <w:t>Year 1 Review</w:t>
      </w:r>
      <w:r w:rsidR="00AF5286" w:rsidRPr="008E7670">
        <w:rPr>
          <w:b/>
          <w:bCs/>
          <w:sz w:val="32"/>
          <w:szCs w:val="32"/>
        </w:rPr>
        <w:t xml:space="preserve"> </w:t>
      </w:r>
      <w:r w:rsidR="008E7670">
        <w:rPr>
          <w:b/>
          <w:bCs/>
          <w:sz w:val="32"/>
          <w:szCs w:val="32"/>
        </w:rPr>
        <w:t xml:space="preserve">– Draft </w:t>
      </w:r>
      <w:r w:rsidR="00AF5286" w:rsidRPr="008E7670">
        <w:rPr>
          <w:b/>
          <w:bCs/>
          <w:sz w:val="32"/>
          <w:szCs w:val="32"/>
        </w:rPr>
        <w:t>(attached)</w:t>
      </w:r>
    </w:p>
    <w:p w14:paraId="2285512B" w14:textId="77777777" w:rsidR="007A0686" w:rsidRPr="008E7670" w:rsidRDefault="007A0686" w:rsidP="0034350E">
      <w:pPr>
        <w:ind w:left="3600" w:hanging="3600"/>
        <w:rPr>
          <w:b/>
          <w:bCs/>
          <w:sz w:val="32"/>
          <w:szCs w:val="32"/>
        </w:rPr>
      </w:pPr>
    </w:p>
    <w:p w14:paraId="3078C056" w14:textId="2317D28E" w:rsidR="007E36FF" w:rsidRPr="008E7670" w:rsidRDefault="007E36FF" w:rsidP="0034350E">
      <w:pPr>
        <w:ind w:left="3600" w:hanging="3600"/>
        <w:rPr>
          <w:b/>
          <w:bCs/>
          <w:sz w:val="32"/>
          <w:szCs w:val="32"/>
        </w:rPr>
      </w:pPr>
      <w:r w:rsidRPr="008E7670">
        <w:rPr>
          <w:b/>
          <w:bCs/>
          <w:sz w:val="32"/>
          <w:szCs w:val="32"/>
        </w:rPr>
        <w:t>10.30am</w:t>
      </w:r>
      <w:r w:rsidR="0034350E" w:rsidRPr="008E7670">
        <w:rPr>
          <w:b/>
          <w:bCs/>
          <w:sz w:val="32"/>
          <w:szCs w:val="32"/>
        </w:rPr>
        <w:t xml:space="preserve"> </w:t>
      </w:r>
      <w:r w:rsidR="00D052C2" w:rsidRPr="008E7670">
        <w:rPr>
          <w:b/>
          <w:bCs/>
          <w:sz w:val="32"/>
          <w:szCs w:val="32"/>
        </w:rPr>
        <w:t>-</w:t>
      </w:r>
      <w:r w:rsidR="0034350E" w:rsidRPr="008E7670">
        <w:rPr>
          <w:b/>
          <w:bCs/>
          <w:sz w:val="32"/>
          <w:szCs w:val="32"/>
        </w:rPr>
        <w:t xml:space="preserve"> </w:t>
      </w:r>
      <w:r w:rsidRPr="008E7670">
        <w:rPr>
          <w:b/>
          <w:bCs/>
          <w:sz w:val="32"/>
          <w:szCs w:val="32"/>
        </w:rPr>
        <w:t>1</w:t>
      </w:r>
      <w:r w:rsidR="00F77FE2" w:rsidRPr="008E7670">
        <w:rPr>
          <w:b/>
          <w:bCs/>
          <w:sz w:val="32"/>
          <w:szCs w:val="32"/>
        </w:rPr>
        <w:t>0.5</w:t>
      </w:r>
      <w:r w:rsidR="00AF5286" w:rsidRPr="008E7670">
        <w:rPr>
          <w:b/>
          <w:bCs/>
          <w:sz w:val="32"/>
          <w:szCs w:val="32"/>
        </w:rPr>
        <w:t>0</w:t>
      </w:r>
      <w:r w:rsidRPr="008E7670">
        <w:rPr>
          <w:b/>
          <w:bCs/>
          <w:sz w:val="32"/>
          <w:szCs w:val="32"/>
        </w:rPr>
        <w:t>am</w:t>
      </w:r>
      <w:r w:rsidR="0034350E" w:rsidRPr="008E7670">
        <w:rPr>
          <w:b/>
          <w:bCs/>
          <w:sz w:val="32"/>
          <w:szCs w:val="32"/>
        </w:rPr>
        <w:tab/>
      </w:r>
      <w:r w:rsidRPr="008E7670">
        <w:rPr>
          <w:b/>
          <w:bCs/>
          <w:sz w:val="32"/>
          <w:szCs w:val="32"/>
        </w:rPr>
        <w:t>Discussion</w:t>
      </w:r>
      <w:r w:rsidR="00F77FE2" w:rsidRPr="008E7670">
        <w:rPr>
          <w:b/>
          <w:bCs/>
          <w:sz w:val="32"/>
          <w:szCs w:val="32"/>
        </w:rPr>
        <w:t xml:space="preserve"> </w:t>
      </w:r>
      <w:r w:rsidR="008E7670">
        <w:rPr>
          <w:b/>
          <w:bCs/>
          <w:sz w:val="32"/>
          <w:szCs w:val="32"/>
        </w:rPr>
        <w:t xml:space="preserve">on the Review - </w:t>
      </w:r>
      <w:r w:rsidR="00AF5286" w:rsidRPr="008E7670">
        <w:rPr>
          <w:b/>
          <w:bCs/>
          <w:sz w:val="32"/>
          <w:szCs w:val="32"/>
        </w:rPr>
        <w:t>W</w:t>
      </w:r>
      <w:r w:rsidR="00F77FE2" w:rsidRPr="008E7670">
        <w:rPr>
          <w:b/>
          <w:bCs/>
          <w:sz w:val="32"/>
          <w:szCs w:val="32"/>
        </w:rPr>
        <w:t>hat has gone well, challenges and what we learnt about how to engage</w:t>
      </w:r>
    </w:p>
    <w:p w14:paraId="059CB3CA" w14:textId="77777777" w:rsidR="00F77FE2" w:rsidRPr="008E7670" w:rsidRDefault="00F77FE2" w:rsidP="0034350E">
      <w:pPr>
        <w:ind w:left="3600" w:hanging="3600"/>
        <w:rPr>
          <w:b/>
          <w:bCs/>
          <w:sz w:val="32"/>
          <w:szCs w:val="32"/>
        </w:rPr>
      </w:pPr>
    </w:p>
    <w:p w14:paraId="14D0B0EF" w14:textId="51EF559B" w:rsidR="00F77FE2" w:rsidRPr="008E7670" w:rsidRDefault="00F77FE2" w:rsidP="0034350E">
      <w:pPr>
        <w:ind w:left="3600" w:hanging="3600"/>
        <w:rPr>
          <w:b/>
          <w:bCs/>
          <w:sz w:val="32"/>
          <w:szCs w:val="32"/>
        </w:rPr>
      </w:pPr>
      <w:r w:rsidRPr="008E7670">
        <w:rPr>
          <w:b/>
          <w:bCs/>
          <w:sz w:val="32"/>
          <w:szCs w:val="32"/>
        </w:rPr>
        <w:t>10.5</w:t>
      </w:r>
      <w:r w:rsidR="00AF5286" w:rsidRPr="008E7670">
        <w:rPr>
          <w:b/>
          <w:bCs/>
          <w:sz w:val="32"/>
          <w:szCs w:val="32"/>
        </w:rPr>
        <w:t>0</w:t>
      </w:r>
      <w:r w:rsidRPr="008E7670">
        <w:rPr>
          <w:b/>
          <w:bCs/>
          <w:sz w:val="32"/>
          <w:szCs w:val="32"/>
        </w:rPr>
        <w:t xml:space="preserve">am </w:t>
      </w:r>
      <w:r w:rsidR="00D052C2" w:rsidRPr="008E7670">
        <w:rPr>
          <w:b/>
          <w:bCs/>
          <w:sz w:val="32"/>
          <w:szCs w:val="32"/>
        </w:rPr>
        <w:t>-</w:t>
      </w:r>
      <w:r w:rsidRPr="008E7670">
        <w:rPr>
          <w:b/>
          <w:bCs/>
          <w:sz w:val="32"/>
          <w:szCs w:val="32"/>
        </w:rPr>
        <w:t xml:space="preserve"> 11.</w:t>
      </w:r>
      <w:r w:rsidR="00AF5286" w:rsidRPr="008E7670">
        <w:rPr>
          <w:b/>
          <w:bCs/>
          <w:sz w:val="32"/>
          <w:szCs w:val="32"/>
        </w:rPr>
        <w:t>05</w:t>
      </w:r>
      <w:r w:rsidRPr="008E7670">
        <w:rPr>
          <w:b/>
          <w:bCs/>
          <w:sz w:val="32"/>
          <w:szCs w:val="32"/>
        </w:rPr>
        <w:t>am</w:t>
      </w:r>
      <w:r w:rsidRPr="008E7670">
        <w:rPr>
          <w:b/>
          <w:bCs/>
          <w:sz w:val="32"/>
          <w:szCs w:val="32"/>
        </w:rPr>
        <w:tab/>
        <w:t>Break</w:t>
      </w:r>
    </w:p>
    <w:p w14:paraId="36C1E5EF" w14:textId="67A9F777" w:rsidR="007E36FF" w:rsidRPr="008E7670" w:rsidRDefault="007E36FF" w:rsidP="0034350E">
      <w:pPr>
        <w:ind w:left="3600" w:hanging="3600"/>
        <w:rPr>
          <w:b/>
          <w:bCs/>
          <w:sz w:val="32"/>
          <w:szCs w:val="32"/>
        </w:rPr>
      </w:pPr>
    </w:p>
    <w:p w14:paraId="7E877B13" w14:textId="00CF5F13" w:rsidR="00F77FE2" w:rsidRPr="008E7670" w:rsidRDefault="00F77FE2" w:rsidP="0034350E">
      <w:pPr>
        <w:ind w:left="3600" w:hanging="3600"/>
        <w:rPr>
          <w:b/>
          <w:bCs/>
          <w:sz w:val="32"/>
          <w:szCs w:val="32"/>
        </w:rPr>
      </w:pPr>
      <w:r w:rsidRPr="008E7670">
        <w:rPr>
          <w:b/>
          <w:bCs/>
          <w:sz w:val="32"/>
          <w:szCs w:val="32"/>
        </w:rPr>
        <w:t>11.</w:t>
      </w:r>
      <w:r w:rsidR="00AF5286" w:rsidRPr="008E7670">
        <w:rPr>
          <w:b/>
          <w:bCs/>
          <w:sz w:val="32"/>
          <w:szCs w:val="32"/>
        </w:rPr>
        <w:t>05</w:t>
      </w:r>
      <w:r w:rsidRPr="008E7670">
        <w:rPr>
          <w:b/>
          <w:bCs/>
          <w:sz w:val="32"/>
          <w:szCs w:val="32"/>
        </w:rPr>
        <w:t xml:space="preserve">am </w:t>
      </w:r>
      <w:r w:rsidR="00D052C2" w:rsidRPr="008E7670">
        <w:rPr>
          <w:b/>
          <w:bCs/>
          <w:sz w:val="32"/>
          <w:szCs w:val="32"/>
        </w:rPr>
        <w:t>-</w:t>
      </w:r>
      <w:r w:rsidRPr="008E7670">
        <w:rPr>
          <w:b/>
          <w:bCs/>
          <w:sz w:val="32"/>
          <w:szCs w:val="32"/>
        </w:rPr>
        <w:t xml:space="preserve"> 11.50am</w:t>
      </w:r>
      <w:r w:rsidRPr="008E7670">
        <w:rPr>
          <w:b/>
          <w:bCs/>
          <w:sz w:val="32"/>
          <w:szCs w:val="32"/>
        </w:rPr>
        <w:tab/>
        <w:t xml:space="preserve">Discussion </w:t>
      </w:r>
      <w:r w:rsidR="008E7670">
        <w:rPr>
          <w:b/>
          <w:bCs/>
          <w:sz w:val="32"/>
          <w:szCs w:val="32"/>
        </w:rPr>
        <w:t xml:space="preserve">on the Review </w:t>
      </w:r>
      <w:r w:rsidRPr="008E7670">
        <w:rPr>
          <w:b/>
          <w:bCs/>
          <w:sz w:val="32"/>
          <w:szCs w:val="32"/>
        </w:rPr>
        <w:t xml:space="preserve">– </w:t>
      </w:r>
      <w:r w:rsidR="005F230C" w:rsidRPr="008E7670">
        <w:rPr>
          <w:b/>
          <w:bCs/>
          <w:sz w:val="32"/>
          <w:szCs w:val="32"/>
        </w:rPr>
        <w:t xml:space="preserve">Ideas for how we </w:t>
      </w:r>
      <w:r w:rsidRPr="008E7670">
        <w:rPr>
          <w:b/>
          <w:bCs/>
          <w:sz w:val="32"/>
          <w:szCs w:val="32"/>
        </w:rPr>
        <w:t>can we build on the successes and address the challenges</w:t>
      </w:r>
    </w:p>
    <w:p w14:paraId="3E5DF940" w14:textId="77777777" w:rsidR="00F77FE2" w:rsidRPr="008E7670" w:rsidRDefault="00F77FE2" w:rsidP="0034350E">
      <w:pPr>
        <w:ind w:left="3600" w:hanging="3600"/>
        <w:rPr>
          <w:b/>
          <w:bCs/>
          <w:sz w:val="32"/>
          <w:szCs w:val="32"/>
        </w:rPr>
      </w:pPr>
    </w:p>
    <w:p w14:paraId="3EDD85BA" w14:textId="1223E7A2" w:rsidR="0034350E" w:rsidRPr="008E7670" w:rsidRDefault="007E36FF" w:rsidP="0034350E">
      <w:pPr>
        <w:ind w:left="3600" w:hanging="3600"/>
        <w:rPr>
          <w:b/>
          <w:bCs/>
          <w:sz w:val="32"/>
          <w:szCs w:val="32"/>
        </w:rPr>
      </w:pPr>
      <w:r w:rsidRPr="008E7670">
        <w:rPr>
          <w:b/>
          <w:bCs/>
          <w:sz w:val="32"/>
          <w:szCs w:val="32"/>
        </w:rPr>
        <w:t>11.</w:t>
      </w:r>
      <w:r w:rsidR="00F77FE2" w:rsidRPr="008E7670">
        <w:rPr>
          <w:b/>
          <w:bCs/>
          <w:sz w:val="32"/>
          <w:szCs w:val="32"/>
        </w:rPr>
        <w:t>50</w:t>
      </w:r>
      <w:r w:rsidRPr="008E7670">
        <w:rPr>
          <w:b/>
          <w:bCs/>
          <w:sz w:val="32"/>
          <w:szCs w:val="32"/>
        </w:rPr>
        <w:t xml:space="preserve">am </w:t>
      </w:r>
      <w:r w:rsidR="00D052C2" w:rsidRPr="008E7670">
        <w:rPr>
          <w:b/>
          <w:bCs/>
          <w:sz w:val="32"/>
          <w:szCs w:val="32"/>
        </w:rPr>
        <w:t>-</w:t>
      </w:r>
      <w:r w:rsidRPr="008E7670">
        <w:rPr>
          <w:b/>
          <w:bCs/>
          <w:sz w:val="32"/>
          <w:szCs w:val="32"/>
        </w:rPr>
        <w:t xml:space="preserve"> 12 noon</w:t>
      </w:r>
      <w:r w:rsidRPr="008E7670">
        <w:rPr>
          <w:b/>
          <w:bCs/>
          <w:sz w:val="32"/>
          <w:szCs w:val="32"/>
        </w:rPr>
        <w:tab/>
        <w:t>Dates for 2024/25 Lewisham People’s Partnership meetings</w:t>
      </w:r>
      <w:r w:rsidR="00D93A7E" w:rsidRPr="008E7670">
        <w:rPr>
          <w:b/>
          <w:bCs/>
          <w:sz w:val="32"/>
          <w:szCs w:val="32"/>
        </w:rPr>
        <w:t xml:space="preserve"> </w:t>
      </w:r>
    </w:p>
    <w:p w14:paraId="51B3620E" w14:textId="77777777" w:rsidR="006B4820" w:rsidRDefault="006B4820" w:rsidP="0068435B">
      <w:pPr>
        <w:rPr>
          <w:b/>
          <w:bCs/>
          <w:sz w:val="36"/>
          <w:szCs w:val="36"/>
        </w:rPr>
      </w:pPr>
    </w:p>
    <w:p w14:paraId="29249273" w14:textId="77777777" w:rsidR="008E7670" w:rsidRDefault="008E7670" w:rsidP="0068435B">
      <w:pPr>
        <w:rPr>
          <w:rFonts w:cstheme="minorHAnsi"/>
          <w:b/>
          <w:bCs/>
          <w:sz w:val="36"/>
          <w:szCs w:val="36"/>
        </w:rPr>
      </w:pPr>
    </w:p>
    <w:p w14:paraId="3C023CA4" w14:textId="2EF4CEE8" w:rsidR="005C7F72" w:rsidRPr="008E7670" w:rsidRDefault="00C873B8" w:rsidP="008E7670">
      <w:pPr>
        <w:rPr>
          <w:rFonts w:cstheme="minorHAnsi"/>
          <w:b/>
          <w:bCs/>
          <w:sz w:val="36"/>
          <w:szCs w:val="36"/>
        </w:rPr>
      </w:pPr>
      <w:r w:rsidRPr="005F230C">
        <w:rPr>
          <w:rFonts w:cstheme="minorHAnsi"/>
          <w:b/>
          <w:bCs/>
          <w:sz w:val="36"/>
          <w:szCs w:val="36"/>
        </w:rPr>
        <w:lastRenderedPageBreak/>
        <w:t>Agenda item</w:t>
      </w:r>
      <w:r w:rsidR="00BC7C12" w:rsidRPr="005F230C">
        <w:rPr>
          <w:rFonts w:cstheme="minorHAnsi"/>
          <w:b/>
          <w:bCs/>
          <w:sz w:val="36"/>
          <w:szCs w:val="36"/>
        </w:rPr>
        <w:t xml:space="preserve"> 1</w:t>
      </w:r>
      <w:r w:rsidRPr="005F230C">
        <w:rPr>
          <w:rFonts w:cstheme="minorHAnsi"/>
          <w:b/>
          <w:bCs/>
          <w:sz w:val="36"/>
          <w:szCs w:val="36"/>
        </w:rPr>
        <w:t xml:space="preserve">– Lewisham </w:t>
      </w:r>
      <w:r w:rsidR="007E36FF" w:rsidRPr="005F230C">
        <w:rPr>
          <w:rFonts w:cstheme="minorHAnsi"/>
          <w:b/>
          <w:bCs/>
          <w:sz w:val="36"/>
          <w:szCs w:val="36"/>
        </w:rPr>
        <w:t xml:space="preserve">People’s Partnership </w:t>
      </w:r>
      <w:r w:rsidR="008E7670">
        <w:rPr>
          <w:rFonts w:cstheme="minorHAnsi"/>
          <w:b/>
          <w:bCs/>
          <w:sz w:val="36"/>
          <w:szCs w:val="36"/>
        </w:rPr>
        <w:t xml:space="preserve">- </w:t>
      </w:r>
      <w:r w:rsidR="007E36FF" w:rsidRPr="005F230C">
        <w:rPr>
          <w:rFonts w:cstheme="minorHAnsi"/>
          <w:b/>
          <w:bCs/>
          <w:sz w:val="36"/>
          <w:szCs w:val="36"/>
        </w:rPr>
        <w:t xml:space="preserve">Year 1 Review </w:t>
      </w:r>
      <w:r w:rsidR="008E7670">
        <w:rPr>
          <w:rFonts w:cstheme="minorHAnsi"/>
          <w:b/>
          <w:bCs/>
          <w:sz w:val="36"/>
          <w:szCs w:val="36"/>
        </w:rPr>
        <w:t>- Draft</w:t>
      </w:r>
    </w:p>
    <w:p w14:paraId="5D5C5420" w14:textId="77777777" w:rsidR="00E4741F" w:rsidRDefault="00E4741F" w:rsidP="008E7670">
      <w:pPr>
        <w:ind w:left="3600" w:hanging="3600"/>
        <w:rPr>
          <w:rFonts w:cstheme="minorHAnsi"/>
          <w:b/>
          <w:bCs/>
          <w:sz w:val="32"/>
          <w:szCs w:val="32"/>
        </w:rPr>
      </w:pPr>
    </w:p>
    <w:p w14:paraId="346D560C" w14:textId="77777777" w:rsidR="00E4741F" w:rsidRDefault="00504E7C" w:rsidP="008E7670">
      <w:pPr>
        <w:ind w:left="3600" w:hanging="3600"/>
        <w:rPr>
          <w:rFonts w:cstheme="minorHAnsi"/>
          <w:b/>
          <w:bCs/>
          <w:sz w:val="32"/>
          <w:szCs w:val="32"/>
        </w:rPr>
      </w:pPr>
      <w:r>
        <w:rPr>
          <w:rFonts w:cstheme="minorHAnsi"/>
          <w:b/>
          <w:bCs/>
          <w:sz w:val="32"/>
          <w:szCs w:val="32"/>
        </w:rPr>
        <w:t>Introduction</w:t>
      </w:r>
    </w:p>
    <w:p w14:paraId="619BC0C9" w14:textId="3A143621" w:rsidR="00875801" w:rsidRPr="005F230C" w:rsidRDefault="00875801" w:rsidP="008E7670">
      <w:pPr>
        <w:ind w:left="3600" w:hanging="3600"/>
        <w:rPr>
          <w:rFonts w:cstheme="minorHAnsi"/>
          <w:b/>
          <w:bCs/>
          <w:sz w:val="32"/>
          <w:szCs w:val="32"/>
        </w:rPr>
      </w:pPr>
      <w:r w:rsidRPr="005F230C">
        <w:rPr>
          <w:rFonts w:cstheme="minorHAnsi"/>
          <w:b/>
          <w:bCs/>
          <w:sz w:val="32"/>
          <w:szCs w:val="32"/>
        </w:rPr>
        <w:tab/>
      </w:r>
    </w:p>
    <w:p w14:paraId="211D9D4C" w14:textId="513262CB" w:rsidR="005C7F72" w:rsidRPr="008E7670" w:rsidRDefault="00BE40EF" w:rsidP="00BE40EF">
      <w:pPr>
        <w:rPr>
          <w:rFonts w:cstheme="minorHAnsi"/>
          <w:sz w:val="28"/>
          <w:szCs w:val="28"/>
        </w:rPr>
      </w:pPr>
      <w:r w:rsidRPr="008E7670">
        <w:rPr>
          <w:rFonts w:cstheme="minorHAnsi"/>
          <w:sz w:val="28"/>
          <w:szCs w:val="28"/>
        </w:rPr>
        <w:t>Following on from the programme of engagement early in 2023 with members of the Lewisham Health and Care Partnership and representatives of Lewisham diverse communities, the structure, objectives and mode of working for a new forum – Lewisham People’s Partnership - was agreed at the March 2023 meeting of the Lewisham Local Care Partners Strategic Board.</w:t>
      </w:r>
      <w:r w:rsidR="005C7F72" w:rsidRPr="008E7670">
        <w:rPr>
          <w:rFonts w:cstheme="minorHAnsi"/>
          <w:sz w:val="28"/>
          <w:szCs w:val="28"/>
        </w:rPr>
        <w:t xml:space="preserve">  </w:t>
      </w:r>
    </w:p>
    <w:p w14:paraId="0A4EF088" w14:textId="77777777" w:rsidR="005C7F72" w:rsidRPr="008E7670" w:rsidRDefault="005C7F72" w:rsidP="00BE40EF">
      <w:pPr>
        <w:rPr>
          <w:rFonts w:cstheme="minorHAnsi"/>
          <w:sz w:val="28"/>
          <w:szCs w:val="28"/>
        </w:rPr>
      </w:pPr>
    </w:p>
    <w:p w14:paraId="75FC8A34" w14:textId="2775E74F" w:rsidR="005C7E59" w:rsidRPr="008E7670" w:rsidRDefault="005C7F72" w:rsidP="00BE40EF">
      <w:pPr>
        <w:rPr>
          <w:rFonts w:cstheme="minorHAnsi"/>
          <w:sz w:val="28"/>
          <w:szCs w:val="28"/>
        </w:rPr>
      </w:pPr>
      <w:r w:rsidRPr="008E7670">
        <w:rPr>
          <w:rFonts w:cstheme="minorHAnsi"/>
          <w:sz w:val="28"/>
          <w:szCs w:val="28"/>
        </w:rPr>
        <w:t>The first meeting of the Lewisham People’s Partnership was held on 11</w:t>
      </w:r>
      <w:r w:rsidRPr="008E7670">
        <w:rPr>
          <w:rFonts w:cstheme="minorHAnsi"/>
          <w:sz w:val="28"/>
          <w:szCs w:val="28"/>
          <w:vertAlign w:val="superscript"/>
        </w:rPr>
        <w:t>th</w:t>
      </w:r>
      <w:r w:rsidRPr="008E7670">
        <w:rPr>
          <w:rFonts w:cstheme="minorHAnsi"/>
          <w:sz w:val="28"/>
          <w:szCs w:val="28"/>
        </w:rPr>
        <w:t xml:space="preserve"> May 2023 with further meetings on 25</w:t>
      </w:r>
      <w:r w:rsidRPr="008E7670">
        <w:rPr>
          <w:rFonts w:cstheme="minorHAnsi"/>
          <w:sz w:val="28"/>
          <w:szCs w:val="28"/>
          <w:vertAlign w:val="superscript"/>
        </w:rPr>
        <w:t>th</w:t>
      </w:r>
      <w:r w:rsidR="0044748A" w:rsidRPr="008E7670">
        <w:rPr>
          <w:rFonts w:cstheme="minorHAnsi"/>
          <w:sz w:val="28"/>
          <w:szCs w:val="28"/>
          <w:vertAlign w:val="superscript"/>
        </w:rPr>
        <w:t xml:space="preserve"> </w:t>
      </w:r>
      <w:r w:rsidRPr="008E7670">
        <w:rPr>
          <w:rFonts w:cstheme="minorHAnsi"/>
          <w:sz w:val="28"/>
          <w:szCs w:val="28"/>
        </w:rPr>
        <w:t>July, 27</w:t>
      </w:r>
      <w:r w:rsidRPr="008E7670">
        <w:rPr>
          <w:rFonts w:cstheme="minorHAnsi"/>
          <w:sz w:val="28"/>
          <w:szCs w:val="28"/>
          <w:vertAlign w:val="superscript"/>
        </w:rPr>
        <w:t>th</w:t>
      </w:r>
      <w:r w:rsidR="0044748A" w:rsidRPr="008E7670">
        <w:rPr>
          <w:rFonts w:cstheme="minorHAnsi"/>
          <w:sz w:val="28"/>
          <w:szCs w:val="28"/>
          <w:vertAlign w:val="superscript"/>
        </w:rPr>
        <w:t xml:space="preserve"> </w:t>
      </w:r>
      <w:r w:rsidRPr="008E7670">
        <w:rPr>
          <w:rFonts w:cstheme="minorHAnsi"/>
          <w:sz w:val="28"/>
          <w:szCs w:val="28"/>
        </w:rPr>
        <w:t>September, 6</w:t>
      </w:r>
      <w:r w:rsidRPr="008E7670">
        <w:rPr>
          <w:rFonts w:cstheme="minorHAnsi"/>
          <w:sz w:val="28"/>
          <w:szCs w:val="28"/>
          <w:vertAlign w:val="superscript"/>
        </w:rPr>
        <w:t>th</w:t>
      </w:r>
      <w:r w:rsidRPr="008E7670">
        <w:rPr>
          <w:rFonts w:cstheme="minorHAnsi"/>
          <w:sz w:val="28"/>
          <w:szCs w:val="28"/>
        </w:rPr>
        <w:t xml:space="preserve"> December and 7</w:t>
      </w:r>
      <w:r w:rsidRPr="008E7670">
        <w:rPr>
          <w:rFonts w:cstheme="minorHAnsi"/>
          <w:sz w:val="28"/>
          <w:szCs w:val="28"/>
          <w:vertAlign w:val="superscript"/>
        </w:rPr>
        <w:t>th</w:t>
      </w:r>
      <w:r w:rsidRPr="008E7670">
        <w:rPr>
          <w:rFonts w:cstheme="minorHAnsi"/>
          <w:sz w:val="28"/>
          <w:szCs w:val="28"/>
        </w:rPr>
        <w:t xml:space="preserve"> February 2024.</w:t>
      </w:r>
    </w:p>
    <w:p w14:paraId="5D9C7D47" w14:textId="2CC6F215" w:rsidR="00BE40EF" w:rsidRPr="008E7670" w:rsidRDefault="00997CA4" w:rsidP="00BE40EF">
      <w:pPr>
        <w:rPr>
          <w:rFonts w:cstheme="minorHAnsi"/>
          <w:sz w:val="28"/>
          <w:szCs w:val="28"/>
        </w:rPr>
      </w:pPr>
      <w:r w:rsidRPr="008E7670">
        <w:rPr>
          <w:rFonts w:cstheme="minorHAnsi"/>
          <w:sz w:val="28"/>
          <w:szCs w:val="28"/>
        </w:rPr>
        <w:t xml:space="preserve"> </w:t>
      </w:r>
    </w:p>
    <w:p w14:paraId="723145F5" w14:textId="1A073737" w:rsidR="00E4741F" w:rsidRDefault="005C7F72" w:rsidP="005C7F72">
      <w:pPr>
        <w:rPr>
          <w:rFonts w:cstheme="minorHAnsi"/>
          <w:sz w:val="28"/>
          <w:szCs w:val="28"/>
        </w:rPr>
      </w:pPr>
      <w:r w:rsidRPr="008E7670">
        <w:rPr>
          <w:rFonts w:cstheme="minorHAnsi"/>
          <w:sz w:val="28"/>
          <w:szCs w:val="28"/>
        </w:rPr>
        <w:t xml:space="preserve">This is a draft of the </w:t>
      </w:r>
      <w:r w:rsidR="008E7670">
        <w:rPr>
          <w:rFonts w:cstheme="minorHAnsi"/>
          <w:sz w:val="28"/>
          <w:szCs w:val="28"/>
        </w:rPr>
        <w:t>Y</w:t>
      </w:r>
      <w:r w:rsidRPr="008E7670">
        <w:rPr>
          <w:rFonts w:cstheme="minorHAnsi"/>
          <w:sz w:val="28"/>
          <w:szCs w:val="28"/>
        </w:rPr>
        <w:t xml:space="preserve">ear 1 </w:t>
      </w:r>
      <w:r w:rsidR="00E4741F" w:rsidRPr="008E7670">
        <w:rPr>
          <w:rFonts w:cstheme="minorHAnsi"/>
          <w:sz w:val="28"/>
          <w:szCs w:val="28"/>
        </w:rPr>
        <w:t>Review,</w:t>
      </w:r>
      <w:r w:rsidR="00896576" w:rsidRPr="008E7670">
        <w:rPr>
          <w:rFonts w:cstheme="minorHAnsi"/>
          <w:sz w:val="28"/>
          <w:szCs w:val="28"/>
        </w:rPr>
        <w:t xml:space="preserve"> </w:t>
      </w:r>
      <w:r w:rsidRPr="008E7670">
        <w:rPr>
          <w:rFonts w:cstheme="minorHAnsi"/>
          <w:sz w:val="28"/>
          <w:szCs w:val="28"/>
        </w:rPr>
        <w:t xml:space="preserve">and its purpose </w:t>
      </w:r>
      <w:r w:rsidRPr="008E7670">
        <w:rPr>
          <w:rFonts w:cstheme="minorHAnsi"/>
          <w:sz w:val="28"/>
          <w:szCs w:val="28"/>
        </w:rPr>
        <w:t>is to just pause for a moment and ask for your views and feedback</w:t>
      </w:r>
      <w:r w:rsidR="00896576" w:rsidRPr="008E7670">
        <w:rPr>
          <w:rFonts w:cstheme="minorHAnsi"/>
          <w:sz w:val="28"/>
          <w:szCs w:val="28"/>
        </w:rPr>
        <w:t xml:space="preserve">.  From all that you have told us over the past year, the Review highlights where the Lewisham People’s Partnership has had some success, what </w:t>
      </w:r>
      <w:r w:rsidR="008E7670">
        <w:rPr>
          <w:rFonts w:cstheme="minorHAnsi"/>
          <w:sz w:val="28"/>
          <w:szCs w:val="28"/>
        </w:rPr>
        <w:t xml:space="preserve">some of the </w:t>
      </w:r>
      <w:r w:rsidR="00896576" w:rsidRPr="008E7670">
        <w:rPr>
          <w:rFonts w:cstheme="minorHAnsi"/>
          <w:sz w:val="28"/>
          <w:szCs w:val="28"/>
        </w:rPr>
        <w:t xml:space="preserve">challenges have been and what you have told us about how to engage.  From this we have put together some </w:t>
      </w:r>
      <w:r w:rsidR="008E7670">
        <w:rPr>
          <w:rFonts w:cstheme="minorHAnsi"/>
          <w:sz w:val="28"/>
          <w:szCs w:val="28"/>
        </w:rPr>
        <w:t xml:space="preserve">initial </w:t>
      </w:r>
      <w:r w:rsidR="00896576" w:rsidRPr="008E7670">
        <w:rPr>
          <w:rFonts w:cstheme="minorHAnsi"/>
          <w:sz w:val="28"/>
          <w:szCs w:val="28"/>
        </w:rPr>
        <w:t>ideas for discussion on how we could build on the successes and address the challenges.</w:t>
      </w:r>
    </w:p>
    <w:p w14:paraId="27D6C187" w14:textId="77777777" w:rsidR="005C7F72" w:rsidRPr="008E7670" w:rsidRDefault="005C7F72" w:rsidP="005C7F72">
      <w:pPr>
        <w:rPr>
          <w:rFonts w:cstheme="minorHAnsi"/>
          <w:sz w:val="28"/>
          <w:szCs w:val="28"/>
        </w:rPr>
      </w:pPr>
    </w:p>
    <w:p w14:paraId="3C43DF4F" w14:textId="5F425149" w:rsidR="00504E7C" w:rsidRPr="008E7670" w:rsidRDefault="00997CA4" w:rsidP="006B4820">
      <w:pPr>
        <w:rPr>
          <w:rFonts w:cstheme="minorHAnsi"/>
          <w:sz w:val="28"/>
          <w:szCs w:val="28"/>
        </w:rPr>
      </w:pPr>
      <w:r w:rsidRPr="008E7670">
        <w:rPr>
          <w:rFonts w:cstheme="minorHAnsi"/>
          <w:sz w:val="28"/>
          <w:szCs w:val="28"/>
        </w:rPr>
        <w:t>We would like to thank everyone who has come to Lewisham People’s Partnership meetings during the first year – you have brought a rich and valuable variety of voices, experiences, challenges and questions.</w:t>
      </w:r>
      <w:r w:rsidR="006B4820" w:rsidRPr="008E7670">
        <w:rPr>
          <w:rFonts w:cstheme="minorHAnsi"/>
          <w:sz w:val="28"/>
          <w:szCs w:val="28"/>
        </w:rPr>
        <w:t xml:space="preserve">  </w:t>
      </w:r>
      <w:r w:rsidR="00896576" w:rsidRPr="008E7670">
        <w:rPr>
          <w:rFonts w:cstheme="minorHAnsi"/>
          <w:sz w:val="28"/>
          <w:szCs w:val="28"/>
        </w:rPr>
        <w:t xml:space="preserve">  </w:t>
      </w:r>
      <w:r w:rsidR="00504E7C" w:rsidRPr="008E7670">
        <w:rPr>
          <w:rFonts w:cstheme="minorHAnsi"/>
          <w:sz w:val="28"/>
          <w:szCs w:val="28"/>
        </w:rPr>
        <w:t>We hope that you will be able to come along to the meeting on 23</w:t>
      </w:r>
      <w:r w:rsidR="00504E7C" w:rsidRPr="008E7670">
        <w:rPr>
          <w:rFonts w:cstheme="minorHAnsi"/>
          <w:sz w:val="28"/>
          <w:szCs w:val="28"/>
          <w:vertAlign w:val="superscript"/>
        </w:rPr>
        <w:t>rd</w:t>
      </w:r>
      <w:r w:rsidR="00504E7C" w:rsidRPr="008E7670">
        <w:rPr>
          <w:rFonts w:cstheme="minorHAnsi"/>
          <w:sz w:val="28"/>
          <w:szCs w:val="28"/>
        </w:rPr>
        <w:t xml:space="preserve"> April</w:t>
      </w:r>
      <w:r w:rsidR="00896576" w:rsidRPr="008E7670">
        <w:rPr>
          <w:rFonts w:cstheme="minorHAnsi"/>
          <w:sz w:val="28"/>
          <w:szCs w:val="28"/>
        </w:rPr>
        <w:t xml:space="preserve"> </w:t>
      </w:r>
      <w:r w:rsidR="008E7670">
        <w:rPr>
          <w:rFonts w:cstheme="minorHAnsi"/>
          <w:sz w:val="28"/>
          <w:szCs w:val="28"/>
        </w:rPr>
        <w:t xml:space="preserve">but if </w:t>
      </w:r>
      <w:r w:rsidR="00504E7C" w:rsidRPr="008E7670">
        <w:rPr>
          <w:rFonts w:cstheme="minorHAnsi"/>
          <w:sz w:val="28"/>
          <w:szCs w:val="28"/>
        </w:rPr>
        <w:t xml:space="preserve">you can’t make either the face-to-face or online meeting </w:t>
      </w:r>
      <w:r w:rsidR="008E7670">
        <w:rPr>
          <w:rFonts w:cstheme="minorHAnsi"/>
          <w:sz w:val="28"/>
          <w:szCs w:val="28"/>
        </w:rPr>
        <w:t xml:space="preserve">and </w:t>
      </w:r>
      <w:r w:rsidR="00504E7C" w:rsidRPr="008E7670">
        <w:rPr>
          <w:rFonts w:cstheme="minorHAnsi"/>
          <w:sz w:val="28"/>
          <w:szCs w:val="28"/>
        </w:rPr>
        <w:t>would like to let us have your feedback please send to Anne Hooper, Chair, Lewisham People’s Partnership at anne.hooper@nhs.net.</w:t>
      </w:r>
    </w:p>
    <w:p w14:paraId="376602A0" w14:textId="07477968" w:rsidR="00997CA4" w:rsidRDefault="00997CA4" w:rsidP="00BE40EF">
      <w:pPr>
        <w:rPr>
          <w:rFonts w:cstheme="minorHAnsi"/>
        </w:rPr>
      </w:pPr>
    </w:p>
    <w:p w14:paraId="3930BEEB" w14:textId="613AE91D" w:rsidR="00AF5286" w:rsidRDefault="00AF5286" w:rsidP="008E7670">
      <w:pPr>
        <w:rPr>
          <w:rFonts w:cstheme="minorHAnsi"/>
          <w:b/>
          <w:bCs/>
          <w:sz w:val="32"/>
          <w:szCs w:val="32"/>
        </w:rPr>
      </w:pPr>
    </w:p>
    <w:p w14:paraId="2C0DF160" w14:textId="2DF1C2AC" w:rsidR="00E4741F" w:rsidRDefault="00E4741F" w:rsidP="008E7670">
      <w:pPr>
        <w:rPr>
          <w:rFonts w:cstheme="minorHAnsi"/>
          <w:b/>
          <w:bCs/>
          <w:sz w:val="32"/>
          <w:szCs w:val="32"/>
        </w:rPr>
      </w:pPr>
    </w:p>
    <w:p w14:paraId="414CB11D" w14:textId="77777777" w:rsidR="00E4741F" w:rsidRDefault="00E4741F" w:rsidP="008E7670">
      <w:pPr>
        <w:rPr>
          <w:rFonts w:cstheme="minorHAnsi"/>
          <w:b/>
          <w:bCs/>
          <w:sz w:val="32"/>
          <w:szCs w:val="32"/>
        </w:rPr>
      </w:pPr>
    </w:p>
    <w:p w14:paraId="4D37C5AA" w14:textId="1C4C60F8" w:rsidR="005F230C" w:rsidRDefault="005F230C" w:rsidP="005F230C">
      <w:pPr>
        <w:jc w:val="center"/>
        <w:rPr>
          <w:rFonts w:cstheme="minorHAnsi"/>
          <w:b/>
          <w:bCs/>
          <w:sz w:val="32"/>
          <w:szCs w:val="32"/>
        </w:rPr>
      </w:pPr>
      <w:r w:rsidRPr="00044D2F">
        <w:rPr>
          <w:rFonts w:cstheme="minorHAnsi"/>
          <w:b/>
          <w:bCs/>
          <w:sz w:val="32"/>
          <w:szCs w:val="32"/>
        </w:rPr>
        <w:lastRenderedPageBreak/>
        <w:t xml:space="preserve">LEWISHAM PEOPLE’S PARTNERSHIP </w:t>
      </w:r>
      <w:r>
        <w:rPr>
          <w:rFonts w:cstheme="minorHAnsi"/>
          <w:b/>
          <w:bCs/>
          <w:sz w:val="32"/>
          <w:szCs w:val="32"/>
        </w:rPr>
        <w:t xml:space="preserve">(LPP) - </w:t>
      </w:r>
      <w:r w:rsidRPr="00044D2F">
        <w:rPr>
          <w:rFonts w:cstheme="minorHAnsi"/>
          <w:b/>
          <w:bCs/>
          <w:sz w:val="32"/>
          <w:szCs w:val="32"/>
        </w:rPr>
        <w:t xml:space="preserve">YEAR ONE </w:t>
      </w:r>
      <w:r>
        <w:rPr>
          <w:rFonts w:cstheme="minorHAnsi"/>
          <w:b/>
          <w:bCs/>
          <w:sz w:val="32"/>
          <w:szCs w:val="32"/>
        </w:rPr>
        <w:t xml:space="preserve">REVIEW – DRAFT </w:t>
      </w:r>
    </w:p>
    <w:tbl>
      <w:tblPr>
        <w:tblStyle w:val="TableGrid"/>
        <w:tblW w:w="0" w:type="auto"/>
        <w:tblLook w:val="04A0" w:firstRow="1" w:lastRow="0" w:firstColumn="1" w:lastColumn="0" w:noHBand="0" w:noVBand="1"/>
      </w:tblPr>
      <w:tblGrid>
        <w:gridCol w:w="6974"/>
        <w:gridCol w:w="6974"/>
      </w:tblGrid>
      <w:tr w:rsidR="005F230C" w:rsidRPr="006E0756" w14:paraId="6F07457C" w14:textId="77777777" w:rsidTr="00595E70">
        <w:tc>
          <w:tcPr>
            <w:tcW w:w="13948" w:type="dxa"/>
            <w:gridSpan w:val="2"/>
            <w:tcBorders>
              <w:bottom w:val="single" w:sz="4" w:space="0" w:color="auto"/>
            </w:tcBorders>
            <w:shd w:val="clear" w:color="auto" w:fill="D9E2F3" w:themeFill="accent1" w:themeFillTint="33"/>
          </w:tcPr>
          <w:p w14:paraId="6FA6DA08" w14:textId="77777777" w:rsidR="005F230C" w:rsidRDefault="005F230C" w:rsidP="00595E70">
            <w:pPr>
              <w:jc w:val="center"/>
              <w:rPr>
                <w:rFonts w:cstheme="minorHAnsi"/>
                <w:b/>
                <w:bCs/>
              </w:rPr>
            </w:pPr>
            <w:r w:rsidRPr="006E0756">
              <w:rPr>
                <w:rFonts w:cstheme="minorHAnsi"/>
                <w:b/>
                <w:bCs/>
              </w:rPr>
              <w:t>What has gone well</w:t>
            </w:r>
          </w:p>
        </w:tc>
      </w:tr>
      <w:tr w:rsidR="005F230C" w:rsidRPr="006E0756" w14:paraId="3DA97C1B" w14:textId="77777777" w:rsidTr="00595E70">
        <w:tc>
          <w:tcPr>
            <w:tcW w:w="6974" w:type="dxa"/>
            <w:tcBorders>
              <w:bottom w:val="single" w:sz="4" w:space="0" w:color="auto"/>
              <w:right w:val="nil"/>
            </w:tcBorders>
            <w:shd w:val="clear" w:color="auto" w:fill="auto"/>
          </w:tcPr>
          <w:p w14:paraId="0501AB80" w14:textId="77777777" w:rsidR="005F230C" w:rsidRPr="006E0756" w:rsidRDefault="005F230C" w:rsidP="005F230C">
            <w:pPr>
              <w:pStyle w:val="ListParagraph"/>
              <w:numPr>
                <w:ilvl w:val="0"/>
                <w:numId w:val="45"/>
              </w:numPr>
              <w:spacing w:after="160" w:line="259" w:lineRule="auto"/>
              <w:rPr>
                <w:sz w:val="21"/>
                <w:szCs w:val="21"/>
              </w:rPr>
            </w:pPr>
            <w:r w:rsidRPr="006E0756">
              <w:rPr>
                <w:sz w:val="21"/>
                <w:szCs w:val="21"/>
              </w:rPr>
              <w:t>7</w:t>
            </w:r>
            <w:r>
              <w:rPr>
                <w:sz w:val="21"/>
                <w:szCs w:val="21"/>
              </w:rPr>
              <w:t xml:space="preserve">3 </w:t>
            </w:r>
            <w:r w:rsidRPr="006E0756">
              <w:rPr>
                <w:sz w:val="21"/>
                <w:szCs w:val="21"/>
              </w:rPr>
              <w:t>people have attended the first five meetings - representing either their own voice or the voices of communities and organisations in Lewisham</w:t>
            </w:r>
          </w:p>
          <w:p w14:paraId="2C1CEDF2" w14:textId="77777777" w:rsidR="005F230C" w:rsidRPr="00682F26" w:rsidRDefault="005F230C" w:rsidP="005F230C">
            <w:pPr>
              <w:pStyle w:val="ListParagraph"/>
              <w:numPr>
                <w:ilvl w:val="0"/>
                <w:numId w:val="45"/>
              </w:numPr>
              <w:spacing w:after="160" w:line="259" w:lineRule="auto"/>
              <w:rPr>
                <w:sz w:val="21"/>
                <w:szCs w:val="21"/>
              </w:rPr>
            </w:pPr>
            <w:r>
              <w:rPr>
                <w:sz w:val="21"/>
                <w:szCs w:val="21"/>
              </w:rPr>
              <w:t>Key areas of the Lewisham Health and Care Partnership (LHCP) strategic intentions have been discussed e.g., Improving access to Primary Care, LHCP System Intentions 24/25 and the Development of a Community Space in Lewisham Shopping Centre</w:t>
            </w:r>
          </w:p>
        </w:tc>
        <w:tc>
          <w:tcPr>
            <w:tcW w:w="6974" w:type="dxa"/>
            <w:tcBorders>
              <w:left w:val="nil"/>
              <w:bottom w:val="single" w:sz="4" w:space="0" w:color="auto"/>
            </w:tcBorders>
            <w:shd w:val="clear" w:color="auto" w:fill="auto"/>
          </w:tcPr>
          <w:p w14:paraId="6CE12957" w14:textId="77777777" w:rsidR="005F230C" w:rsidRDefault="005F230C" w:rsidP="005F230C">
            <w:pPr>
              <w:pStyle w:val="ListParagraph"/>
              <w:numPr>
                <w:ilvl w:val="0"/>
                <w:numId w:val="45"/>
              </w:numPr>
              <w:spacing w:after="160" w:line="259" w:lineRule="auto"/>
              <w:rPr>
                <w:sz w:val="21"/>
                <w:szCs w:val="21"/>
              </w:rPr>
            </w:pPr>
            <w:r w:rsidRPr="006E0756">
              <w:rPr>
                <w:sz w:val="21"/>
                <w:szCs w:val="21"/>
              </w:rPr>
              <w:t xml:space="preserve">The development of the </w:t>
            </w:r>
            <w:r>
              <w:rPr>
                <w:sz w:val="21"/>
                <w:szCs w:val="21"/>
              </w:rPr>
              <w:t xml:space="preserve">Lewisham </w:t>
            </w:r>
            <w:r w:rsidRPr="006E0756">
              <w:rPr>
                <w:sz w:val="21"/>
                <w:szCs w:val="21"/>
              </w:rPr>
              <w:t>Health and Wellbeing Charter has been significantly influenced by the responses of people attending the LPP</w:t>
            </w:r>
          </w:p>
          <w:p w14:paraId="14FBD2F0" w14:textId="77777777" w:rsidR="005F230C" w:rsidRDefault="005F230C" w:rsidP="005F230C">
            <w:pPr>
              <w:pStyle w:val="ListParagraph"/>
              <w:numPr>
                <w:ilvl w:val="0"/>
                <w:numId w:val="45"/>
              </w:numPr>
              <w:spacing w:after="160" w:line="259" w:lineRule="auto"/>
              <w:rPr>
                <w:sz w:val="21"/>
                <w:szCs w:val="21"/>
              </w:rPr>
            </w:pPr>
            <w:r w:rsidRPr="006E0756">
              <w:rPr>
                <w:sz w:val="21"/>
                <w:szCs w:val="21"/>
              </w:rPr>
              <w:t>Offering both in person and hybrid meetings has been received positively</w:t>
            </w:r>
          </w:p>
          <w:p w14:paraId="1BD7FD0F" w14:textId="77777777" w:rsidR="005F230C" w:rsidRDefault="005F230C" w:rsidP="005F230C">
            <w:pPr>
              <w:pStyle w:val="ListParagraph"/>
              <w:numPr>
                <w:ilvl w:val="0"/>
                <w:numId w:val="45"/>
              </w:numPr>
              <w:spacing w:after="160" w:line="259" w:lineRule="auto"/>
              <w:rPr>
                <w:sz w:val="21"/>
                <w:szCs w:val="21"/>
              </w:rPr>
            </w:pPr>
            <w:r w:rsidRPr="00682F26">
              <w:rPr>
                <w:sz w:val="21"/>
                <w:szCs w:val="21"/>
              </w:rPr>
              <w:t>We have gained valuable intelligence about what is important to people</w:t>
            </w:r>
          </w:p>
          <w:p w14:paraId="4813E0F2" w14:textId="77777777" w:rsidR="005F230C" w:rsidRPr="00682F26" w:rsidRDefault="005F230C" w:rsidP="005F230C">
            <w:pPr>
              <w:pStyle w:val="ListParagraph"/>
              <w:numPr>
                <w:ilvl w:val="0"/>
                <w:numId w:val="45"/>
              </w:numPr>
              <w:spacing w:after="160" w:line="259" w:lineRule="auto"/>
              <w:rPr>
                <w:sz w:val="21"/>
                <w:szCs w:val="21"/>
              </w:rPr>
            </w:pPr>
            <w:r w:rsidRPr="00682F26">
              <w:rPr>
                <w:sz w:val="21"/>
                <w:szCs w:val="21"/>
              </w:rPr>
              <w:t xml:space="preserve">We have </w:t>
            </w:r>
            <w:r>
              <w:rPr>
                <w:sz w:val="21"/>
                <w:szCs w:val="21"/>
              </w:rPr>
              <w:t xml:space="preserve">started to gain </w:t>
            </w:r>
            <w:r w:rsidRPr="00682F26">
              <w:rPr>
                <w:sz w:val="21"/>
                <w:szCs w:val="21"/>
              </w:rPr>
              <w:t>some trust in what we are aiming to achiev</w:t>
            </w:r>
            <w:r>
              <w:rPr>
                <w:sz w:val="21"/>
                <w:szCs w:val="21"/>
              </w:rPr>
              <w:t>e</w:t>
            </w:r>
          </w:p>
        </w:tc>
      </w:tr>
      <w:tr w:rsidR="005F230C" w:rsidRPr="006E0756" w14:paraId="5E3F93E8" w14:textId="77777777" w:rsidTr="00595E70">
        <w:tc>
          <w:tcPr>
            <w:tcW w:w="6974" w:type="dxa"/>
            <w:shd w:val="clear" w:color="auto" w:fill="E2EFD9" w:themeFill="accent6" w:themeFillTint="33"/>
          </w:tcPr>
          <w:p w14:paraId="2A0AE9A2" w14:textId="77777777" w:rsidR="005F230C" w:rsidRPr="006E0756" w:rsidRDefault="005F230C" w:rsidP="00595E70">
            <w:pPr>
              <w:rPr>
                <w:rFonts w:cstheme="minorHAnsi"/>
                <w:b/>
                <w:bCs/>
              </w:rPr>
            </w:pPr>
            <w:r>
              <w:rPr>
                <w:rFonts w:cstheme="minorHAnsi"/>
                <w:b/>
                <w:bCs/>
              </w:rPr>
              <w:t>Challenges</w:t>
            </w:r>
          </w:p>
        </w:tc>
        <w:tc>
          <w:tcPr>
            <w:tcW w:w="6974" w:type="dxa"/>
            <w:shd w:val="clear" w:color="auto" w:fill="FFF2CC" w:themeFill="accent4" w:themeFillTint="33"/>
          </w:tcPr>
          <w:p w14:paraId="7FB1ACD0" w14:textId="77777777" w:rsidR="005F230C" w:rsidRPr="00CD0B2F" w:rsidRDefault="005F230C" w:rsidP="00595E70">
            <w:pPr>
              <w:rPr>
                <w:b/>
                <w:bCs/>
              </w:rPr>
            </w:pPr>
            <w:r w:rsidRPr="00CD0B2F">
              <w:rPr>
                <w:b/>
                <w:bCs/>
              </w:rPr>
              <w:t>What we learnt about how to engage</w:t>
            </w:r>
          </w:p>
        </w:tc>
      </w:tr>
      <w:tr w:rsidR="005F230C" w:rsidRPr="00441D4B" w14:paraId="43400AC9" w14:textId="77777777" w:rsidTr="00595E70">
        <w:trPr>
          <w:trHeight w:val="4399"/>
        </w:trPr>
        <w:tc>
          <w:tcPr>
            <w:tcW w:w="6974" w:type="dxa"/>
            <w:tcBorders>
              <w:bottom w:val="single" w:sz="4" w:space="0" w:color="auto"/>
            </w:tcBorders>
          </w:tcPr>
          <w:p w14:paraId="481A1E4C" w14:textId="77777777" w:rsidR="005F230C" w:rsidRDefault="005F230C" w:rsidP="005F230C">
            <w:pPr>
              <w:pStyle w:val="ListParagraph"/>
              <w:numPr>
                <w:ilvl w:val="0"/>
                <w:numId w:val="43"/>
              </w:numPr>
              <w:spacing w:after="160" w:line="259" w:lineRule="auto"/>
              <w:rPr>
                <w:sz w:val="21"/>
                <w:szCs w:val="21"/>
              </w:rPr>
            </w:pPr>
            <w:r w:rsidRPr="00A24CC3">
              <w:rPr>
                <w:sz w:val="21"/>
                <w:szCs w:val="21"/>
              </w:rPr>
              <w:t>There is still some way to go to prove that engagement in all our communities is meaningful</w:t>
            </w:r>
            <w:r>
              <w:rPr>
                <w:sz w:val="21"/>
                <w:szCs w:val="21"/>
              </w:rPr>
              <w:t xml:space="preserve">, </w:t>
            </w:r>
            <w:r w:rsidRPr="00A24CC3">
              <w:rPr>
                <w:sz w:val="21"/>
                <w:szCs w:val="21"/>
              </w:rPr>
              <w:t xml:space="preserve">valued </w:t>
            </w:r>
            <w:r>
              <w:rPr>
                <w:sz w:val="21"/>
                <w:szCs w:val="21"/>
              </w:rPr>
              <w:t>and appropriately supported</w:t>
            </w:r>
          </w:p>
          <w:p w14:paraId="2D091C7B" w14:textId="77777777" w:rsidR="005F230C" w:rsidRDefault="005F230C" w:rsidP="005F230C">
            <w:pPr>
              <w:pStyle w:val="ListParagraph"/>
              <w:numPr>
                <w:ilvl w:val="0"/>
                <w:numId w:val="47"/>
              </w:numPr>
              <w:spacing w:after="160" w:line="259" w:lineRule="auto"/>
              <w:rPr>
                <w:sz w:val="21"/>
                <w:szCs w:val="21"/>
              </w:rPr>
            </w:pPr>
            <w:r>
              <w:rPr>
                <w:sz w:val="21"/>
                <w:szCs w:val="21"/>
              </w:rPr>
              <w:t>D</w:t>
            </w:r>
            <w:r w:rsidRPr="00A24CC3">
              <w:rPr>
                <w:sz w:val="21"/>
                <w:szCs w:val="21"/>
              </w:rPr>
              <w:t xml:space="preserve">irect engagement </w:t>
            </w:r>
            <w:r>
              <w:rPr>
                <w:sz w:val="21"/>
                <w:szCs w:val="21"/>
              </w:rPr>
              <w:t xml:space="preserve">with voluntary, community, social enterprise (VCSE) </w:t>
            </w:r>
            <w:r w:rsidRPr="00A24CC3">
              <w:rPr>
                <w:sz w:val="21"/>
                <w:szCs w:val="21"/>
              </w:rPr>
              <w:t>organisations needs to be done in a way that is respectful, transparent, accessible</w:t>
            </w:r>
            <w:r>
              <w:rPr>
                <w:sz w:val="21"/>
                <w:szCs w:val="21"/>
              </w:rPr>
              <w:t xml:space="preserve">, </w:t>
            </w:r>
            <w:r w:rsidRPr="00A24CC3">
              <w:rPr>
                <w:sz w:val="21"/>
                <w:szCs w:val="21"/>
              </w:rPr>
              <w:t>considers</w:t>
            </w:r>
            <w:r>
              <w:rPr>
                <w:sz w:val="21"/>
                <w:szCs w:val="21"/>
              </w:rPr>
              <w:t xml:space="preserve"> and </w:t>
            </w:r>
            <w:r w:rsidRPr="00A24CC3">
              <w:rPr>
                <w:sz w:val="21"/>
                <w:szCs w:val="21"/>
              </w:rPr>
              <w:t xml:space="preserve">values participants time and commitments </w:t>
            </w:r>
          </w:p>
          <w:p w14:paraId="5196707A" w14:textId="77777777" w:rsidR="005F230C" w:rsidRPr="006F5420" w:rsidRDefault="005F230C" w:rsidP="005F230C">
            <w:pPr>
              <w:pStyle w:val="ListParagraph"/>
              <w:numPr>
                <w:ilvl w:val="0"/>
                <w:numId w:val="47"/>
              </w:numPr>
              <w:spacing w:after="160" w:line="259" w:lineRule="auto"/>
              <w:rPr>
                <w:sz w:val="21"/>
                <w:szCs w:val="21"/>
              </w:rPr>
            </w:pPr>
            <w:r>
              <w:rPr>
                <w:sz w:val="21"/>
                <w:szCs w:val="21"/>
              </w:rPr>
              <w:t>We need to find more effective ways to</w:t>
            </w:r>
            <w:r w:rsidRPr="006F5420">
              <w:rPr>
                <w:sz w:val="21"/>
                <w:szCs w:val="21"/>
              </w:rPr>
              <w:t xml:space="preserve"> access </w:t>
            </w:r>
            <w:r>
              <w:rPr>
                <w:sz w:val="21"/>
                <w:szCs w:val="21"/>
              </w:rPr>
              <w:t>people/communities</w:t>
            </w:r>
            <w:r w:rsidRPr="006F5420">
              <w:rPr>
                <w:sz w:val="21"/>
                <w:szCs w:val="21"/>
              </w:rPr>
              <w:t xml:space="preserve"> not traditionally been part of the </w:t>
            </w:r>
            <w:r>
              <w:rPr>
                <w:sz w:val="21"/>
                <w:szCs w:val="21"/>
              </w:rPr>
              <w:t xml:space="preserve">LHCP </w:t>
            </w:r>
            <w:r w:rsidRPr="006F5420">
              <w:rPr>
                <w:sz w:val="21"/>
                <w:szCs w:val="21"/>
              </w:rPr>
              <w:t>systems</w:t>
            </w:r>
            <w:r>
              <w:rPr>
                <w:sz w:val="21"/>
                <w:szCs w:val="21"/>
              </w:rPr>
              <w:t xml:space="preserve"> </w:t>
            </w:r>
            <w:r w:rsidRPr="006F5420">
              <w:rPr>
                <w:sz w:val="21"/>
                <w:szCs w:val="21"/>
              </w:rPr>
              <w:t xml:space="preserve">engagement processes </w:t>
            </w:r>
          </w:p>
          <w:p w14:paraId="1365D157" w14:textId="77777777" w:rsidR="005F230C" w:rsidRPr="00FC20E2" w:rsidRDefault="005F230C" w:rsidP="005F230C">
            <w:pPr>
              <w:pStyle w:val="ListParagraph"/>
              <w:numPr>
                <w:ilvl w:val="0"/>
                <w:numId w:val="43"/>
              </w:numPr>
              <w:spacing w:after="160" w:line="259" w:lineRule="auto"/>
              <w:rPr>
                <w:sz w:val="21"/>
                <w:szCs w:val="21"/>
              </w:rPr>
            </w:pPr>
            <w:r w:rsidRPr="00FC20E2">
              <w:rPr>
                <w:sz w:val="21"/>
                <w:szCs w:val="21"/>
              </w:rPr>
              <w:t xml:space="preserve">The majority of LPP agenda items in Year 1 have been in the informing/involving category </w:t>
            </w:r>
          </w:p>
          <w:p w14:paraId="441CA1FD" w14:textId="77777777" w:rsidR="005F230C" w:rsidRPr="00D06ED6" w:rsidRDefault="005F230C" w:rsidP="005F230C">
            <w:pPr>
              <w:pStyle w:val="ListParagraph"/>
              <w:numPr>
                <w:ilvl w:val="0"/>
                <w:numId w:val="43"/>
              </w:numPr>
              <w:spacing w:after="160" w:line="259" w:lineRule="auto"/>
              <w:rPr>
                <w:sz w:val="21"/>
                <w:szCs w:val="21"/>
              </w:rPr>
            </w:pPr>
            <w:r w:rsidRPr="00D06ED6">
              <w:rPr>
                <w:sz w:val="21"/>
                <w:szCs w:val="21"/>
              </w:rPr>
              <w:t xml:space="preserve">Power is still coming from the LHCP system in deciding what gets taken to LPP meetings </w:t>
            </w:r>
          </w:p>
          <w:p w14:paraId="197F4745" w14:textId="77777777" w:rsidR="005F230C" w:rsidRPr="006E0756" w:rsidRDefault="005F230C" w:rsidP="005F230C">
            <w:pPr>
              <w:pStyle w:val="ListParagraph"/>
              <w:numPr>
                <w:ilvl w:val="0"/>
                <w:numId w:val="43"/>
              </w:numPr>
              <w:spacing w:after="160" w:line="259" w:lineRule="auto"/>
              <w:rPr>
                <w:sz w:val="21"/>
                <w:szCs w:val="21"/>
              </w:rPr>
            </w:pPr>
            <w:r w:rsidRPr="006E0756">
              <w:rPr>
                <w:sz w:val="21"/>
                <w:szCs w:val="21"/>
              </w:rPr>
              <w:t xml:space="preserve">LPP </w:t>
            </w:r>
            <w:r>
              <w:rPr>
                <w:sz w:val="21"/>
                <w:szCs w:val="21"/>
              </w:rPr>
              <w:t xml:space="preserve">is often working in a vacuum and </w:t>
            </w:r>
            <w:r w:rsidRPr="006E0756">
              <w:rPr>
                <w:sz w:val="21"/>
                <w:szCs w:val="21"/>
              </w:rPr>
              <w:t xml:space="preserve">has limited access to </w:t>
            </w:r>
            <w:r>
              <w:rPr>
                <w:sz w:val="21"/>
                <w:szCs w:val="21"/>
              </w:rPr>
              <w:t xml:space="preserve">LHCP </w:t>
            </w:r>
            <w:r w:rsidRPr="006E0756">
              <w:rPr>
                <w:sz w:val="21"/>
                <w:szCs w:val="21"/>
              </w:rPr>
              <w:t xml:space="preserve">decision makers to get in early on issues that need the voice of people and communities </w:t>
            </w:r>
          </w:p>
          <w:p w14:paraId="42DDEC2C" w14:textId="77777777" w:rsidR="005F230C" w:rsidRPr="006E0756" w:rsidRDefault="005F230C" w:rsidP="005F230C">
            <w:pPr>
              <w:pStyle w:val="ListParagraph"/>
              <w:numPr>
                <w:ilvl w:val="0"/>
                <w:numId w:val="43"/>
              </w:numPr>
              <w:spacing w:after="160" w:line="259" w:lineRule="auto"/>
              <w:rPr>
                <w:sz w:val="21"/>
                <w:szCs w:val="21"/>
              </w:rPr>
            </w:pPr>
            <w:r>
              <w:rPr>
                <w:sz w:val="21"/>
                <w:szCs w:val="21"/>
              </w:rPr>
              <w:t xml:space="preserve">How to demonstrate </w:t>
            </w:r>
            <w:r w:rsidRPr="006E0756">
              <w:rPr>
                <w:sz w:val="21"/>
                <w:szCs w:val="21"/>
              </w:rPr>
              <w:t xml:space="preserve">that what people have told us makes a difference </w:t>
            </w:r>
          </w:p>
          <w:p w14:paraId="56BA201C" w14:textId="77777777" w:rsidR="005F230C" w:rsidRPr="006E0756" w:rsidRDefault="005F230C" w:rsidP="005F230C">
            <w:pPr>
              <w:pStyle w:val="ListParagraph"/>
              <w:numPr>
                <w:ilvl w:val="0"/>
                <w:numId w:val="43"/>
              </w:numPr>
              <w:spacing w:after="160" w:line="259" w:lineRule="auto"/>
              <w:rPr>
                <w:sz w:val="21"/>
                <w:szCs w:val="21"/>
              </w:rPr>
            </w:pPr>
            <w:r w:rsidRPr="006E0756">
              <w:rPr>
                <w:sz w:val="21"/>
                <w:szCs w:val="21"/>
              </w:rPr>
              <w:t xml:space="preserve">The lack of a reimbursement policy has meant we have lost participation from </w:t>
            </w:r>
            <w:r>
              <w:rPr>
                <w:sz w:val="21"/>
                <w:szCs w:val="21"/>
              </w:rPr>
              <w:t xml:space="preserve">some </w:t>
            </w:r>
            <w:r w:rsidRPr="006E0756">
              <w:rPr>
                <w:sz w:val="21"/>
                <w:szCs w:val="21"/>
              </w:rPr>
              <w:t xml:space="preserve">individuals and service users </w:t>
            </w:r>
          </w:p>
          <w:p w14:paraId="3D6EC0FE" w14:textId="77777777" w:rsidR="005F230C" w:rsidRPr="006E0756" w:rsidRDefault="005F230C" w:rsidP="005F230C">
            <w:pPr>
              <w:pStyle w:val="ListParagraph"/>
              <w:numPr>
                <w:ilvl w:val="0"/>
                <w:numId w:val="43"/>
              </w:numPr>
              <w:spacing w:after="160" w:line="259" w:lineRule="auto"/>
              <w:rPr>
                <w:sz w:val="21"/>
                <w:szCs w:val="21"/>
              </w:rPr>
            </w:pPr>
            <w:r>
              <w:rPr>
                <w:sz w:val="21"/>
                <w:szCs w:val="21"/>
              </w:rPr>
              <w:t>Increasing access to people</w:t>
            </w:r>
            <w:r w:rsidRPr="006E0756">
              <w:rPr>
                <w:sz w:val="21"/>
                <w:szCs w:val="21"/>
              </w:rPr>
              <w:t xml:space="preserve"> </w:t>
            </w:r>
            <w:r>
              <w:rPr>
                <w:sz w:val="21"/>
                <w:szCs w:val="21"/>
              </w:rPr>
              <w:t xml:space="preserve">and communities </w:t>
            </w:r>
            <w:r w:rsidRPr="006E0756">
              <w:rPr>
                <w:sz w:val="21"/>
                <w:szCs w:val="21"/>
              </w:rPr>
              <w:t xml:space="preserve">who have not traditionally been part of the </w:t>
            </w:r>
            <w:r>
              <w:rPr>
                <w:sz w:val="21"/>
                <w:szCs w:val="21"/>
              </w:rPr>
              <w:t xml:space="preserve">LHCP </w:t>
            </w:r>
            <w:r w:rsidRPr="006E0756">
              <w:rPr>
                <w:sz w:val="21"/>
                <w:szCs w:val="21"/>
              </w:rPr>
              <w:t xml:space="preserve">engagement processes </w:t>
            </w:r>
          </w:p>
          <w:p w14:paraId="5CEE9C8D" w14:textId="77777777" w:rsidR="005F230C" w:rsidRPr="00FC20E2" w:rsidRDefault="005F230C" w:rsidP="005F230C">
            <w:pPr>
              <w:pStyle w:val="ListParagraph"/>
              <w:numPr>
                <w:ilvl w:val="0"/>
                <w:numId w:val="43"/>
              </w:numPr>
              <w:spacing w:after="160" w:line="259" w:lineRule="auto"/>
              <w:rPr>
                <w:sz w:val="21"/>
                <w:szCs w:val="21"/>
              </w:rPr>
            </w:pPr>
            <w:r>
              <w:rPr>
                <w:sz w:val="21"/>
                <w:szCs w:val="21"/>
              </w:rPr>
              <w:t xml:space="preserve">Limited knowledge of </w:t>
            </w:r>
            <w:r w:rsidRPr="006E0756">
              <w:rPr>
                <w:sz w:val="21"/>
                <w:szCs w:val="21"/>
              </w:rPr>
              <w:t>engagement in other parts of the LHCP system</w:t>
            </w:r>
            <w:r>
              <w:rPr>
                <w:sz w:val="21"/>
                <w:szCs w:val="21"/>
              </w:rPr>
              <w:t xml:space="preserve"> and VCSE organisations </w:t>
            </w:r>
            <w:r w:rsidRPr="00FC20E2">
              <w:rPr>
                <w:sz w:val="21"/>
                <w:szCs w:val="21"/>
              </w:rPr>
              <w:t>means</w:t>
            </w:r>
            <w:r>
              <w:rPr>
                <w:sz w:val="21"/>
                <w:szCs w:val="21"/>
              </w:rPr>
              <w:t xml:space="preserve"> </w:t>
            </w:r>
            <w:r w:rsidRPr="00FC20E2">
              <w:rPr>
                <w:sz w:val="21"/>
                <w:szCs w:val="21"/>
              </w:rPr>
              <w:t>limited opportunity to co-ordinate engagement activity, share intelligence and learning</w:t>
            </w:r>
            <w:r>
              <w:rPr>
                <w:sz w:val="21"/>
                <w:szCs w:val="21"/>
              </w:rPr>
              <w:t xml:space="preserve"> and risks duplication of activities</w:t>
            </w:r>
          </w:p>
        </w:tc>
        <w:tc>
          <w:tcPr>
            <w:tcW w:w="6974" w:type="dxa"/>
            <w:tcBorders>
              <w:bottom w:val="single" w:sz="4" w:space="0" w:color="auto"/>
            </w:tcBorders>
          </w:tcPr>
          <w:p w14:paraId="48F8A39D" w14:textId="77777777" w:rsidR="005F230C" w:rsidRDefault="005F230C" w:rsidP="005F230C">
            <w:pPr>
              <w:pStyle w:val="ListParagraph"/>
              <w:numPr>
                <w:ilvl w:val="0"/>
                <w:numId w:val="41"/>
              </w:numPr>
              <w:rPr>
                <w:rFonts w:cstheme="minorHAnsi"/>
                <w:sz w:val="21"/>
                <w:szCs w:val="21"/>
              </w:rPr>
            </w:pPr>
            <w:r>
              <w:rPr>
                <w:rFonts w:cstheme="minorHAnsi"/>
                <w:sz w:val="21"/>
                <w:szCs w:val="21"/>
              </w:rPr>
              <w:t>We need a strategic and focused approach and commitment to how people and communities influence decisions about their local health and care services</w:t>
            </w:r>
          </w:p>
          <w:p w14:paraId="05A9A870" w14:textId="77777777" w:rsidR="005F230C" w:rsidRDefault="005F230C" w:rsidP="005F230C">
            <w:pPr>
              <w:pStyle w:val="ListParagraph"/>
              <w:numPr>
                <w:ilvl w:val="0"/>
                <w:numId w:val="41"/>
              </w:numPr>
              <w:rPr>
                <w:rFonts w:cstheme="minorHAnsi"/>
                <w:sz w:val="21"/>
                <w:szCs w:val="21"/>
              </w:rPr>
            </w:pPr>
            <w:r>
              <w:rPr>
                <w:rFonts w:cstheme="minorHAnsi"/>
                <w:sz w:val="21"/>
                <w:szCs w:val="21"/>
              </w:rPr>
              <w:t>That approach and commitment to be demonstrably inclusive and equitable, timely and supporting long-term conversations which are joined up and demonstrate partnership working across LHCP and VCSE</w:t>
            </w:r>
          </w:p>
          <w:p w14:paraId="58AF8177" w14:textId="77777777" w:rsidR="005F230C" w:rsidRDefault="005F230C" w:rsidP="005F230C">
            <w:pPr>
              <w:pStyle w:val="ListParagraph"/>
              <w:numPr>
                <w:ilvl w:val="0"/>
                <w:numId w:val="41"/>
              </w:numPr>
              <w:rPr>
                <w:rFonts w:cstheme="minorHAnsi"/>
                <w:sz w:val="21"/>
                <w:szCs w:val="21"/>
              </w:rPr>
            </w:pPr>
            <w:r>
              <w:rPr>
                <w:rFonts w:cstheme="minorHAnsi"/>
                <w:sz w:val="21"/>
                <w:szCs w:val="21"/>
              </w:rPr>
              <w:t>Demonstrate how the influence and views of people and communities has influenced decisions and plans</w:t>
            </w:r>
          </w:p>
          <w:p w14:paraId="60069595" w14:textId="77777777" w:rsidR="005F230C" w:rsidRPr="00CD0B2F" w:rsidRDefault="005F230C" w:rsidP="005F230C">
            <w:pPr>
              <w:pStyle w:val="ListParagraph"/>
              <w:numPr>
                <w:ilvl w:val="0"/>
                <w:numId w:val="41"/>
              </w:numPr>
              <w:rPr>
                <w:rFonts w:cstheme="minorHAnsi"/>
                <w:sz w:val="21"/>
                <w:szCs w:val="21"/>
              </w:rPr>
            </w:pPr>
            <w:r>
              <w:rPr>
                <w:rFonts w:cstheme="minorHAnsi"/>
                <w:sz w:val="21"/>
                <w:szCs w:val="21"/>
              </w:rPr>
              <w:t xml:space="preserve">We should not be re-inventing wheels – learn </w:t>
            </w:r>
            <w:r w:rsidRPr="00CD0B2F">
              <w:rPr>
                <w:rFonts w:cstheme="minorHAnsi"/>
                <w:sz w:val="21"/>
                <w:szCs w:val="21"/>
              </w:rPr>
              <w:t xml:space="preserve">from the excellent work being done in the North Lewisham Hub, </w:t>
            </w:r>
            <w:r>
              <w:rPr>
                <w:rFonts w:cstheme="minorHAnsi"/>
                <w:sz w:val="21"/>
                <w:szCs w:val="21"/>
              </w:rPr>
              <w:t xml:space="preserve">VCSEs, </w:t>
            </w:r>
            <w:r w:rsidRPr="00CD0B2F">
              <w:rPr>
                <w:rFonts w:cstheme="minorHAnsi"/>
                <w:sz w:val="21"/>
                <w:szCs w:val="21"/>
              </w:rPr>
              <w:t xml:space="preserve">health and wellbeing champions </w:t>
            </w:r>
            <w:r>
              <w:rPr>
                <w:rFonts w:cstheme="minorHAnsi"/>
                <w:sz w:val="21"/>
                <w:szCs w:val="21"/>
              </w:rPr>
              <w:t xml:space="preserve">and Healthwatch </w:t>
            </w:r>
            <w:r w:rsidRPr="00CD0B2F">
              <w:rPr>
                <w:rFonts w:cstheme="minorHAnsi"/>
                <w:sz w:val="21"/>
                <w:szCs w:val="21"/>
              </w:rPr>
              <w:t xml:space="preserve">– experiences and lessons learnt from all this work should be widely disseminated and demonstrably utilised in future planning </w:t>
            </w:r>
          </w:p>
          <w:p w14:paraId="77A56FC9" w14:textId="77777777" w:rsidR="005F230C" w:rsidRPr="00CD0B2F" w:rsidRDefault="005F230C" w:rsidP="005F230C">
            <w:pPr>
              <w:pStyle w:val="ListParagraph"/>
              <w:numPr>
                <w:ilvl w:val="0"/>
                <w:numId w:val="42"/>
              </w:numPr>
              <w:rPr>
                <w:rFonts w:cstheme="minorHAnsi"/>
                <w:sz w:val="21"/>
                <w:szCs w:val="21"/>
              </w:rPr>
            </w:pPr>
            <w:r w:rsidRPr="00CD0B2F">
              <w:rPr>
                <w:rFonts w:cstheme="minorHAnsi"/>
                <w:sz w:val="21"/>
                <w:szCs w:val="21"/>
              </w:rPr>
              <w:t xml:space="preserve">Utilise the work currently being undertaken by BLACHIR and health equity fellows to reach into communities </w:t>
            </w:r>
          </w:p>
          <w:p w14:paraId="20BE5920" w14:textId="77777777" w:rsidR="005F230C" w:rsidRDefault="005F230C" w:rsidP="005F230C">
            <w:pPr>
              <w:pStyle w:val="ListParagraph"/>
              <w:numPr>
                <w:ilvl w:val="0"/>
                <w:numId w:val="42"/>
              </w:numPr>
              <w:rPr>
                <w:rFonts w:cstheme="minorHAnsi"/>
                <w:sz w:val="21"/>
                <w:szCs w:val="21"/>
              </w:rPr>
            </w:pPr>
            <w:r w:rsidRPr="00CD0B2F">
              <w:rPr>
                <w:rFonts w:cstheme="minorHAnsi"/>
                <w:sz w:val="21"/>
                <w:szCs w:val="21"/>
              </w:rPr>
              <w:t>Re-visit previous work with people</w:t>
            </w:r>
            <w:r>
              <w:rPr>
                <w:rFonts w:cstheme="minorHAnsi"/>
                <w:sz w:val="21"/>
                <w:szCs w:val="21"/>
              </w:rPr>
              <w:t>/</w:t>
            </w:r>
            <w:r w:rsidRPr="00CD0B2F">
              <w:rPr>
                <w:rFonts w:cstheme="minorHAnsi"/>
                <w:sz w:val="21"/>
                <w:szCs w:val="21"/>
              </w:rPr>
              <w:t xml:space="preserve">communities </w:t>
            </w:r>
            <w:r>
              <w:rPr>
                <w:rFonts w:cstheme="minorHAnsi"/>
                <w:sz w:val="21"/>
                <w:szCs w:val="21"/>
              </w:rPr>
              <w:t xml:space="preserve">for </w:t>
            </w:r>
            <w:r w:rsidRPr="00CD0B2F">
              <w:rPr>
                <w:rFonts w:cstheme="minorHAnsi"/>
                <w:sz w:val="21"/>
                <w:szCs w:val="21"/>
              </w:rPr>
              <w:t>lessons learnt and how we can improve joining up engagement and co-production activities to increase trust by demonstrating inclusivity and the difference made</w:t>
            </w:r>
          </w:p>
          <w:p w14:paraId="416DD1B4" w14:textId="77777777" w:rsidR="005F230C" w:rsidRPr="00241363" w:rsidRDefault="005F230C" w:rsidP="005F230C">
            <w:pPr>
              <w:pStyle w:val="ListParagraph"/>
              <w:numPr>
                <w:ilvl w:val="0"/>
                <w:numId w:val="42"/>
              </w:numPr>
              <w:rPr>
                <w:rFonts w:cstheme="minorHAnsi"/>
                <w:sz w:val="21"/>
                <w:szCs w:val="21"/>
              </w:rPr>
            </w:pPr>
            <w:r>
              <w:rPr>
                <w:rFonts w:cstheme="minorHAnsi"/>
                <w:sz w:val="21"/>
                <w:szCs w:val="21"/>
              </w:rPr>
              <w:t>Encourage the development of Patient Participation Groups to expand their knowledge and ability to influence primary care planning and decision making</w:t>
            </w:r>
          </w:p>
          <w:p w14:paraId="2D12BF42" w14:textId="77777777" w:rsidR="005F230C" w:rsidRPr="00A821C8" w:rsidRDefault="005F230C" w:rsidP="005F230C">
            <w:pPr>
              <w:pStyle w:val="ListParagraph"/>
              <w:numPr>
                <w:ilvl w:val="0"/>
                <w:numId w:val="42"/>
              </w:numPr>
              <w:rPr>
                <w:rFonts w:cstheme="minorHAnsi"/>
                <w:sz w:val="21"/>
                <w:szCs w:val="21"/>
              </w:rPr>
            </w:pPr>
            <w:r w:rsidRPr="00CD0B2F">
              <w:rPr>
                <w:rFonts w:cstheme="minorHAnsi"/>
                <w:sz w:val="21"/>
                <w:szCs w:val="21"/>
              </w:rPr>
              <w:t xml:space="preserve">Approach </w:t>
            </w:r>
            <w:r>
              <w:rPr>
                <w:rFonts w:cstheme="minorHAnsi"/>
                <w:sz w:val="21"/>
                <w:szCs w:val="21"/>
              </w:rPr>
              <w:t xml:space="preserve">– and renumerate - </w:t>
            </w:r>
            <w:r w:rsidRPr="00CD0B2F">
              <w:rPr>
                <w:rFonts w:cstheme="minorHAnsi"/>
                <w:sz w:val="21"/>
                <w:szCs w:val="21"/>
              </w:rPr>
              <w:t>a broader range of service users as they will have different experiences, especially carers, people who use mental health services and those who use the services on a regular basi</w:t>
            </w:r>
            <w:r>
              <w:rPr>
                <w:rFonts w:cstheme="minorHAnsi"/>
                <w:sz w:val="21"/>
                <w:szCs w:val="21"/>
              </w:rPr>
              <w:t>s</w:t>
            </w:r>
          </w:p>
        </w:tc>
      </w:tr>
      <w:tr w:rsidR="005F230C" w:rsidRPr="00441D4B" w14:paraId="677A021D" w14:textId="77777777" w:rsidTr="00595E70">
        <w:trPr>
          <w:trHeight w:val="416"/>
        </w:trPr>
        <w:tc>
          <w:tcPr>
            <w:tcW w:w="13948" w:type="dxa"/>
            <w:gridSpan w:val="2"/>
            <w:shd w:val="clear" w:color="auto" w:fill="FFE3E3"/>
          </w:tcPr>
          <w:p w14:paraId="0AEAA99F" w14:textId="77777777" w:rsidR="005F230C" w:rsidRPr="00A821C8" w:rsidRDefault="005F230C" w:rsidP="00595E70">
            <w:pPr>
              <w:jc w:val="center"/>
              <w:rPr>
                <w:b/>
                <w:bCs/>
              </w:rPr>
            </w:pPr>
            <w:r>
              <w:rPr>
                <w:b/>
                <w:bCs/>
              </w:rPr>
              <w:lastRenderedPageBreak/>
              <w:t xml:space="preserve">Ideas for how we </w:t>
            </w:r>
            <w:r w:rsidRPr="00A821C8">
              <w:rPr>
                <w:b/>
                <w:bCs/>
              </w:rPr>
              <w:t>can we build on the successes and address the challenges</w:t>
            </w:r>
          </w:p>
        </w:tc>
      </w:tr>
      <w:tr w:rsidR="005F230C" w:rsidRPr="00441D4B" w14:paraId="6F9FF8A6" w14:textId="77777777" w:rsidTr="00595E70">
        <w:tc>
          <w:tcPr>
            <w:tcW w:w="13948" w:type="dxa"/>
            <w:gridSpan w:val="2"/>
          </w:tcPr>
          <w:p w14:paraId="4EB00C11" w14:textId="77777777" w:rsidR="005F230C" w:rsidRPr="00B73414" w:rsidRDefault="005F230C" w:rsidP="005F230C">
            <w:pPr>
              <w:pStyle w:val="ListParagraph"/>
              <w:numPr>
                <w:ilvl w:val="0"/>
                <w:numId w:val="46"/>
              </w:numPr>
              <w:spacing w:after="160" w:line="259" w:lineRule="auto"/>
              <w:rPr>
                <w:b/>
                <w:bCs/>
              </w:rPr>
            </w:pPr>
            <w:r w:rsidRPr="00503E19">
              <w:rPr>
                <w:rFonts w:cstheme="minorHAnsi"/>
                <w:b/>
                <w:bCs/>
              </w:rPr>
              <w:t>The L</w:t>
            </w:r>
            <w:r>
              <w:rPr>
                <w:rFonts w:cstheme="minorHAnsi"/>
                <w:b/>
                <w:bCs/>
              </w:rPr>
              <w:t>ewisham People’s Partnership (LPP)</w:t>
            </w:r>
            <w:r w:rsidRPr="00503E19">
              <w:rPr>
                <w:rFonts w:cstheme="minorHAnsi"/>
                <w:b/>
                <w:bCs/>
              </w:rPr>
              <w:t xml:space="preserve"> to be part of the programme developing a deeper partnership between the local NHS, local authority and VCSE </w:t>
            </w:r>
            <w:r w:rsidRPr="00503E19">
              <w:rPr>
                <w:rFonts w:cstheme="minorHAnsi"/>
              </w:rPr>
              <w:t xml:space="preserve">and how best </w:t>
            </w:r>
            <w:r>
              <w:rPr>
                <w:rFonts w:cstheme="minorHAnsi"/>
              </w:rPr>
              <w:t>t</w:t>
            </w:r>
            <w:r w:rsidRPr="00503E19">
              <w:rPr>
                <w:rFonts w:cstheme="minorHAnsi"/>
              </w:rPr>
              <w:t>o involve those groups and organisations who work with and represent people and communities that the LHCP find hard to reach.</w:t>
            </w:r>
          </w:p>
          <w:p w14:paraId="52CBD9D7" w14:textId="4F852689" w:rsidR="005F230C" w:rsidRDefault="005F230C" w:rsidP="005F230C">
            <w:pPr>
              <w:pStyle w:val="ListParagraph"/>
              <w:numPr>
                <w:ilvl w:val="0"/>
                <w:numId w:val="46"/>
              </w:numPr>
              <w:spacing w:after="160" w:line="259" w:lineRule="auto"/>
              <w:rPr>
                <w:rFonts w:cstheme="minorHAnsi"/>
              </w:rPr>
            </w:pPr>
            <w:r w:rsidRPr="00503E19">
              <w:rPr>
                <w:rFonts w:cstheme="minorHAnsi"/>
                <w:b/>
                <w:bCs/>
              </w:rPr>
              <w:t>Discuss with LPP and Lewisham P</w:t>
            </w:r>
            <w:r>
              <w:rPr>
                <w:rFonts w:cstheme="minorHAnsi"/>
                <w:b/>
                <w:bCs/>
              </w:rPr>
              <w:t xml:space="preserve">lace Executive Group (PEG) </w:t>
            </w:r>
            <w:r w:rsidRPr="00503E19">
              <w:rPr>
                <w:rFonts w:cstheme="minorHAnsi"/>
                <w:b/>
                <w:bCs/>
              </w:rPr>
              <w:t>options for strategic focus</w:t>
            </w:r>
            <w:r w:rsidRPr="00503E19">
              <w:rPr>
                <w:rFonts w:cstheme="minorHAnsi"/>
              </w:rPr>
              <w:t xml:space="preserve"> – </w:t>
            </w:r>
            <w:r>
              <w:rPr>
                <w:rFonts w:cstheme="minorHAnsi"/>
              </w:rPr>
              <w:t>for example –</w:t>
            </w:r>
            <w:r w:rsidRPr="002343F2">
              <w:rPr>
                <w:rFonts w:cstheme="minorHAnsi"/>
                <w:b/>
                <w:bCs/>
              </w:rPr>
              <w:t xml:space="preserve"> </w:t>
            </w:r>
            <w:r>
              <w:rPr>
                <w:rFonts w:cstheme="minorHAnsi"/>
                <w:b/>
                <w:bCs/>
              </w:rPr>
              <w:t xml:space="preserve">working to reduce health inequalities </w:t>
            </w:r>
            <w:r w:rsidR="006B4820">
              <w:rPr>
                <w:rFonts w:cstheme="minorHAnsi"/>
                <w:b/>
                <w:bCs/>
              </w:rPr>
              <w:t xml:space="preserve">– using strategic frameworks such as </w:t>
            </w:r>
            <w:r w:rsidRPr="002343F2">
              <w:rPr>
                <w:rFonts w:cstheme="minorHAnsi"/>
                <w:b/>
                <w:bCs/>
              </w:rPr>
              <w:t>CORE20PLUS5</w:t>
            </w:r>
            <w:r>
              <w:rPr>
                <w:rFonts w:cstheme="minorHAnsi"/>
                <w:b/>
                <w:bCs/>
              </w:rPr>
              <w:t xml:space="preserve"> or</w:t>
            </w:r>
            <w:r w:rsidR="006B4820">
              <w:rPr>
                <w:rFonts w:cstheme="minorHAnsi"/>
                <w:b/>
                <w:bCs/>
              </w:rPr>
              <w:t xml:space="preserve"> Lewisham System Intentions? </w:t>
            </w:r>
            <w:r w:rsidRPr="00503E19">
              <w:rPr>
                <w:rFonts w:cstheme="minorHAnsi"/>
              </w:rPr>
              <w:t>– relating choice</w:t>
            </w:r>
            <w:r>
              <w:rPr>
                <w:rFonts w:cstheme="minorHAnsi"/>
              </w:rPr>
              <w:t>s</w:t>
            </w:r>
            <w:r w:rsidRPr="00503E19">
              <w:rPr>
                <w:rFonts w:cstheme="minorHAnsi"/>
              </w:rPr>
              <w:t xml:space="preserve"> back to what we have learnt from people and communities over the past year and reviewing whether there is any previous community work that we could utilise</w:t>
            </w:r>
            <w:r>
              <w:rPr>
                <w:rFonts w:cstheme="minorHAnsi"/>
              </w:rPr>
              <w:t>.</w:t>
            </w:r>
            <w:r w:rsidRPr="00503E19">
              <w:rPr>
                <w:rFonts w:cstheme="minorHAnsi"/>
              </w:rPr>
              <w:t xml:space="preserve"> </w:t>
            </w:r>
          </w:p>
          <w:p w14:paraId="7170FBFF" w14:textId="77777777" w:rsidR="005F230C" w:rsidRPr="003A4AB8" w:rsidRDefault="005F230C" w:rsidP="005F230C">
            <w:pPr>
              <w:pStyle w:val="ListParagraph"/>
              <w:numPr>
                <w:ilvl w:val="0"/>
                <w:numId w:val="46"/>
              </w:numPr>
              <w:spacing w:after="160" w:line="259" w:lineRule="auto"/>
            </w:pPr>
            <w:r w:rsidRPr="00503E19">
              <w:rPr>
                <w:b/>
                <w:bCs/>
              </w:rPr>
              <w:t xml:space="preserve">If we have agreement on where the LPP strategic focus is, we can then work together with the </w:t>
            </w:r>
            <w:r>
              <w:rPr>
                <w:b/>
                <w:bCs/>
              </w:rPr>
              <w:t xml:space="preserve">VCSE </w:t>
            </w:r>
            <w:r w:rsidRPr="00503E19">
              <w:rPr>
                <w:b/>
                <w:bCs/>
              </w:rPr>
              <w:t xml:space="preserve">sector </w:t>
            </w:r>
            <w:r>
              <w:rPr>
                <w:b/>
                <w:bCs/>
              </w:rPr>
              <w:t xml:space="preserve">(including Healthwatch) </w:t>
            </w:r>
            <w:r w:rsidRPr="00503E19">
              <w:rPr>
                <w:b/>
                <w:bCs/>
              </w:rPr>
              <w:t>and the LHCP</w:t>
            </w:r>
            <w:r w:rsidRPr="00503E19">
              <w:t xml:space="preserve"> to identify who can best access and work with the people and communities identified within the</w:t>
            </w:r>
            <w:r>
              <w:t xml:space="preserve"> strategic focus</w:t>
            </w:r>
            <w:r w:rsidRPr="00503E19">
              <w:t>.  If those long-term conversations are best approached through VCSE organisations, to identify whether there are long term financial</w:t>
            </w:r>
            <w:r>
              <w:t xml:space="preserve"> </w:t>
            </w:r>
            <w:r w:rsidRPr="00503E19">
              <w:t xml:space="preserve">requirements to demonstrate that their contribution </w:t>
            </w:r>
            <w:r>
              <w:t xml:space="preserve">and time </w:t>
            </w:r>
            <w:r w:rsidRPr="00503E19">
              <w:t>is valued and respect</w:t>
            </w:r>
            <w:r>
              <w:t>ed.</w:t>
            </w:r>
          </w:p>
          <w:p w14:paraId="16805F40" w14:textId="77777777" w:rsidR="005F230C" w:rsidRPr="009F482F" w:rsidRDefault="005F230C" w:rsidP="005F230C">
            <w:pPr>
              <w:pStyle w:val="ListParagraph"/>
              <w:numPr>
                <w:ilvl w:val="0"/>
                <w:numId w:val="46"/>
              </w:numPr>
              <w:spacing w:after="160" w:line="259" w:lineRule="auto"/>
            </w:pPr>
            <w:r w:rsidRPr="00503E19">
              <w:rPr>
                <w:b/>
                <w:bCs/>
              </w:rPr>
              <w:t xml:space="preserve">Form a LPP Development </w:t>
            </w:r>
            <w:r>
              <w:rPr>
                <w:b/>
                <w:bCs/>
              </w:rPr>
              <w:t>Group/Hub to support integrated engagement across LHCP and VCSE providers</w:t>
            </w:r>
            <w:r w:rsidRPr="00503E19">
              <w:rPr>
                <w:b/>
                <w:bCs/>
              </w:rPr>
              <w:t xml:space="preserve"> </w:t>
            </w:r>
            <w:r>
              <w:rPr>
                <w:b/>
                <w:bCs/>
              </w:rPr>
              <w:t xml:space="preserve">– </w:t>
            </w:r>
            <w:r w:rsidRPr="009F482F">
              <w:t>this</w:t>
            </w:r>
            <w:r>
              <w:rPr>
                <w:b/>
                <w:bCs/>
              </w:rPr>
              <w:t xml:space="preserve"> </w:t>
            </w:r>
            <w:r w:rsidRPr="00503E19">
              <w:t xml:space="preserve">would </w:t>
            </w:r>
            <w:r>
              <w:t xml:space="preserve">include VCSEs, Healthwatch, public health, health and wellbeing champions, health equity fellows and be focused on </w:t>
            </w:r>
            <w:r w:rsidRPr="00503E19">
              <w:t xml:space="preserve"> identifying trusted advisors and trusted organisations working with people and communities in the </w:t>
            </w:r>
            <w:r>
              <w:t xml:space="preserve">strategic </w:t>
            </w:r>
            <w:r w:rsidRPr="00503E19">
              <w:t>focus areas</w:t>
            </w:r>
            <w:r>
              <w:t xml:space="preserve"> to share data, engagement activity, intelligence and learning, build on community strengths, avoid duplication of effort and identify funding opportunities.</w:t>
            </w:r>
          </w:p>
          <w:p w14:paraId="55D2C63B" w14:textId="77777777" w:rsidR="005F230C" w:rsidRPr="00503E19" w:rsidRDefault="005F230C" w:rsidP="005F230C">
            <w:pPr>
              <w:pStyle w:val="ListParagraph"/>
              <w:numPr>
                <w:ilvl w:val="0"/>
                <w:numId w:val="46"/>
              </w:numPr>
              <w:spacing w:after="160" w:line="259" w:lineRule="auto"/>
            </w:pPr>
            <w:r w:rsidRPr="00503E19">
              <w:rPr>
                <w:rFonts w:cstheme="minorHAnsi"/>
                <w:b/>
                <w:bCs/>
              </w:rPr>
              <w:t>Agree and co-develop with the Lewisham PEG an outcomes framework</w:t>
            </w:r>
            <w:r w:rsidRPr="00503E19">
              <w:rPr>
                <w:rFonts w:cstheme="minorHAnsi"/>
              </w:rPr>
              <w:t xml:space="preserve"> for feeding into </w:t>
            </w:r>
            <w:r>
              <w:rPr>
                <w:rFonts w:cstheme="minorHAnsi"/>
              </w:rPr>
              <w:t>LHCP</w:t>
            </w:r>
            <w:r w:rsidRPr="00503E19">
              <w:rPr>
                <w:rFonts w:cstheme="minorHAnsi"/>
              </w:rPr>
              <w:t xml:space="preserve"> </w:t>
            </w:r>
            <w:r>
              <w:rPr>
                <w:rFonts w:cstheme="minorHAnsi"/>
              </w:rPr>
              <w:t xml:space="preserve">and the LCP Strategic Board </w:t>
            </w:r>
            <w:r w:rsidRPr="00503E19">
              <w:rPr>
                <w:rFonts w:cstheme="minorHAnsi"/>
              </w:rPr>
              <w:t>the views of the LPP and to be able to demonstrate how those views have influenced decisions – operational, development and financial</w:t>
            </w:r>
            <w:r>
              <w:rPr>
                <w:rFonts w:cstheme="minorHAnsi"/>
              </w:rPr>
              <w:t>.</w:t>
            </w:r>
            <w:r w:rsidRPr="00503E19">
              <w:rPr>
                <w:rFonts w:cstheme="minorHAnsi"/>
              </w:rPr>
              <w:t xml:space="preserve"> </w:t>
            </w:r>
          </w:p>
          <w:p w14:paraId="120BB72E" w14:textId="77777777" w:rsidR="005F230C" w:rsidRPr="00503E19" w:rsidRDefault="005F230C" w:rsidP="005F230C">
            <w:pPr>
              <w:pStyle w:val="ListParagraph"/>
              <w:numPr>
                <w:ilvl w:val="0"/>
                <w:numId w:val="46"/>
              </w:numPr>
              <w:spacing w:after="160" w:line="259" w:lineRule="auto"/>
            </w:pPr>
            <w:r w:rsidRPr="00503E19">
              <w:rPr>
                <w:b/>
                <w:bCs/>
              </w:rPr>
              <w:t xml:space="preserve">Work with </w:t>
            </w:r>
            <w:r>
              <w:rPr>
                <w:b/>
                <w:bCs/>
              </w:rPr>
              <w:t>LHCP leaders</w:t>
            </w:r>
            <w:r w:rsidRPr="00503E19">
              <w:rPr>
                <w:b/>
                <w:bCs/>
              </w:rPr>
              <w:t xml:space="preserve"> </w:t>
            </w:r>
            <w:r w:rsidRPr="00503E19">
              <w:t xml:space="preserve">to </w:t>
            </w:r>
            <w:r>
              <w:t>identify</w:t>
            </w:r>
            <w:r w:rsidRPr="00503E19">
              <w:t xml:space="preserve"> what they need from LPP, co-ordinate engagement activities</w:t>
            </w:r>
            <w:r>
              <w:t xml:space="preserve">, </w:t>
            </w:r>
            <w:r w:rsidRPr="00503E19">
              <w:t>share outcomes</w:t>
            </w:r>
            <w:r>
              <w:t xml:space="preserve"> and future priorities.</w:t>
            </w:r>
          </w:p>
          <w:p w14:paraId="667F08D8" w14:textId="77777777" w:rsidR="005F230C" w:rsidRDefault="005F230C" w:rsidP="005F230C">
            <w:pPr>
              <w:pStyle w:val="ListParagraph"/>
              <w:numPr>
                <w:ilvl w:val="0"/>
                <w:numId w:val="46"/>
              </w:numPr>
              <w:spacing w:after="160" w:line="259" w:lineRule="auto"/>
            </w:pPr>
            <w:r w:rsidRPr="00503E19">
              <w:rPr>
                <w:b/>
                <w:bCs/>
              </w:rPr>
              <w:t>Discuss with the Lewisham PEG if there is a clearer way that LHCP can demonstrate willingness</w:t>
            </w:r>
            <w:r w:rsidRPr="00503E19">
              <w:t xml:space="preserve"> </w:t>
            </w:r>
            <w:r w:rsidRPr="00503E19">
              <w:rPr>
                <w:b/>
                <w:bCs/>
              </w:rPr>
              <w:t>to discuss how, when and where power</w:t>
            </w:r>
            <w:r w:rsidRPr="00503E19">
              <w:t xml:space="preserve"> could be handed over, whether it wants to encourage participation in budgeting where appropriate (and to identify where it would be appropriate) and to work towards the principle of shared ownership and participation through shared strategic direction</w:t>
            </w:r>
            <w:r>
              <w:t>.</w:t>
            </w:r>
          </w:p>
          <w:p w14:paraId="32833BF5" w14:textId="77777777" w:rsidR="005F230C" w:rsidRPr="00021F8A" w:rsidRDefault="005F230C" w:rsidP="005F230C">
            <w:pPr>
              <w:pStyle w:val="ListParagraph"/>
              <w:numPr>
                <w:ilvl w:val="0"/>
                <w:numId w:val="46"/>
              </w:numPr>
              <w:spacing w:after="160" w:line="259" w:lineRule="auto"/>
            </w:pPr>
            <w:r w:rsidRPr="00503E19">
              <w:rPr>
                <w:rFonts w:cstheme="minorHAnsi"/>
                <w:b/>
                <w:bCs/>
              </w:rPr>
              <w:t>Agree a reimbursement policy</w:t>
            </w:r>
            <w:r w:rsidRPr="00503E19">
              <w:rPr>
                <w:rFonts w:cstheme="minorHAnsi"/>
              </w:rPr>
              <w:t xml:space="preserve"> for people, communities and organisations attending LPP meetings and supporting its work. To ensure previously seldom-heard voices are increasingly heard, there needs to be a level of reciprocity and recognition. Without this, there is a danger </w:t>
            </w:r>
            <w:r>
              <w:rPr>
                <w:rFonts w:cstheme="minorHAnsi"/>
              </w:rPr>
              <w:t>people</w:t>
            </w:r>
            <w:r w:rsidRPr="00503E19">
              <w:rPr>
                <w:rFonts w:cstheme="minorHAnsi"/>
              </w:rPr>
              <w:t xml:space="preserve"> will feel their time is not valued or respected or will not have the means to attend and contribute. Appropriately reimbursing </w:t>
            </w:r>
            <w:r>
              <w:rPr>
                <w:rFonts w:cstheme="minorHAnsi"/>
              </w:rPr>
              <w:t>people</w:t>
            </w:r>
            <w:r w:rsidRPr="00503E19">
              <w:rPr>
                <w:rFonts w:cstheme="minorHAnsi"/>
              </w:rPr>
              <w:t xml:space="preserve"> for their “time as labour” will help to ensure everyone can participate and help to shift the balance of power within engagement relationships. </w:t>
            </w:r>
            <w:r>
              <w:rPr>
                <w:rFonts w:cstheme="minorHAnsi"/>
              </w:rPr>
              <w:t>It may also be necessary to consider alternative settings and timings to reach a wider range of views.</w:t>
            </w:r>
          </w:p>
        </w:tc>
      </w:tr>
    </w:tbl>
    <w:p w14:paraId="5A17301D" w14:textId="77777777" w:rsidR="005F230C" w:rsidRDefault="005F230C" w:rsidP="005F230C">
      <w:pPr>
        <w:rPr>
          <w:rFonts w:cstheme="minorHAnsi"/>
          <w:b/>
          <w:bCs/>
          <w:sz w:val="32"/>
          <w:szCs w:val="32"/>
        </w:rPr>
      </w:pPr>
    </w:p>
    <w:p w14:paraId="469DA718" w14:textId="77777777" w:rsidR="005F230C" w:rsidRDefault="005F230C" w:rsidP="005F230C">
      <w:pPr>
        <w:rPr>
          <w:rFonts w:cstheme="minorHAnsi"/>
          <w:b/>
          <w:bCs/>
          <w:sz w:val="28"/>
          <w:szCs w:val="28"/>
        </w:rPr>
      </w:pPr>
      <w:r>
        <w:rPr>
          <w:rFonts w:cstheme="minorHAnsi"/>
          <w:b/>
          <w:bCs/>
          <w:sz w:val="28"/>
          <w:szCs w:val="28"/>
        </w:rPr>
        <w:t xml:space="preserve">APPENDIX 1 </w:t>
      </w:r>
    </w:p>
    <w:p w14:paraId="29202667" w14:textId="77777777" w:rsidR="005F230C" w:rsidRDefault="005F230C" w:rsidP="005F230C">
      <w:pPr>
        <w:rPr>
          <w:rFonts w:cstheme="minorHAnsi"/>
          <w:b/>
          <w:bCs/>
          <w:sz w:val="28"/>
          <w:szCs w:val="28"/>
        </w:rPr>
      </w:pPr>
    </w:p>
    <w:p w14:paraId="516DF95C" w14:textId="77777777" w:rsidR="005F230C" w:rsidRDefault="005F230C" w:rsidP="005F230C">
      <w:pPr>
        <w:rPr>
          <w:rFonts w:cstheme="minorHAnsi"/>
          <w:b/>
          <w:bCs/>
          <w:sz w:val="28"/>
          <w:szCs w:val="28"/>
        </w:rPr>
      </w:pPr>
      <w:r>
        <w:rPr>
          <w:rFonts w:cstheme="minorHAnsi"/>
          <w:b/>
          <w:bCs/>
          <w:sz w:val="28"/>
          <w:szCs w:val="28"/>
        </w:rPr>
        <w:t>Lewisham’s key</w:t>
      </w:r>
      <w:r w:rsidRPr="007B16D9">
        <w:rPr>
          <w:rFonts w:cstheme="minorHAnsi"/>
          <w:b/>
          <w:bCs/>
          <w:sz w:val="28"/>
          <w:szCs w:val="28"/>
        </w:rPr>
        <w:t xml:space="preserve"> principles of engagement</w:t>
      </w:r>
    </w:p>
    <w:p w14:paraId="03042441" w14:textId="77777777" w:rsidR="005F230C" w:rsidRPr="007B16D9" w:rsidRDefault="005F230C" w:rsidP="005F230C">
      <w:pPr>
        <w:rPr>
          <w:rFonts w:cstheme="minorHAnsi"/>
          <w:b/>
          <w:bCs/>
          <w:sz w:val="28"/>
          <w:szCs w:val="28"/>
        </w:rPr>
      </w:pPr>
    </w:p>
    <w:p w14:paraId="50EF7F52" w14:textId="77777777" w:rsidR="005F230C" w:rsidRPr="007B16D9" w:rsidRDefault="005F230C" w:rsidP="005F230C">
      <w:pPr>
        <w:shd w:val="clear" w:color="auto" w:fill="FFFFFF"/>
        <w:rPr>
          <w:rFonts w:ascii="Times New Roman" w:eastAsia="Times New Roman" w:hAnsi="Times New Roman" w:cs="Times New Roman"/>
          <w:lang w:eastAsia="en-GB"/>
        </w:rPr>
      </w:pPr>
      <w:r w:rsidRPr="00B70105">
        <w:rPr>
          <w:rFonts w:ascii="Times New Roman" w:eastAsia="Times New Roman" w:hAnsi="Times New Roman" w:cs="Times New Roman"/>
          <w:lang w:eastAsia="en-GB"/>
        </w:rPr>
        <w:fldChar w:fldCharType="begin"/>
      </w:r>
      <w:r w:rsidRPr="00B70105">
        <w:rPr>
          <w:rFonts w:ascii="Times New Roman" w:eastAsia="Times New Roman" w:hAnsi="Times New Roman" w:cs="Times New Roman"/>
          <w:lang w:eastAsia="en-GB"/>
        </w:rPr>
        <w:instrText xml:space="preserve"> INCLUDEPICTURE "/Users/annehooper/Library/Group Containers/UBF8T346G9.ms/WebArchiveCopyPasteTempFiles/com.microsoft.Word/page3image14542176" \* MERGEFORMATINET </w:instrText>
      </w:r>
      <w:r w:rsidRPr="00B70105">
        <w:rPr>
          <w:rFonts w:ascii="Times New Roman" w:eastAsia="Times New Roman" w:hAnsi="Times New Roman" w:cs="Times New Roman"/>
          <w:lang w:eastAsia="en-GB"/>
        </w:rPr>
        <w:fldChar w:fldCharType="separate"/>
      </w:r>
      <w:r w:rsidRPr="00B70105">
        <w:rPr>
          <w:rFonts w:ascii="Times New Roman" w:eastAsia="Times New Roman" w:hAnsi="Times New Roman" w:cs="Times New Roman"/>
          <w:noProof/>
          <w:lang w:eastAsia="en-GB"/>
        </w:rPr>
        <w:drawing>
          <wp:inline distT="0" distB="0" distL="0" distR="0" wp14:anchorId="652004BC" wp14:editId="18628EE5">
            <wp:extent cx="2760345" cy="1896745"/>
            <wp:effectExtent l="0" t="0" r="0" b="0"/>
            <wp:docPr id="1" name="Picture 1" descr="page3image1454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4542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345" cy="1896745"/>
                    </a:xfrm>
                    <a:prstGeom prst="rect">
                      <a:avLst/>
                    </a:prstGeom>
                    <a:noFill/>
                    <a:ln>
                      <a:noFill/>
                    </a:ln>
                  </pic:spPr>
                </pic:pic>
              </a:graphicData>
            </a:graphic>
          </wp:inline>
        </w:drawing>
      </w:r>
      <w:r w:rsidRPr="00B70105">
        <w:rPr>
          <w:rFonts w:ascii="Times New Roman" w:eastAsia="Times New Roman" w:hAnsi="Times New Roman" w:cs="Times New Roman"/>
          <w:lang w:eastAsia="en-GB"/>
        </w:rPr>
        <w:fldChar w:fldCharType="end"/>
      </w:r>
    </w:p>
    <w:p w14:paraId="0EF43EFE" w14:textId="77777777" w:rsidR="005F230C" w:rsidRDefault="005F230C" w:rsidP="005F230C">
      <w:pPr>
        <w:rPr>
          <w:rFonts w:cstheme="minorHAnsi"/>
          <w:b/>
          <w:bCs/>
          <w:sz w:val="28"/>
          <w:szCs w:val="28"/>
        </w:rPr>
      </w:pPr>
    </w:p>
    <w:p w14:paraId="4B21445B" w14:textId="77777777" w:rsidR="005F230C" w:rsidRDefault="005F230C" w:rsidP="005F230C">
      <w:pPr>
        <w:rPr>
          <w:rFonts w:cstheme="minorHAnsi"/>
          <w:b/>
          <w:bCs/>
          <w:sz w:val="28"/>
          <w:szCs w:val="28"/>
        </w:rPr>
      </w:pPr>
      <w:r w:rsidRPr="0091287C">
        <w:rPr>
          <w:rFonts w:cstheme="minorHAnsi"/>
          <w:b/>
          <w:bCs/>
          <w:sz w:val="28"/>
          <w:szCs w:val="28"/>
        </w:rPr>
        <w:t>Lewisham People’s Partnership objectives:</w:t>
      </w:r>
    </w:p>
    <w:p w14:paraId="564825BB" w14:textId="77777777" w:rsidR="005F230C" w:rsidRPr="0091287C" w:rsidRDefault="005F230C" w:rsidP="005F230C">
      <w:pPr>
        <w:rPr>
          <w:rFonts w:cstheme="minorHAnsi"/>
          <w:b/>
          <w:bCs/>
          <w:sz w:val="28"/>
          <w:szCs w:val="28"/>
        </w:rPr>
      </w:pPr>
    </w:p>
    <w:p w14:paraId="28DC6C7F" w14:textId="77777777" w:rsidR="005F230C" w:rsidRPr="008A332F" w:rsidRDefault="005F230C" w:rsidP="005F230C">
      <w:pPr>
        <w:pStyle w:val="ListParagraph"/>
        <w:numPr>
          <w:ilvl w:val="0"/>
          <w:numId w:val="40"/>
        </w:numPr>
        <w:spacing w:after="160" w:line="259" w:lineRule="auto"/>
        <w:rPr>
          <w:rFonts w:cstheme="minorHAnsi"/>
        </w:rPr>
      </w:pPr>
      <w:r w:rsidRPr="008A332F">
        <w:rPr>
          <w:rFonts w:cstheme="minorHAnsi"/>
        </w:rPr>
        <w:t>Be an equal partner within Lewisham Health and Care Partnership and a key part of the leadership structure</w:t>
      </w:r>
    </w:p>
    <w:p w14:paraId="2B3B1DC1" w14:textId="77777777" w:rsidR="005F230C" w:rsidRPr="008A332F" w:rsidRDefault="005F230C" w:rsidP="005F230C">
      <w:pPr>
        <w:pStyle w:val="ListParagraph"/>
        <w:numPr>
          <w:ilvl w:val="0"/>
          <w:numId w:val="40"/>
        </w:numPr>
        <w:spacing w:after="160" w:line="259" w:lineRule="auto"/>
        <w:rPr>
          <w:rFonts w:cstheme="minorHAnsi"/>
        </w:rPr>
      </w:pPr>
      <w:r w:rsidRPr="008A332F">
        <w:rPr>
          <w:rFonts w:cstheme="minorHAnsi"/>
        </w:rPr>
        <w:t>Empower local people and remove the power imbalances that exists between statutory bodies and people and communities in Lewisham</w:t>
      </w:r>
    </w:p>
    <w:p w14:paraId="15F131E2" w14:textId="77777777" w:rsidR="005F230C" w:rsidRPr="008A332F" w:rsidRDefault="005F230C" w:rsidP="005F230C">
      <w:pPr>
        <w:pStyle w:val="ListParagraph"/>
        <w:numPr>
          <w:ilvl w:val="0"/>
          <w:numId w:val="40"/>
        </w:numPr>
        <w:spacing w:after="160" w:line="259" w:lineRule="auto"/>
        <w:rPr>
          <w:rFonts w:cstheme="minorHAnsi"/>
        </w:rPr>
      </w:pPr>
      <w:r w:rsidRPr="008A332F">
        <w:rPr>
          <w:rFonts w:cstheme="minorHAnsi"/>
        </w:rPr>
        <w:t>Make sure that Lewisham Health and Care Partners is engaging people and communities in line with our shared model of engagement and engagement objectives</w:t>
      </w:r>
    </w:p>
    <w:p w14:paraId="61136A7D" w14:textId="77777777" w:rsidR="005F230C" w:rsidRPr="008A332F" w:rsidRDefault="005F230C" w:rsidP="005F230C">
      <w:pPr>
        <w:pStyle w:val="ListParagraph"/>
        <w:numPr>
          <w:ilvl w:val="0"/>
          <w:numId w:val="40"/>
        </w:numPr>
        <w:spacing w:after="160" w:line="259" w:lineRule="auto"/>
        <w:rPr>
          <w:rFonts w:cstheme="minorHAnsi"/>
        </w:rPr>
      </w:pPr>
      <w:r w:rsidRPr="008A332F">
        <w:rPr>
          <w:rFonts w:cstheme="minorHAnsi"/>
        </w:rPr>
        <w:t>Make sure that local people and communities are involved in Lewisham Health and Care Partnership’s work - from service design to delivery – and have the evidence to show this</w:t>
      </w:r>
    </w:p>
    <w:p w14:paraId="40E930E0" w14:textId="77777777" w:rsidR="005F230C" w:rsidRDefault="005F230C" w:rsidP="005F230C">
      <w:pPr>
        <w:pStyle w:val="ListParagraph"/>
        <w:numPr>
          <w:ilvl w:val="0"/>
          <w:numId w:val="40"/>
        </w:numPr>
        <w:spacing w:after="160" w:line="259" w:lineRule="auto"/>
        <w:rPr>
          <w:rFonts w:cstheme="minorHAnsi"/>
        </w:rPr>
      </w:pPr>
      <w:r w:rsidRPr="008A332F">
        <w:rPr>
          <w:rFonts w:cstheme="minorHAnsi"/>
        </w:rPr>
        <w:t>Make sure that the lived experiences and needs of people and communities in Lewisham drive local partnership decision making</w:t>
      </w:r>
    </w:p>
    <w:p w14:paraId="4D04D7B1" w14:textId="77777777" w:rsidR="005F230C" w:rsidRDefault="005F230C" w:rsidP="005F230C">
      <w:pPr>
        <w:rPr>
          <w:rFonts w:cstheme="minorHAnsi"/>
          <w:b/>
          <w:bCs/>
          <w:sz w:val="32"/>
          <w:szCs w:val="32"/>
        </w:rPr>
      </w:pPr>
    </w:p>
    <w:p w14:paraId="567C4BB9" w14:textId="77777777" w:rsidR="005F230C" w:rsidRDefault="005F230C" w:rsidP="005F230C">
      <w:pPr>
        <w:rPr>
          <w:rFonts w:cstheme="minorHAnsi"/>
          <w:b/>
          <w:bCs/>
          <w:sz w:val="32"/>
          <w:szCs w:val="32"/>
        </w:rPr>
      </w:pPr>
    </w:p>
    <w:p w14:paraId="4DD384BB" w14:textId="60CDE94E" w:rsidR="005F230C" w:rsidRPr="00914E70" w:rsidRDefault="005F230C" w:rsidP="005F230C">
      <w:pPr>
        <w:rPr>
          <w:rFonts w:cstheme="minorHAnsi"/>
          <w:b/>
          <w:bCs/>
          <w:sz w:val="32"/>
          <w:szCs w:val="32"/>
        </w:rPr>
      </w:pPr>
      <w:r w:rsidRPr="00914E70">
        <w:rPr>
          <w:rFonts w:cstheme="minorHAnsi"/>
          <w:b/>
          <w:bCs/>
          <w:sz w:val="32"/>
          <w:szCs w:val="32"/>
        </w:rPr>
        <w:lastRenderedPageBreak/>
        <w:t xml:space="preserve">Appendix </w:t>
      </w:r>
      <w:r>
        <w:rPr>
          <w:rFonts w:cstheme="minorHAnsi"/>
          <w:b/>
          <w:bCs/>
          <w:sz w:val="32"/>
          <w:szCs w:val="32"/>
        </w:rPr>
        <w:t>2</w:t>
      </w:r>
    </w:p>
    <w:p w14:paraId="4697D532" w14:textId="77777777" w:rsidR="005F230C" w:rsidRPr="007B16D9" w:rsidRDefault="005F230C" w:rsidP="005F230C">
      <w:pPr>
        <w:rPr>
          <w:b/>
          <w:bCs/>
          <w:sz w:val="28"/>
          <w:szCs w:val="28"/>
        </w:rPr>
      </w:pPr>
      <w:r w:rsidRPr="007B16D9">
        <w:rPr>
          <w:b/>
          <w:bCs/>
          <w:sz w:val="28"/>
          <w:szCs w:val="28"/>
        </w:rPr>
        <w:t>Year One Activity</w:t>
      </w:r>
    </w:p>
    <w:tbl>
      <w:tblPr>
        <w:tblStyle w:val="TableGrid"/>
        <w:tblW w:w="0" w:type="auto"/>
        <w:tblLook w:val="04A0" w:firstRow="1" w:lastRow="0" w:firstColumn="1" w:lastColumn="0" w:noHBand="0" w:noVBand="1"/>
      </w:tblPr>
      <w:tblGrid>
        <w:gridCol w:w="1555"/>
        <w:gridCol w:w="1275"/>
        <w:gridCol w:w="4962"/>
        <w:gridCol w:w="2126"/>
        <w:gridCol w:w="4030"/>
      </w:tblGrid>
      <w:tr w:rsidR="005F230C" w:rsidRPr="008A332F" w14:paraId="5D1FD984" w14:textId="77777777" w:rsidTr="00595E70">
        <w:tc>
          <w:tcPr>
            <w:tcW w:w="1555" w:type="dxa"/>
          </w:tcPr>
          <w:p w14:paraId="49DAC225" w14:textId="77777777" w:rsidR="005F230C" w:rsidRPr="008A332F" w:rsidRDefault="005F230C" w:rsidP="00595E70">
            <w:pPr>
              <w:rPr>
                <w:sz w:val="22"/>
                <w:szCs w:val="22"/>
              </w:rPr>
            </w:pPr>
            <w:r w:rsidRPr="008A332F">
              <w:rPr>
                <w:sz w:val="22"/>
                <w:szCs w:val="22"/>
              </w:rPr>
              <w:t>Meeting date</w:t>
            </w:r>
          </w:p>
        </w:tc>
        <w:tc>
          <w:tcPr>
            <w:tcW w:w="1275" w:type="dxa"/>
          </w:tcPr>
          <w:p w14:paraId="6856DD41" w14:textId="77777777" w:rsidR="005F230C" w:rsidRPr="008A332F" w:rsidRDefault="005F230C" w:rsidP="00595E70">
            <w:pPr>
              <w:rPr>
                <w:sz w:val="22"/>
                <w:szCs w:val="22"/>
              </w:rPr>
            </w:pPr>
            <w:r w:rsidRPr="008A332F">
              <w:rPr>
                <w:sz w:val="22"/>
                <w:szCs w:val="22"/>
              </w:rPr>
              <w:t>Attendees</w:t>
            </w:r>
            <w:r>
              <w:rPr>
                <w:rStyle w:val="FootnoteReference"/>
                <w:sz w:val="22"/>
                <w:szCs w:val="22"/>
              </w:rPr>
              <w:footnoteReference w:id="1"/>
            </w:r>
          </w:p>
        </w:tc>
        <w:tc>
          <w:tcPr>
            <w:tcW w:w="4962" w:type="dxa"/>
          </w:tcPr>
          <w:p w14:paraId="67730251" w14:textId="77777777" w:rsidR="005F230C" w:rsidRPr="008A332F" w:rsidRDefault="005F230C" w:rsidP="00595E70">
            <w:pPr>
              <w:rPr>
                <w:sz w:val="22"/>
                <w:szCs w:val="22"/>
              </w:rPr>
            </w:pPr>
            <w:r w:rsidRPr="008A332F">
              <w:rPr>
                <w:sz w:val="22"/>
                <w:szCs w:val="22"/>
              </w:rPr>
              <w:t>Agenda</w:t>
            </w:r>
          </w:p>
        </w:tc>
        <w:tc>
          <w:tcPr>
            <w:tcW w:w="2126" w:type="dxa"/>
          </w:tcPr>
          <w:p w14:paraId="422CD95B" w14:textId="77777777" w:rsidR="005F230C" w:rsidRPr="008A332F" w:rsidRDefault="005F230C" w:rsidP="00595E70">
            <w:pPr>
              <w:rPr>
                <w:sz w:val="22"/>
                <w:szCs w:val="22"/>
              </w:rPr>
            </w:pPr>
            <w:r>
              <w:rPr>
                <w:sz w:val="22"/>
                <w:szCs w:val="22"/>
              </w:rPr>
              <w:t>Type of engagement</w:t>
            </w:r>
          </w:p>
        </w:tc>
        <w:tc>
          <w:tcPr>
            <w:tcW w:w="4030" w:type="dxa"/>
          </w:tcPr>
          <w:p w14:paraId="4D9B6288" w14:textId="77777777" w:rsidR="005F230C" w:rsidRPr="008A332F" w:rsidRDefault="005F230C" w:rsidP="00595E70">
            <w:pPr>
              <w:rPr>
                <w:sz w:val="22"/>
                <w:szCs w:val="22"/>
              </w:rPr>
            </w:pPr>
            <w:r>
              <w:rPr>
                <w:sz w:val="22"/>
                <w:szCs w:val="22"/>
              </w:rPr>
              <w:t>Outcomes</w:t>
            </w:r>
          </w:p>
        </w:tc>
      </w:tr>
      <w:tr w:rsidR="005F230C" w:rsidRPr="008A332F" w14:paraId="0B934A85" w14:textId="77777777" w:rsidTr="00595E70">
        <w:tc>
          <w:tcPr>
            <w:tcW w:w="1555" w:type="dxa"/>
          </w:tcPr>
          <w:p w14:paraId="29E87C30" w14:textId="77777777" w:rsidR="005F230C" w:rsidRPr="008A332F" w:rsidRDefault="005F230C" w:rsidP="00595E70">
            <w:pPr>
              <w:rPr>
                <w:sz w:val="22"/>
                <w:szCs w:val="22"/>
              </w:rPr>
            </w:pPr>
            <w:r w:rsidRPr="008A332F">
              <w:rPr>
                <w:sz w:val="22"/>
                <w:szCs w:val="22"/>
              </w:rPr>
              <w:t>11/5/23</w:t>
            </w:r>
          </w:p>
        </w:tc>
        <w:tc>
          <w:tcPr>
            <w:tcW w:w="1275" w:type="dxa"/>
          </w:tcPr>
          <w:p w14:paraId="56F1121B" w14:textId="77777777" w:rsidR="005F230C" w:rsidRPr="008A332F" w:rsidRDefault="005F230C" w:rsidP="00595E70">
            <w:pPr>
              <w:jc w:val="center"/>
              <w:rPr>
                <w:sz w:val="22"/>
                <w:szCs w:val="22"/>
              </w:rPr>
            </w:pPr>
            <w:r w:rsidRPr="008A332F">
              <w:rPr>
                <w:sz w:val="22"/>
                <w:szCs w:val="22"/>
              </w:rPr>
              <w:t>1</w:t>
            </w:r>
            <w:r>
              <w:rPr>
                <w:sz w:val="22"/>
                <w:szCs w:val="22"/>
              </w:rPr>
              <w:t>6</w:t>
            </w:r>
          </w:p>
        </w:tc>
        <w:tc>
          <w:tcPr>
            <w:tcW w:w="4962" w:type="dxa"/>
          </w:tcPr>
          <w:p w14:paraId="79507963" w14:textId="77777777" w:rsidR="005F230C" w:rsidRPr="008A332F" w:rsidRDefault="005F230C" w:rsidP="00595E70">
            <w:pPr>
              <w:rPr>
                <w:sz w:val="22"/>
                <w:szCs w:val="22"/>
              </w:rPr>
            </w:pPr>
            <w:r w:rsidRPr="008A332F">
              <w:rPr>
                <w:sz w:val="22"/>
                <w:szCs w:val="22"/>
              </w:rPr>
              <w:t xml:space="preserve">Lewisham </w:t>
            </w:r>
            <w:r>
              <w:rPr>
                <w:sz w:val="22"/>
                <w:szCs w:val="22"/>
              </w:rPr>
              <w:t>H</w:t>
            </w:r>
            <w:r w:rsidRPr="008A332F">
              <w:rPr>
                <w:sz w:val="22"/>
                <w:szCs w:val="22"/>
              </w:rPr>
              <w:t>ealth and Wellbeing Charter</w:t>
            </w:r>
          </w:p>
          <w:p w14:paraId="1F4DB42B" w14:textId="77777777" w:rsidR="005F230C" w:rsidRPr="008A332F" w:rsidRDefault="005F230C" w:rsidP="00595E70">
            <w:pPr>
              <w:rPr>
                <w:sz w:val="22"/>
                <w:szCs w:val="22"/>
              </w:rPr>
            </w:pPr>
            <w:r w:rsidRPr="008A332F">
              <w:rPr>
                <w:sz w:val="22"/>
                <w:szCs w:val="22"/>
              </w:rPr>
              <w:t>LHCP Joint Forward Plan</w:t>
            </w:r>
          </w:p>
        </w:tc>
        <w:tc>
          <w:tcPr>
            <w:tcW w:w="2126" w:type="dxa"/>
          </w:tcPr>
          <w:p w14:paraId="03058A00" w14:textId="77777777" w:rsidR="005F230C" w:rsidRDefault="005F230C" w:rsidP="00595E70">
            <w:pPr>
              <w:rPr>
                <w:sz w:val="22"/>
                <w:szCs w:val="22"/>
              </w:rPr>
            </w:pPr>
            <w:r>
              <w:rPr>
                <w:sz w:val="22"/>
                <w:szCs w:val="22"/>
              </w:rPr>
              <w:t>Collaborating</w:t>
            </w:r>
          </w:p>
          <w:p w14:paraId="068BD435" w14:textId="77777777" w:rsidR="005F230C" w:rsidRPr="008A332F" w:rsidRDefault="005F230C" w:rsidP="00595E70">
            <w:pPr>
              <w:rPr>
                <w:sz w:val="22"/>
                <w:szCs w:val="22"/>
              </w:rPr>
            </w:pPr>
            <w:r>
              <w:rPr>
                <w:sz w:val="22"/>
                <w:szCs w:val="22"/>
              </w:rPr>
              <w:t>Informing</w:t>
            </w:r>
          </w:p>
        </w:tc>
        <w:tc>
          <w:tcPr>
            <w:tcW w:w="4030" w:type="dxa"/>
          </w:tcPr>
          <w:p w14:paraId="3D589D32" w14:textId="77777777" w:rsidR="005F230C" w:rsidRPr="008A332F" w:rsidRDefault="005F230C" w:rsidP="00595E70">
            <w:pPr>
              <w:rPr>
                <w:sz w:val="22"/>
                <w:szCs w:val="22"/>
              </w:rPr>
            </w:pPr>
            <w:r>
              <w:rPr>
                <w:sz w:val="22"/>
                <w:szCs w:val="22"/>
              </w:rPr>
              <w:t>Final draft of Charter to go to HCSSC Mar24 for approval</w:t>
            </w:r>
          </w:p>
        </w:tc>
      </w:tr>
      <w:tr w:rsidR="005F230C" w:rsidRPr="008A332F" w14:paraId="4F504D6E" w14:textId="77777777" w:rsidTr="00595E70">
        <w:tc>
          <w:tcPr>
            <w:tcW w:w="1555" w:type="dxa"/>
          </w:tcPr>
          <w:p w14:paraId="2C9E7FD3" w14:textId="77777777" w:rsidR="005F230C" w:rsidRPr="008A332F" w:rsidRDefault="005F230C" w:rsidP="00595E70">
            <w:pPr>
              <w:rPr>
                <w:sz w:val="22"/>
                <w:szCs w:val="22"/>
              </w:rPr>
            </w:pPr>
            <w:r w:rsidRPr="008A332F">
              <w:rPr>
                <w:sz w:val="22"/>
                <w:szCs w:val="22"/>
              </w:rPr>
              <w:t>25/7/23</w:t>
            </w:r>
          </w:p>
        </w:tc>
        <w:tc>
          <w:tcPr>
            <w:tcW w:w="1275" w:type="dxa"/>
          </w:tcPr>
          <w:p w14:paraId="579A7B45" w14:textId="77777777" w:rsidR="005F230C" w:rsidRPr="008A332F" w:rsidRDefault="005F230C" w:rsidP="00595E70">
            <w:pPr>
              <w:jc w:val="center"/>
              <w:rPr>
                <w:sz w:val="22"/>
                <w:szCs w:val="22"/>
              </w:rPr>
            </w:pPr>
            <w:r>
              <w:rPr>
                <w:sz w:val="22"/>
                <w:szCs w:val="22"/>
              </w:rPr>
              <w:t>20</w:t>
            </w:r>
          </w:p>
        </w:tc>
        <w:tc>
          <w:tcPr>
            <w:tcW w:w="4962" w:type="dxa"/>
          </w:tcPr>
          <w:p w14:paraId="5C77FA0E" w14:textId="77777777" w:rsidR="005F230C" w:rsidRPr="008A332F" w:rsidRDefault="005F230C" w:rsidP="00595E70">
            <w:pPr>
              <w:rPr>
                <w:sz w:val="22"/>
                <w:szCs w:val="22"/>
              </w:rPr>
            </w:pPr>
            <w:r w:rsidRPr="008A332F">
              <w:rPr>
                <w:sz w:val="22"/>
                <w:szCs w:val="22"/>
              </w:rPr>
              <w:t>Lewisham Health and Wellbeing Charter</w:t>
            </w:r>
          </w:p>
          <w:p w14:paraId="01C0CBD3" w14:textId="77777777" w:rsidR="005F230C" w:rsidRPr="008A332F" w:rsidRDefault="005F230C" w:rsidP="00595E70">
            <w:pPr>
              <w:rPr>
                <w:sz w:val="22"/>
                <w:szCs w:val="22"/>
              </w:rPr>
            </w:pPr>
            <w:r w:rsidRPr="008A332F">
              <w:rPr>
                <w:sz w:val="22"/>
                <w:szCs w:val="22"/>
              </w:rPr>
              <w:t>LPP priorities</w:t>
            </w:r>
          </w:p>
        </w:tc>
        <w:tc>
          <w:tcPr>
            <w:tcW w:w="2126" w:type="dxa"/>
          </w:tcPr>
          <w:p w14:paraId="5C57FDDF" w14:textId="77777777" w:rsidR="005F230C" w:rsidRDefault="005F230C" w:rsidP="00595E70">
            <w:pPr>
              <w:rPr>
                <w:sz w:val="22"/>
                <w:szCs w:val="22"/>
              </w:rPr>
            </w:pPr>
            <w:r>
              <w:rPr>
                <w:sz w:val="22"/>
                <w:szCs w:val="22"/>
              </w:rPr>
              <w:t>Collaborating</w:t>
            </w:r>
          </w:p>
          <w:p w14:paraId="36B331E6" w14:textId="77777777" w:rsidR="005F230C" w:rsidRPr="008A332F" w:rsidRDefault="005F230C" w:rsidP="00595E70">
            <w:pPr>
              <w:rPr>
                <w:sz w:val="22"/>
                <w:szCs w:val="22"/>
              </w:rPr>
            </w:pPr>
            <w:r>
              <w:rPr>
                <w:sz w:val="22"/>
                <w:szCs w:val="22"/>
              </w:rPr>
              <w:t>Involving</w:t>
            </w:r>
          </w:p>
        </w:tc>
        <w:tc>
          <w:tcPr>
            <w:tcW w:w="4030" w:type="dxa"/>
          </w:tcPr>
          <w:p w14:paraId="138E25E4" w14:textId="77777777" w:rsidR="005F230C" w:rsidRPr="008A332F" w:rsidRDefault="005F230C" w:rsidP="00595E70">
            <w:pPr>
              <w:rPr>
                <w:sz w:val="22"/>
                <w:szCs w:val="22"/>
              </w:rPr>
            </w:pPr>
          </w:p>
        </w:tc>
      </w:tr>
      <w:tr w:rsidR="005F230C" w:rsidRPr="008A332F" w14:paraId="23C86D6D" w14:textId="77777777" w:rsidTr="00595E70">
        <w:tc>
          <w:tcPr>
            <w:tcW w:w="1555" w:type="dxa"/>
          </w:tcPr>
          <w:p w14:paraId="56B7583D" w14:textId="77777777" w:rsidR="005F230C" w:rsidRPr="008A332F" w:rsidRDefault="005F230C" w:rsidP="00595E70">
            <w:pPr>
              <w:rPr>
                <w:sz w:val="22"/>
                <w:szCs w:val="22"/>
              </w:rPr>
            </w:pPr>
            <w:r w:rsidRPr="008A332F">
              <w:rPr>
                <w:sz w:val="22"/>
                <w:szCs w:val="22"/>
              </w:rPr>
              <w:t>27/9/23</w:t>
            </w:r>
          </w:p>
        </w:tc>
        <w:tc>
          <w:tcPr>
            <w:tcW w:w="1275" w:type="dxa"/>
          </w:tcPr>
          <w:p w14:paraId="52C10FD9" w14:textId="77777777" w:rsidR="005F230C" w:rsidRPr="008A332F" w:rsidRDefault="005F230C" w:rsidP="00595E70">
            <w:pPr>
              <w:jc w:val="center"/>
              <w:rPr>
                <w:sz w:val="22"/>
                <w:szCs w:val="22"/>
              </w:rPr>
            </w:pPr>
            <w:r>
              <w:rPr>
                <w:sz w:val="22"/>
                <w:szCs w:val="22"/>
              </w:rPr>
              <w:t>14</w:t>
            </w:r>
          </w:p>
        </w:tc>
        <w:tc>
          <w:tcPr>
            <w:tcW w:w="4962" w:type="dxa"/>
          </w:tcPr>
          <w:p w14:paraId="5389E30E" w14:textId="77777777" w:rsidR="005F230C" w:rsidRDefault="005F230C" w:rsidP="00595E70">
            <w:pPr>
              <w:rPr>
                <w:sz w:val="22"/>
                <w:szCs w:val="22"/>
              </w:rPr>
            </w:pPr>
            <w:r>
              <w:rPr>
                <w:sz w:val="22"/>
                <w:szCs w:val="22"/>
              </w:rPr>
              <w:t>Development of a community space in Lewisham</w:t>
            </w:r>
          </w:p>
          <w:p w14:paraId="6BD86726" w14:textId="77777777" w:rsidR="005F230C" w:rsidRPr="008A332F" w:rsidRDefault="005F230C" w:rsidP="00595E70">
            <w:pPr>
              <w:rPr>
                <w:sz w:val="22"/>
                <w:szCs w:val="22"/>
              </w:rPr>
            </w:pPr>
            <w:r>
              <w:rPr>
                <w:sz w:val="22"/>
                <w:szCs w:val="22"/>
              </w:rPr>
              <w:t xml:space="preserve">Co-production in Adult Social Care </w:t>
            </w:r>
          </w:p>
        </w:tc>
        <w:tc>
          <w:tcPr>
            <w:tcW w:w="2126" w:type="dxa"/>
          </w:tcPr>
          <w:p w14:paraId="67FA1F8D" w14:textId="77777777" w:rsidR="005F230C" w:rsidRDefault="005F230C" w:rsidP="00595E70">
            <w:pPr>
              <w:rPr>
                <w:sz w:val="22"/>
                <w:szCs w:val="22"/>
              </w:rPr>
            </w:pPr>
            <w:r>
              <w:rPr>
                <w:sz w:val="22"/>
                <w:szCs w:val="22"/>
              </w:rPr>
              <w:t>Involving</w:t>
            </w:r>
          </w:p>
          <w:p w14:paraId="01996315" w14:textId="77777777" w:rsidR="005F230C" w:rsidRPr="008A332F" w:rsidRDefault="005F230C" w:rsidP="00595E70">
            <w:pPr>
              <w:rPr>
                <w:sz w:val="22"/>
                <w:szCs w:val="22"/>
              </w:rPr>
            </w:pPr>
            <w:r>
              <w:rPr>
                <w:sz w:val="22"/>
                <w:szCs w:val="22"/>
              </w:rPr>
              <w:t>Informing</w:t>
            </w:r>
          </w:p>
        </w:tc>
        <w:tc>
          <w:tcPr>
            <w:tcW w:w="4030" w:type="dxa"/>
          </w:tcPr>
          <w:p w14:paraId="747ABD98" w14:textId="77777777" w:rsidR="005F230C" w:rsidRPr="008A332F" w:rsidRDefault="005F230C" w:rsidP="00595E70">
            <w:pPr>
              <w:rPr>
                <w:sz w:val="22"/>
                <w:szCs w:val="22"/>
              </w:rPr>
            </w:pPr>
            <w:r>
              <w:rPr>
                <w:sz w:val="22"/>
                <w:szCs w:val="22"/>
              </w:rPr>
              <w:t>Need feedback</w:t>
            </w:r>
          </w:p>
        </w:tc>
      </w:tr>
      <w:tr w:rsidR="005F230C" w:rsidRPr="008A332F" w14:paraId="01488936" w14:textId="77777777" w:rsidTr="00595E70">
        <w:tc>
          <w:tcPr>
            <w:tcW w:w="1555" w:type="dxa"/>
          </w:tcPr>
          <w:p w14:paraId="5B1AC1B1" w14:textId="77777777" w:rsidR="005F230C" w:rsidRPr="008A332F" w:rsidRDefault="005F230C" w:rsidP="00595E70">
            <w:pPr>
              <w:rPr>
                <w:sz w:val="22"/>
                <w:szCs w:val="22"/>
              </w:rPr>
            </w:pPr>
            <w:r>
              <w:rPr>
                <w:sz w:val="22"/>
                <w:szCs w:val="22"/>
              </w:rPr>
              <w:t>6/12/23</w:t>
            </w:r>
          </w:p>
        </w:tc>
        <w:tc>
          <w:tcPr>
            <w:tcW w:w="1275" w:type="dxa"/>
          </w:tcPr>
          <w:p w14:paraId="2C858E00" w14:textId="77777777" w:rsidR="005F230C" w:rsidRPr="008A332F" w:rsidRDefault="005F230C" w:rsidP="00595E70">
            <w:pPr>
              <w:jc w:val="center"/>
              <w:rPr>
                <w:sz w:val="22"/>
                <w:szCs w:val="22"/>
              </w:rPr>
            </w:pPr>
            <w:r>
              <w:rPr>
                <w:sz w:val="22"/>
                <w:szCs w:val="22"/>
              </w:rPr>
              <w:t>13</w:t>
            </w:r>
          </w:p>
        </w:tc>
        <w:tc>
          <w:tcPr>
            <w:tcW w:w="4962" w:type="dxa"/>
          </w:tcPr>
          <w:p w14:paraId="1AA562A7" w14:textId="77777777" w:rsidR="005F230C" w:rsidRDefault="005F230C" w:rsidP="00595E70">
            <w:pPr>
              <w:rPr>
                <w:sz w:val="22"/>
                <w:szCs w:val="22"/>
              </w:rPr>
            </w:pPr>
            <w:r>
              <w:rPr>
                <w:sz w:val="22"/>
                <w:szCs w:val="22"/>
              </w:rPr>
              <w:t xml:space="preserve">Same day urgent care – improving access to primary care </w:t>
            </w:r>
          </w:p>
          <w:p w14:paraId="55C6738A" w14:textId="77777777" w:rsidR="005F230C" w:rsidRPr="008A332F" w:rsidRDefault="005F230C" w:rsidP="00595E70">
            <w:pPr>
              <w:rPr>
                <w:sz w:val="22"/>
                <w:szCs w:val="22"/>
              </w:rPr>
            </w:pPr>
            <w:r>
              <w:rPr>
                <w:sz w:val="22"/>
                <w:szCs w:val="22"/>
              </w:rPr>
              <w:t>Lewisham Health and Wellbeing Charter</w:t>
            </w:r>
          </w:p>
        </w:tc>
        <w:tc>
          <w:tcPr>
            <w:tcW w:w="2126" w:type="dxa"/>
          </w:tcPr>
          <w:p w14:paraId="394B4AED" w14:textId="77777777" w:rsidR="005F230C" w:rsidRDefault="005F230C" w:rsidP="00595E70">
            <w:pPr>
              <w:rPr>
                <w:sz w:val="22"/>
                <w:szCs w:val="22"/>
              </w:rPr>
            </w:pPr>
            <w:r>
              <w:rPr>
                <w:sz w:val="22"/>
                <w:szCs w:val="22"/>
              </w:rPr>
              <w:t>Involving</w:t>
            </w:r>
          </w:p>
          <w:p w14:paraId="18863F1D" w14:textId="77777777" w:rsidR="005F230C" w:rsidRDefault="005F230C" w:rsidP="00595E70">
            <w:pPr>
              <w:rPr>
                <w:sz w:val="22"/>
                <w:szCs w:val="22"/>
              </w:rPr>
            </w:pPr>
          </w:p>
          <w:p w14:paraId="71300D47" w14:textId="77777777" w:rsidR="005F230C" w:rsidRPr="008A332F" w:rsidRDefault="005F230C" w:rsidP="00595E70">
            <w:pPr>
              <w:rPr>
                <w:sz w:val="22"/>
                <w:szCs w:val="22"/>
              </w:rPr>
            </w:pPr>
            <w:r>
              <w:rPr>
                <w:sz w:val="22"/>
                <w:szCs w:val="22"/>
              </w:rPr>
              <w:t>Collaborating</w:t>
            </w:r>
          </w:p>
        </w:tc>
        <w:tc>
          <w:tcPr>
            <w:tcW w:w="4030" w:type="dxa"/>
          </w:tcPr>
          <w:p w14:paraId="5B7A6383" w14:textId="77777777" w:rsidR="005F230C" w:rsidRPr="008A332F" w:rsidRDefault="005F230C" w:rsidP="00595E70">
            <w:pPr>
              <w:rPr>
                <w:sz w:val="22"/>
                <w:szCs w:val="22"/>
              </w:rPr>
            </w:pPr>
            <w:r>
              <w:rPr>
                <w:sz w:val="22"/>
                <w:szCs w:val="22"/>
              </w:rPr>
              <w:t>Need feedback</w:t>
            </w:r>
          </w:p>
        </w:tc>
      </w:tr>
      <w:tr w:rsidR="005F230C" w:rsidRPr="008A332F" w14:paraId="6545B2F7" w14:textId="77777777" w:rsidTr="00595E70">
        <w:tc>
          <w:tcPr>
            <w:tcW w:w="1555" w:type="dxa"/>
          </w:tcPr>
          <w:p w14:paraId="56C49051" w14:textId="77777777" w:rsidR="005F230C" w:rsidRPr="008A332F" w:rsidRDefault="005F230C" w:rsidP="00595E70">
            <w:pPr>
              <w:rPr>
                <w:sz w:val="22"/>
                <w:szCs w:val="22"/>
              </w:rPr>
            </w:pPr>
            <w:r>
              <w:rPr>
                <w:sz w:val="22"/>
                <w:szCs w:val="22"/>
              </w:rPr>
              <w:t>7/2/24</w:t>
            </w:r>
          </w:p>
        </w:tc>
        <w:tc>
          <w:tcPr>
            <w:tcW w:w="1275" w:type="dxa"/>
          </w:tcPr>
          <w:p w14:paraId="4DE15A01" w14:textId="77777777" w:rsidR="005F230C" w:rsidRPr="008A332F" w:rsidRDefault="005F230C" w:rsidP="00595E70">
            <w:pPr>
              <w:jc w:val="center"/>
              <w:rPr>
                <w:sz w:val="22"/>
                <w:szCs w:val="22"/>
              </w:rPr>
            </w:pPr>
            <w:r>
              <w:rPr>
                <w:sz w:val="22"/>
                <w:szCs w:val="22"/>
              </w:rPr>
              <w:t>10</w:t>
            </w:r>
          </w:p>
        </w:tc>
        <w:tc>
          <w:tcPr>
            <w:tcW w:w="4962" w:type="dxa"/>
          </w:tcPr>
          <w:p w14:paraId="5946B0DA" w14:textId="77777777" w:rsidR="005F230C" w:rsidRPr="008A332F" w:rsidRDefault="005F230C" w:rsidP="00595E70">
            <w:pPr>
              <w:rPr>
                <w:sz w:val="22"/>
                <w:szCs w:val="22"/>
              </w:rPr>
            </w:pPr>
            <w:r>
              <w:rPr>
                <w:sz w:val="22"/>
                <w:szCs w:val="22"/>
              </w:rPr>
              <w:t>LHCP System Intention for 2024/25</w:t>
            </w:r>
          </w:p>
        </w:tc>
        <w:tc>
          <w:tcPr>
            <w:tcW w:w="2126" w:type="dxa"/>
          </w:tcPr>
          <w:p w14:paraId="07FB88E5" w14:textId="77777777" w:rsidR="005F230C" w:rsidRPr="008A332F" w:rsidRDefault="005F230C" w:rsidP="00595E70">
            <w:pPr>
              <w:rPr>
                <w:sz w:val="22"/>
                <w:szCs w:val="22"/>
              </w:rPr>
            </w:pPr>
            <w:r>
              <w:rPr>
                <w:sz w:val="22"/>
                <w:szCs w:val="22"/>
              </w:rPr>
              <w:t>Involving</w:t>
            </w:r>
          </w:p>
        </w:tc>
        <w:tc>
          <w:tcPr>
            <w:tcW w:w="4030" w:type="dxa"/>
          </w:tcPr>
          <w:p w14:paraId="57BF69AB" w14:textId="77777777" w:rsidR="005F230C" w:rsidRPr="008A332F" w:rsidRDefault="005F230C" w:rsidP="00595E70">
            <w:pPr>
              <w:rPr>
                <w:sz w:val="22"/>
                <w:szCs w:val="22"/>
              </w:rPr>
            </w:pPr>
            <w:r>
              <w:rPr>
                <w:sz w:val="22"/>
                <w:szCs w:val="22"/>
              </w:rPr>
              <w:t>Ongoing involvement/Board response</w:t>
            </w:r>
          </w:p>
        </w:tc>
      </w:tr>
    </w:tbl>
    <w:p w14:paraId="3DEF9282" w14:textId="77777777" w:rsidR="005F230C" w:rsidRDefault="005F230C" w:rsidP="005F230C">
      <w:pPr>
        <w:rPr>
          <w:b/>
          <w:bCs/>
        </w:rPr>
      </w:pPr>
    </w:p>
    <w:p w14:paraId="2AD46AD5" w14:textId="77777777" w:rsidR="005F230C" w:rsidRPr="007B16D9" w:rsidRDefault="005F230C" w:rsidP="005F230C">
      <w:pPr>
        <w:rPr>
          <w:b/>
          <w:bCs/>
          <w:sz w:val="28"/>
          <w:szCs w:val="28"/>
        </w:rPr>
      </w:pPr>
      <w:r w:rsidRPr="007B16D9">
        <w:rPr>
          <w:b/>
          <w:bCs/>
          <w:sz w:val="28"/>
          <w:szCs w:val="28"/>
        </w:rPr>
        <w:t xml:space="preserve">Common themes from 23/24 LPP meetings </w:t>
      </w:r>
    </w:p>
    <w:tbl>
      <w:tblPr>
        <w:tblStyle w:val="TableGrid"/>
        <w:tblW w:w="0" w:type="auto"/>
        <w:tblLook w:val="04A0" w:firstRow="1" w:lastRow="0" w:firstColumn="1" w:lastColumn="0" w:noHBand="0" w:noVBand="1"/>
      </w:tblPr>
      <w:tblGrid>
        <w:gridCol w:w="3397"/>
        <w:gridCol w:w="10551"/>
      </w:tblGrid>
      <w:tr w:rsidR="005F230C" w:rsidRPr="00CC0C82" w14:paraId="43688EC4" w14:textId="77777777" w:rsidTr="00595E70">
        <w:tc>
          <w:tcPr>
            <w:tcW w:w="3397" w:type="dxa"/>
          </w:tcPr>
          <w:p w14:paraId="32132C8B" w14:textId="77777777" w:rsidR="005F230C" w:rsidRPr="00CC0C82" w:rsidRDefault="005F230C" w:rsidP="00595E70">
            <w:pPr>
              <w:rPr>
                <w:sz w:val="20"/>
                <w:szCs w:val="20"/>
              </w:rPr>
            </w:pPr>
            <w:r w:rsidRPr="00CC0C82">
              <w:rPr>
                <w:sz w:val="20"/>
                <w:szCs w:val="20"/>
              </w:rPr>
              <w:t>What is important to people matters</w:t>
            </w:r>
          </w:p>
        </w:tc>
        <w:tc>
          <w:tcPr>
            <w:tcW w:w="10551" w:type="dxa"/>
          </w:tcPr>
          <w:p w14:paraId="24A0AF0F" w14:textId="77777777" w:rsidR="005F230C" w:rsidRPr="00CC0C82" w:rsidRDefault="005F230C" w:rsidP="00595E70">
            <w:pPr>
              <w:rPr>
                <w:sz w:val="20"/>
                <w:szCs w:val="20"/>
              </w:rPr>
            </w:pPr>
            <w:r w:rsidRPr="00CC0C82">
              <w:rPr>
                <w:sz w:val="20"/>
                <w:szCs w:val="20"/>
              </w:rPr>
              <w:t xml:space="preserve">Accessibility - equity of access – easy access – digital and </w:t>
            </w:r>
            <w:proofErr w:type="spellStart"/>
            <w:r w:rsidRPr="00CC0C82">
              <w:rPr>
                <w:sz w:val="20"/>
                <w:szCs w:val="20"/>
              </w:rPr>
              <w:t>non digital</w:t>
            </w:r>
            <w:proofErr w:type="spellEnd"/>
            <w:r w:rsidRPr="00CC0C82">
              <w:rPr>
                <w:sz w:val="20"/>
                <w:szCs w:val="20"/>
              </w:rPr>
              <w:t xml:space="preserve"> </w:t>
            </w:r>
          </w:p>
        </w:tc>
      </w:tr>
      <w:tr w:rsidR="005F230C" w:rsidRPr="00CC0C82" w14:paraId="535CF928" w14:textId="77777777" w:rsidTr="00595E70">
        <w:tc>
          <w:tcPr>
            <w:tcW w:w="3397" w:type="dxa"/>
          </w:tcPr>
          <w:p w14:paraId="1D39D783" w14:textId="77777777" w:rsidR="005F230C" w:rsidRPr="00CC0C82" w:rsidRDefault="005F230C" w:rsidP="00595E70">
            <w:pPr>
              <w:rPr>
                <w:sz w:val="20"/>
                <w:szCs w:val="20"/>
              </w:rPr>
            </w:pPr>
            <w:r w:rsidRPr="00CC0C82">
              <w:rPr>
                <w:sz w:val="20"/>
                <w:szCs w:val="20"/>
              </w:rPr>
              <w:t>Equality respect and inclusion</w:t>
            </w:r>
          </w:p>
        </w:tc>
        <w:tc>
          <w:tcPr>
            <w:tcW w:w="10551" w:type="dxa"/>
          </w:tcPr>
          <w:p w14:paraId="4F0D7C0E" w14:textId="77777777" w:rsidR="005F230C" w:rsidRPr="00CC0C82" w:rsidRDefault="005F230C" w:rsidP="00595E70">
            <w:pPr>
              <w:rPr>
                <w:sz w:val="20"/>
                <w:szCs w:val="20"/>
              </w:rPr>
            </w:pPr>
            <w:r w:rsidRPr="00CC0C82">
              <w:rPr>
                <w:sz w:val="20"/>
                <w:szCs w:val="20"/>
              </w:rPr>
              <w:t>What stops good health – barriers to improving health – health promotion</w:t>
            </w:r>
            <w:r>
              <w:rPr>
                <w:sz w:val="20"/>
                <w:szCs w:val="20"/>
              </w:rPr>
              <w:t xml:space="preserve"> – need strong emphasis on health promotion</w:t>
            </w:r>
          </w:p>
        </w:tc>
      </w:tr>
      <w:tr w:rsidR="005F230C" w:rsidRPr="00CC0C82" w14:paraId="598A3E9D" w14:textId="77777777" w:rsidTr="00595E70">
        <w:tc>
          <w:tcPr>
            <w:tcW w:w="3397" w:type="dxa"/>
          </w:tcPr>
          <w:p w14:paraId="30CF45BB" w14:textId="77777777" w:rsidR="005F230C" w:rsidRPr="00CC0C82" w:rsidRDefault="005F230C" w:rsidP="00595E70">
            <w:pPr>
              <w:rPr>
                <w:sz w:val="20"/>
                <w:szCs w:val="20"/>
              </w:rPr>
            </w:pPr>
            <w:r w:rsidRPr="00CC0C82">
              <w:rPr>
                <w:sz w:val="20"/>
                <w:szCs w:val="20"/>
              </w:rPr>
              <w:t>Accountability and power</w:t>
            </w:r>
          </w:p>
        </w:tc>
        <w:tc>
          <w:tcPr>
            <w:tcW w:w="10551" w:type="dxa"/>
          </w:tcPr>
          <w:p w14:paraId="1AB2D461" w14:textId="77777777" w:rsidR="005F230C" w:rsidRPr="00CC0C82" w:rsidRDefault="005F230C" w:rsidP="00595E70">
            <w:pPr>
              <w:rPr>
                <w:sz w:val="20"/>
                <w:szCs w:val="20"/>
              </w:rPr>
            </w:pPr>
            <w:r>
              <w:rPr>
                <w:sz w:val="20"/>
                <w:szCs w:val="20"/>
              </w:rPr>
              <w:t>Granular with diversity – consistent focus across all areas – population profiles need to influence planning, commissioning, decision making and co-production</w:t>
            </w:r>
          </w:p>
        </w:tc>
      </w:tr>
      <w:tr w:rsidR="005F230C" w:rsidRPr="00CC0C82" w14:paraId="26EBB180" w14:textId="77777777" w:rsidTr="00595E70">
        <w:tc>
          <w:tcPr>
            <w:tcW w:w="3397" w:type="dxa"/>
          </w:tcPr>
          <w:p w14:paraId="279101C6" w14:textId="77777777" w:rsidR="005F230C" w:rsidRPr="00CC0C82" w:rsidRDefault="005F230C" w:rsidP="00595E70">
            <w:pPr>
              <w:rPr>
                <w:sz w:val="20"/>
                <w:szCs w:val="20"/>
              </w:rPr>
            </w:pPr>
            <w:r w:rsidRPr="00CC0C82">
              <w:rPr>
                <w:sz w:val="20"/>
                <w:szCs w:val="20"/>
              </w:rPr>
              <w:t>Impact of wider determinants</w:t>
            </w:r>
          </w:p>
        </w:tc>
        <w:tc>
          <w:tcPr>
            <w:tcW w:w="10551" w:type="dxa"/>
          </w:tcPr>
          <w:p w14:paraId="00FDE29F" w14:textId="77777777" w:rsidR="005F230C" w:rsidRPr="00CC0C82" w:rsidRDefault="005F230C" w:rsidP="00595E70">
            <w:pPr>
              <w:rPr>
                <w:sz w:val="20"/>
                <w:szCs w:val="20"/>
              </w:rPr>
            </w:pPr>
            <w:r>
              <w:rPr>
                <w:sz w:val="20"/>
                <w:szCs w:val="20"/>
              </w:rPr>
              <w:t>Lack of trust – lack of diversity – people who understand both need to be at the top table</w:t>
            </w:r>
          </w:p>
        </w:tc>
      </w:tr>
      <w:tr w:rsidR="005F230C" w:rsidRPr="00CC0C82" w14:paraId="3D6F41E7" w14:textId="77777777" w:rsidTr="00595E70">
        <w:tc>
          <w:tcPr>
            <w:tcW w:w="3397" w:type="dxa"/>
          </w:tcPr>
          <w:p w14:paraId="3B0536C5" w14:textId="77777777" w:rsidR="005F230C" w:rsidRPr="00CC0C82" w:rsidRDefault="005F230C" w:rsidP="00595E70">
            <w:pPr>
              <w:rPr>
                <w:sz w:val="20"/>
                <w:szCs w:val="20"/>
              </w:rPr>
            </w:pPr>
            <w:r w:rsidRPr="00CC0C82">
              <w:rPr>
                <w:sz w:val="20"/>
                <w:szCs w:val="20"/>
              </w:rPr>
              <w:t>Capacity and priorities</w:t>
            </w:r>
          </w:p>
        </w:tc>
        <w:tc>
          <w:tcPr>
            <w:tcW w:w="10551" w:type="dxa"/>
          </w:tcPr>
          <w:p w14:paraId="5212FC8B" w14:textId="77777777" w:rsidR="005F230C" w:rsidRPr="00CC0C82" w:rsidRDefault="005F230C" w:rsidP="00595E70">
            <w:pPr>
              <w:rPr>
                <w:sz w:val="20"/>
                <w:szCs w:val="20"/>
              </w:rPr>
            </w:pPr>
            <w:r w:rsidRPr="00CC0C82">
              <w:rPr>
                <w:sz w:val="20"/>
                <w:szCs w:val="20"/>
              </w:rPr>
              <w:t>Participation in budget setting and funding decisions</w:t>
            </w:r>
            <w:r>
              <w:rPr>
                <w:sz w:val="20"/>
                <w:szCs w:val="20"/>
              </w:rPr>
              <w:t xml:space="preserve"> – integrated commissioning is at the centre of understanding inequality – focus on needs of population – deliver services that reduce health inequalities</w:t>
            </w:r>
          </w:p>
        </w:tc>
      </w:tr>
      <w:tr w:rsidR="005F230C" w:rsidRPr="00CC0C82" w14:paraId="58EA33E8" w14:textId="77777777" w:rsidTr="00595E70">
        <w:tc>
          <w:tcPr>
            <w:tcW w:w="3397" w:type="dxa"/>
          </w:tcPr>
          <w:p w14:paraId="704019D9" w14:textId="77777777" w:rsidR="005F230C" w:rsidRPr="00CC0C82" w:rsidRDefault="005F230C" w:rsidP="00595E70">
            <w:pPr>
              <w:rPr>
                <w:sz w:val="20"/>
                <w:szCs w:val="20"/>
              </w:rPr>
            </w:pPr>
            <w:r w:rsidRPr="00CC0C82">
              <w:rPr>
                <w:sz w:val="20"/>
                <w:szCs w:val="20"/>
              </w:rPr>
              <w:t>Reducing health inequalities</w:t>
            </w:r>
          </w:p>
        </w:tc>
        <w:tc>
          <w:tcPr>
            <w:tcW w:w="10551" w:type="dxa"/>
          </w:tcPr>
          <w:p w14:paraId="662C9F5A" w14:textId="77777777" w:rsidR="005F230C" w:rsidRPr="00CC0C82" w:rsidRDefault="005F230C" w:rsidP="00595E70">
            <w:pPr>
              <w:rPr>
                <w:sz w:val="20"/>
                <w:szCs w:val="20"/>
              </w:rPr>
            </w:pPr>
            <w:r w:rsidRPr="00CC0C82">
              <w:rPr>
                <w:sz w:val="20"/>
                <w:szCs w:val="20"/>
              </w:rPr>
              <w:t>Voice and influence</w:t>
            </w:r>
          </w:p>
        </w:tc>
      </w:tr>
      <w:tr w:rsidR="005F230C" w:rsidRPr="00CC0C82" w14:paraId="778C0AA6" w14:textId="77777777" w:rsidTr="00595E70">
        <w:tc>
          <w:tcPr>
            <w:tcW w:w="3397" w:type="dxa"/>
          </w:tcPr>
          <w:p w14:paraId="2BD640EC" w14:textId="77777777" w:rsidR="005F230C" w:rsidRPr="00CC0C82" w:rsidRDefault="005F230C" w:rsidP="00595E70">
            <w:pPr>
              <w:rPr>
                <w:sz w:val="20"/>
                <w:szCs w:val="20"/>
              </w:rPr>
            </w:pPr>
            <w:r w:rsidRPr="00CC0C82">
              <w:rPr>
                <w:sz w:val="20"/>
                <w:szCs w:val="20"/>
              </w:rPr>
              <w:t>Specifics and metrics – not generalities</w:t>
            </w:r>
          </w:p>
        </w:tc>
        <w:tc>
          <w:tcPr>
            <w:tcW w:w="10551" w:type="dxa"/>
          </w:tcPr>
          <w:p w14:paraId="558557F4" w14:textId="77777777" w:rsidR="005F230C" w:rsidRPr="00CC0C82" w:rsidRDefault="005F230C" w:rsidP="00595E70">
            <w:pPr>
              <w:rPr>
                <w:sz w:val="20"/>
                <w:szCs w:val="20"/>
              </w:rPr>
            </w:pPr>
            <w:r>
              <w:rPr>
                <w:sz w:val="20"/>
                <w:szCs w:val="20"/>
              </w:rPr>
              <w:t>Asset based approaches work in involving people and communities in how money is spent</w:t>
            </w:r>
          </w:p>
        </w:tc>
      </w:tr>
      <w:tr w:rsidR="005F230C" w:rsidRPr="00CC0C82" w14:paraId="3C26ECDD" w14:textId="77777777" w:rsidTr="00595E70">
        <w:tc>
          <w:tcPr>
            <w:tcW w:w="3397" w:type="dxa"/>
          </w:tcPr>
          <w:p w14:paraId="5281686E" w14:textId="77777777" w:rsidR="005F230C" w:rsidRPr="00CC0C82" w:rsidRDefault="005F230C" w:rsidP="00595E70">
            <w:pPr>
              <w:rPr>
                <w:sz w:val="20"/>
                <w:szCs w:val="20"/>
              </w:rPr>
            </w:pPr>
            <w:r w:rsidRPr="00CC0C82">
              <w:rPr>
                <w:sz w:val="20"/>
                <w:szCs w:val="20"/>
              </w:rPr>
              <w:t>Community assets</w:t>
            </w:r>
          </w:p>
        </w:tc>
        <w:tc>
          <w:tcPr>
            <w:tcW w:w="10551" w:type="dxa"/>
          </w:tcPr>
          <w:p w14:paraId="499033FA" w14:textId="77777777" w:rsidR="005F230C" w:rsidRPr="00CC0C82" w:rsidRDefault="005F230C" w:rsidP="00595E70">
            <w:pPr>
              <w:rPr>
                <w:sz w:val="20"/>
                <w:szCs w:val="20"/>
              </w:rPr>
            </w:pPr>
            <w:r w:rsidRPr="00CC0C82">
              <w:rPr>
                <w:sz w:val="20"/>
                <w:szCs w:val="20"/>
              </w:rPr>
              <w:t>Language matters</w:t>
            </w:r>
            <w:r>
              <w:rPr>
                <w:sz w:val="20"/>
                <w:szCs w:val="20"/>
              </w:rPr>
              <w:t xml:space="preserve"> – clear consistent and better communications with population re change</w:t>
            </w:r>
          </w:p>
        </w:tc>
      </w:tr>
      <w:tr w:rsidR="005F230C" w:rsidRPr="00CC0C82" w14:paraId="523D7418" w14:textId="77777777" w:rsidTr="00595E70">
        <w:tc>
          <w:tcPr>
            <w:tcW w:w="3397" w:type="dxa"/>
          </w:tcPr>
          <w:p w14:paraId="3C59BB78" w14:textId="77777777" w:rsidR="005F230C" w:rsidRPr="00CC0C82" w:rsidRDefault="005F230C" w:rsidP="00595E70">
            <w:pPr>
              <w:rPr>
                <w:sz w:val="20"/>
                <w:szCs w:val="20"/>
              </w:rPr>
            </w:pPr>
            <w:r w:rsidRPr="00CC0C82">
              <w:rPr>
                <w:sz w:val="20"/>
                <w:szCs w:val="20"/>
              </w:rPr>
              <w:t>Integration and what it means to people</w:t>
            </w:r>
          </w:p>
          <w:p w14:paraId="5979B49F" w14:textId="77777777" w:rsidR="005F230C" w:rsidRPr="00CC0C82" w:rsidRDefault="005F230C" w:rsidP="00595E70">
            <w:pPr>
              <w:rPr>
                <w:sz w:val="20"/>
                <w:szCs w:val="20"/>
              </w:rPr>
            </w:pPr>
          </w:p>
        </w:tc>
        <w:tc>
          <w:tcPr>
            <w:tcW w:w="10551" w:type="dxa"/>
          </w:tcPr>
          <w:p w14:paraId="2D132349" w14:textId="77777777" w:rsidR="005F230C" w:rsidRPr="00CC0C82" w:rsidRDefault="005F230C" w:rsidP="00595E70">
            <w:pPr>
              <w:rPr>
                <w:sz w:val="20"/>
                <w:szCs w:val="20"/>
              </w:rPr>
            </w:pPr>
            <w:r w:rsidRPr="00CC0C82">
              <w:rPr>
                <w:sz w:val="20"/>
                <w:szCs w:val="20"/>
              </w:rPr>
              <w:t>Trusted advocates/organisations reach people and communities that the system doesn’t</w:t>
            </w:r>
            <w:r>
              <w:rPr>
                <w:sz w:val="20"/>
                <w:szCs w:val="20"/>
              </w:rPr>
              <w:t xml:space="preserve"> - u</w:t>
            </w:r>
            <w:r w:rsidRPr="0052671E">
              <w:rPr>
                <w:sz w:val="20"/>
                <w:szCs w:val="20"/>
              </w:rPr>
              <w:t>se and fund community, voluntary and social enterprises to access the many diverse communities – they have greater reach into these sectors than the stat sector does</w:t>
            </w:r>
          </w:p>
        </w:tc>
      </w:tr>
      <w:tr w:rsidR="005F230C" w:rsidRPr="00CC0C82" w14:paraId="25812E82" w14:textId="77777777" w:rsidTr="00595E70">
        <w:trPr>
          <w:trHeight w:val="63"/>
        </w:trPr>
        <w:tc>
          <w:tcPr>
            <w:tcW w:w="3397" w:type="dxa"/>
          </w:tcPr>
          <w:p w14:paraId="1A9BAEFD" w14:textId="77777777" w:rsidR="005F230C" w:rsidRPr="00CC0C82" w:rsidRDefault="005F230C" w:rsidP="00595E70">
            <w:pPr>
              <w:rPr>
                <w:sz w:val="20"/>
                <w:szCs w:val="20"/>
              </w:rPr>
            </w:pPr>
            <w:r w:rsidRPr="00CC0C82">
              <w:rPr>
                <w:sz w:val="20"/>
                <w:szCs w:val="20"/>
              </w:rPr>
              <w:t>Lack of knowledge – what is available – how to access</w:t>
            </w:r>
          </w:p>
        </w:tc>
        <w:tc>
          <w:tcPr>
            <w:tcW w:w="10551" w:type="dxa"/>
          </w:tcPr>
          <w:p w14:paraId="6194D376" w14:textId="77777777" w:rsidR="005F230C" w:rsidRPr="00CC0C82" w:rsidRDefault="005F230C" w:rsidP="00595E70">
            <w:pPr>
              <w:rPr>
                <w:sz w:val="20"/>
                <w:szCs w:val="20"/>
              </w:rPr>
            </w:pPr>
            <w:r>
              <w:rPr>
                <w:sz w:val="20"/>
                <w:szCs w:val="20"/>
              </w:rPr>
              <w:t>System works for the people not itself – system needs to demonstrate willing to change</w:t>
            </w:r>
          </w:p>
        </w:tc>
      </w:tr>
    </w:tbl>
    <w:p w14:paraId="67E2067E" w14:textId="77777777" w:rsidR="005F230C" w:rsidRDefault="005F230C" w:rsidP="005F230C"/>
    <w:p w14:paraId="098190D4" w14:textId="46EA9CF2" w:rsidR="00A27ABB" w:rsidRDefault="005F230C" w:rsidP="00B03A34">
      <w:pPr>
        <w:rPr>
          <w:b/>
          <w:bCs/>
          <w:sz w:val="36"/>
          <w:szCs w:val="36"/>
        </w:rPr>
      </w:pPr>
      <w:r>
        <w:rPr>
          <w:rFonts w:cstheme="minorHAnsi"/>
          <w:b/>
          <w:bCs/>
          <w:sz w:val="32"/>
          <w:szCs w:val="32"/>
        </w:rPr>
        <w:lastRenderedPageBreak/>
        <w:t>Agenda item 2 – Dates for Lewisham People’s Partnership meetings in 2024/25</w:t>
      </w:r>
    </w:p>
    <w:p w14:paraId="207DAE54" w14:textId="5A9854AA" w:rsidR="00A27ABB" w:rsidRDefault="00A27ABB" w:rsidP="00B03A34">
      <w:pPr>
        <w:rPr>
          <w:b/>
          <w:bCs/>
          <w:sz w:val="36"/>
          <w:szCs w:val="36"/>
        </w:rPr>
      </w:pPr>
    </w:p>
    <w:p w14:paraId="6D6B40A1" w14:textId="6C40FBA1" w:rsidR="005F230C" w:rsidRPr="005F230C" w:rsidRDefault="005F230C" w:rsidP="00B03A34">
      <w:pPr>
        <w:rPr>
          <w:sz w:val="28"/>
          <w:szCs w:val="28"/>
        </w:rPr>
      </w:pPr>
      <w:r w:rsidRPr="005F230C">
        <w:rPr>
          <w:sz w:val="28"/>
          <w:szCs w:val="28"/>
        </w:rPr>
        <w:t>The dates for the 2024/25 LPP meetings are:</w:t>
      </w:r>
    </w:p>
    <w:p w14:paraId="0C26822F" w14:textId="77777777" w:rsidR="005F230C" w:rsidRDefault="005F230C" w:rsidP="00B03A34"/>
    <w:p w14:paraId="358B7BF3" w14:textId="7D85AC0E" w:rsidR="0068435B" w:rsidRPr="005F230C" w:rsidRDefault="005F230C" w:rsidP="00B03A34">
      <w:r w:rsidRPr="005F230C">
        <w:t>26</w:t>
      </w:r>
      <w:r w:rsidRPr="005F230C">
        <w:rPr>
          <w:vertAlign w:val="superscript"/>
        </w:rPr>
        <w:t>th</w:t>
      </w:r>
      <w:r w:rsidRPr="005F230C">
        <w:t xml:space="preserve"> June 2024</w:t>
      </w:r>
    </w:p>
    <w:p w14:paraId="24FAAC45" w14:textId="15261CFC" w:rsidR="005F230C" w:rsidRPr="005F230C" w:rsidRDefault="005F230C" w:rsidP="00B03A34">
      <w:r w:rsidRPr="005F230C">
        <w:t>11</w:t>
      </w:r>
      <w:r w:rsidRPr="005F230C">
        <w:rPr>
          <w:vertAlign w:val="superscript"/>
        </w:rPr>
        <w:t>th</w:t>
      </w:r>
      <w:r w:rsidRPr="005F230C">
        <w:t xml:space="preserve"> September 2024</w:t>
      </w:r>
    </w:p>
    <w:p w14:paraId="7232BD18" w14:textId="5E0CE4A8" w:rsidR="005F230C" w:rsidRPr="005F230C" w:rsidRDefault="005F230C" w:rsidP="00B03A34">
      <w:r w:rsidRPr="005F230C">
        <w:t>13</w:t>
      </w:r>
      <w:r w:rsidRPr="005F230C">
        <w:rPr>
          <w:vertAlign w:val="superscript"/>
        </w:rPr>
        <w:t>th</w:t>
      </w:r>
      <w:r w:rsidRPr="005F230C">
        <w:t xml:space="preserve"> November 2024</w:t>
      </w:r>
    </w:p>
    <w:p w14:paraId="2FACF15A" w14:textId="693B6FBA" w:rsidR="005F230C" w:rsidRPr="005F230C" w:rsidRDefault="005F230C" w:rsidP="00B03A34">
      <w:r w:rsidRPr="005F230C">
        <w:t>15</w:t>
      </w:r>
      <w:r w:rsidRPr="005F230C">
        <w:rPr>
          <w:vertAlign w:val="superscript"/>
        </w:rPr>
        <w:t>th</w:t>
      </w:r>
      <w:r w:rsidRPr="005F230C">
        <w:t xml:space="preserve"> January 2025</w:t>
      </w:r>
    </w:p>
    <w:p w14:paraId="13ACAB3B" w14:textId="14024DF8" w:rsidR="0068435B" w:rsidRDefault="0068435B" w:rsidP="00B03A34">
      <w:pPr>
        <w:rPr>
          <w:b/>
          <w:bCs/>
          <w:sz w:val="36"/>
          <w:szCs w:val="36"/>
        </w:rPr>
      </w:pPr>
    </w:p>
    <w:p w14:paraId="3775EDF3" w14:textId="68681F4D" w:rsidR="005F230C" w:rsidRPr="005F230C" w:rsidRDefault="005F230C" w:rsidP="00B03A34">
      <w:r>
        <w:t>We are just confirming times and locations for these dates which we will circulate.</w:t>
      </w:r>
    </w:p>
    <w:p w14:paraId="08E1CB50" w14:textId="67808AC1" w:rsidR="00A97A35" w:rsidRDefault="00A97A35">
      <w:pPr>
        <w:textAlignment w:val="baseline"/>
        <w:rPr>
          <w:rFonts w:eastAsia="Times New Roman" w:cstheme="minorHAnsi"/>
          <w:b/>
          <w:bCs/>
          <w:i/>
          <w:iCs/>
          <w:color w:val="202A30"/>
          <w:lang w:eastAsia="en-GB"/>
        </w:rPr>
      </w:pPr>
    </w:p>
    <w:p w14:paraId="4957F6CA" w14:textId="4EA373B5" w:rsidR="00D93A7E" w:rsidRDefault="00D93A7E">
      <w:pPr>
        <w:textAlignment w:val="baseline"/>
        <w:rPr>
          <w:rFonts w:eastAsia="Times New Roman" w:cstheme="minorHAnsi"/>
          <w:b/>
          <w:bCs/>
          <w:i/>
          <w:iCs/>
          <w:color w:val="202A30"/>
          <w:lang w:eastAsia="en-GB"/>
        </w:rPr>
      </w:pPr>
    </w:p>
    <w:p w14:paraId="6BC8CBC4" w14:textId="283A2B35" w:rsidR="00685169" w:rsidRPr="0000221E" w:rsidRDefault="00685169">
      <w:pPr>
        <w:textAlignment w:val="baseline"/>
        <w:rPr>
          <w:rFonts w:eastAsia="Times New Roman" w:cstheme="minorHAnsi"/>
          <w:b/>
          <w:bCs/>
          <w:i/>
          <w:iCs/>
          <w:color w:val="202A30"/>
          <w:lang w:eastAsia="en-GB"/>
        </w:rPr>
      </w:pPr>
      <w:r>
        <w:rPr>
          <w:rFonts w:eastAsia="Times New Roman" w:cstheme="minorHAnsi"/>
          <w:b/>
          <w:bCs/>
          <w:i/>
          <w:iCs/>
          <w:color w:val="202A30"/>
          <w:lang w:eastAsia="en-GB"/>
        </w:rPr>
        <w:t xml:space="preserve"> </w:t>
      </w:r>
    </w:p>
    <w:sectPr w:rsidR="00685169" w:rsidRPr="0000221E" w:rsidSect="0034350E">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3CA8" w14:textId="77777777" w:rsidR="00E843F4" w:rsidRDefault="00E843F4" w:rsidP="00B5386B">
      <w:r>
        <w:separator/>
      </w:r>
    </w:p>
  </w:endnote>
  <w:endnote w:type="continuationSeparator" w:id="0">
    <w:p w14:paraId="5C4887C6" w14:textId="77777777" w:rsidR="00E843F4" w:rsidRDefault="00E843F4" w:rsidP="00B5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8680316"/>
      <w:docPartObj>
        <w:docPartGallery w:val="Page Numbers (Bottom of Page)"/>
        <w:docPartUnique/>
      </w:docPartObj>
    </w:sdtPr>
    <w:sdtContent>
      <w:p w14:paraId="05AF5AF4" w14:textId="0523177D" w:rsidR="008D267C" w:rsidRDefault="008D267C" w:rsidP="002E50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89FBCB" w14:textId="77777777" w:rsidR="008D267C" w:rsidRDefault="008D267C" w:rsidP="008D2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587059"/>
      <w:docPartObj>
        <w:docPartGallery w:val="Page Numbers (Bottom of Page)"/>
        <w:docPartUnique/>
      </w:docPartObj>
    </w:sdtPr>
    <w:sdtContent>
      <w:p w14:paraId="74ED37BF" w14:textId="2EE142E4" w:rsidR="008D267C" w:rsidRDefault="008D267C" w:rsidP="002E50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7243C" w14:textId="75F06661" w:rsidR="002E5608" w:rsidRPr="003407D5" w:rsidRDefault="008D267C" w:rsidP="00D93A7E">
    <w:pPr>
      <w:pStyle w:val="Footer"/>
      <w:jc w:val="center"/>
      <w:rPr>
        <w:sz w:val="18"/>
        <w:szCs w:val="18"/>
      </w:rPr>
    </w:pPr>
    <w:r w:rsidRPr="008D267C">
      <w:rPr>
        <w:sz w:val="18"/>
        <w:szCs w:val="18"/>
      </w:rPr>
      <w:t xml:space="preserve">Lewisham People’s Partnership – Agenda and papers for meeting being held </w:t>
    </w:r>
    <w:r w:rsidR="00C873B8">
      <w:rPr>
        <w:sz w:val="18"/>
        <w:szCs w:val="18"/>
      </w:rPr>
      <w:t xml:space="preserve">on </w:t>
    </w:r>
    <w:r w:rsidR="00D93A7E">
      <w:rPr>
        <w:sz w:val="18"/>
        <w:szCs w:val="18"/>
      </w:rPr>
      <w:t>2</w:t>
    </w:r>
    <w:r w:rsidR="00685169">
      <w:rPr>
        <w:sz w:val="18"/>
        <w:szCs w:val="18"/>
      </w:rPr>
      <w:t>3</w:t>
    </w:r>
    <w:r w:rsidR="00685169" w:rsidRPr="00685169">
      <w:rPr>
        <w:sz w:val="18"/>
        <w:szCs w:val="18"/>
        <w:vertAlign w:val="superscript"/>
      </w:rPr>
      <w:t>rd</w:t>
    </w:r>
    <w:r w:rsidR="00685169">
      <w:rPr>
        <w:sz w:val="18"/>
        <w:szCs w:val="18"/>
      </w:rPr>
      <w:t xml:space="preserve"> </w:t>
    </w:r>
    <w:r w:rsidR="00D93A7E">
      <w:rPr>
        <w:sz w:val="18"/>
        <w:szCs w:val="18"/>
      </w:rPr>
      <w:t xml:space="preserve">April </w:t>
    </w:r>
    <w:r w:rsidR="00C873B8">
      <w:rPr>
        <w:sz w:val="18"/>
        <w:szCs w:val="18"/>
      </w:rPr>
      <w:t>2024</w:t>
    </w:r>
  </w:p>
  <w:p w14:paraId="2FD5DF59" w14:textId="75EBA6FC" w:rsidR="002E5608" w:rsidRPr="002E5608" w:rsidRDefault="002E5608" w:rsidP="002E5608">
    <w:pPr>
      <w:pStyle w:val="Footer"/>
      <w:jc w:val="center"/>
      <w:rPr>
        <w:sz w:val="18"/>
        <w:szCs w:val="18"/>
      </w:rPr>
    </w:pPr>
    <w:r w:rsidRPr="002E5608">
      <w:rPr>
        <w:sz w:val="18"/>
        <w:szCs w:val="18"/>
      </w:rPr>
      <w:t xml:space="preserve">For further information on the Lewisham People’s Partnership please go to: </w:t>
    </w:r>
    <w:hyperlink r:id="rId1" w:history="1">
      <w:r w:rsidRPr="002E5608">
        <w:rPr>
          <w:rStyle w:val="Hyperlink"/>
          <w:rFonts w:eastAsia="Times New Roman"/>
          <w:color w:val="000000" w:themeColor="text1"/>
          <w:sz w:val="18"/>
          <w:szCs w:val="18"/>
        </w:rPr>
        <w:t>selondonics.org/lewisham-peoples-partnership</w:t>
      </w:r>
    </w:hyperlink>
  </w:p>
  <w:p w14:paraId="4E0617F9" w14:textId="3AE63319" w:rsidR="00752BC9" w:rsidRPr="002E5608" w:rsidRDefault="00752BC9" w:rsidP="00752BC9">
    <w:pPr>
      <w:pStyle w:val="Footer"/>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D022" w14:textId="77777777" w:rsidR="00E843F4" w:rsidRDefault="00E843F4" w:rsidP="00B5386B">
      <w:r>
        <w:separator/>
      </w:r>
    </w:p>
  </w:footnote>
  <w:footnote w:type="continuationSeparator" w:id="0">
    <w:p w14:paraId="23B62D81" w14:textId="77777777" w:rsidR="00E843F4" w:rsidRDefault="00E843F4" w:rsidP="00B5386B">
      <w:r>
        <w:continuationSeparator/>
      </w:r>
    </w:p>
  </w:footnote>
  <w:footnote w:id="1">
    <w:p w14:paraId="18109E91" w14:textId="77777777" w:rsidR="005F230C" w:rsidRDefault="005F230C" w:rsidP="005F230C">
      <w:pPr>
        <w:pStyle w:val="FootnoteText"/>
      </w:pPr>
      <w:r>
        <w:rPr>
          <w:rStyle w:val="FootnoteReference"/>
        </w:rPr>
        <w:footnoteRef/>
      </w:r>
      <w:r>
        <w:t xml:space="preserve"> Not including LHCP staff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238"/>
    <w:multiLevelType w:val="multilevel"/>
    <w:tmpl w:val="034CE8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A163D"/>
    <w:multiLevelType w:val="hybridMultilevel"/>
    <w:tmpl w:val="AEEAC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D03501"/>
    <w:multiLevelType w:val="multilevel"/>
    <w:tmpl w:val="4D06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C1F42"/>
    <w:multiLevelType w:val="hybridMultilevel"/>
    <w:tmpl w:val="CC76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3416"/>
    <w:multiLevelType w:val="multilevel"/>
    <w:tmpl w:val="B5F4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E3D47"/>
    <w:multiLevelType w:val="hybridMultilevel"/>
    <w:tmpl w:val="24F6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314F8"/>
    <w:multiLevelType w:val="hybridMultilevel"/>
    <w:tmpl w:val="3032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2290E"/>
    <w:multiLevelType w:val="multilevel"/>
    <w:tmpl w:val="4E62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904D0"/>
    <w:multiLevelType w:val="hybridMultilevel"/>
    <w:tmpl w:val="A75A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5074F"/>
    <w:multiLevelType w:val="hybridMultilevel"/>
    <w:tmpl w:val="FEE0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101A3"/>
    <w:multiLevelType w:val="hybridMultilevel"/>
    <w:tmpl w:val="0016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15F1"/>
    <w:multiLevelType w:val="hybridMultilevel"/>
    <w:tmpl w:val="20862CAC"/>
    <w:lvl w:ilvl="0" w:tplc="996E83DC">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64A01"/>
    <w:multiLevelType w:val="hybridMultilevel"/>
    <w:tmpl w:val="B858B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EB58DC"/>
    <w:multiLevelType w:val="hybridMultilevel"/>
    <w:tmpl w:val="4D54F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2F0A48"/>
    <w:multiLevelType w:val="hybridMultilevel"/>
    <w:tmpl w:val="2FD8C3C4"/>
    <w:lvl w:ilvl="0" w:tplc="3B0A7D94">
      <w:start w:val="1"/>
      <w:numFmt w:val="decimal"/>
      <w:lvlText w:val="%1."/>
      <w:lvlJc w:val="left"/>
      <w:pPr>
        <w:ind w:left="440" w:hanging="440"/>
      </w:pPr>
      <w:rPr>
        <w:rFonts w:hint="default"/>
        <w:sz w:val="5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C952EC"/>
    <w:multiLevelType w:val="hybridMultilevel"/>
    <w:tmpl w:val="62F2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338B6"/>
    <w:multiLevelType w:val="hybridMultilevel"/>
    <w:tmpl w:val="C3F65B8A"/>
    <w:lvl w:ilvl="0" w:tplc="996E83DC">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7029D"/>
    <w:multiLevelType w:val="hybridMultilevel"/>
    <w:tmpl w:val="D450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A0891"/>
    <w:multiLevelType w:val="hybridMultilevel"/>
    <w:tmpl w:val="C2328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1E2E44"/>
    <w:multiLevelType w:val="hybridMultilevel"/>
    <w:tmpl w:val="6AC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62B00"/>
    <w:multiLevelType w:val="multilevel"/>
    <w:tmpl w:val="A4EC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FF691F"/>
    <w:multiLevelType w:val="hybridMultilevel"/>
    <w:tmpl w:val="40464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A078CC"/>
    <w:multiLevelType w:val="hybridMultilevel"/>
    <w:tmpl w:val="9724C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0E3679"/>
    <w:multiLevelType w:val="hybridMultilevel"/>
    <w:tmpl w:val="F42240F6"/>
    <w:lvl w:ilvl="0" w:tplc="08090001">
      <w:start w:val="1"/>
      <w:numFmt w:val="bullet"/>
      <w:lvlText w:val=""/>
      <w:lvlJc w:val="left"/>
      <w:pPr>
        <w:ind w:left="907" w:hanging="360"/>
      </w:pPr>
      <w:rPr>
        <w:rFonts w:ascii="Symbol" w:hAnsi="Symbol" w:hint="default"/>
      </w:rPr>
    </w:lvl>
    <w:lvl w:ilvl="1" w:tplc="08090003">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4" w15:restartNumberingAfterBreak="0">
    <w:nsid w:val="48F3451F"/>
    <w:multiLevelType w:val="hybridMultilevel"/>
    <w:tmpl w:val="16F2A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5E631A"/>
    <w:multiLevelType w:val="hybridMultilevel"/>
    <w:tmpl w:val="7384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F0F26"/>
    <w:multiLevelType w:val="multilevel"/>
    <w:tmpl w:val="AC3A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FF063D"/>
    <w:multiLevelType w:val="multilevel"/>
    <w:tmpl w:val="1ADC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900E78"/>
    <w:multiLevelType w:val="hybridMultilevel"/>
    <w:tmpl w:val="6946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16F38"/>
    <w:multiLevelType w:val="multilevel"/>
    <w:tmpl w:val="0AF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9B4D64"/>
    <w:multiLevelType w:val="hybridMultilevel"/>
    <w:tmpl w:val="A50EB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6037AA"/>
    <w:multiLevelType w:val="hybridMultilevel"/>
    <w:tmpl w:val="4704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4A12D1"/>
    <w:multiLevelType w:val="hybridMultilevel"/>
    <w:tmpl w:val="0A96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033AFB"/>
    <w:multiLevelType w:val="hybridMultilevel"/>
    <w:tmpl w:val="52248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8D761A"/>
    <w:multiLevelType w:val="hybridMultilevel"/>
    <w:tmpl w:val="F9C4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324CA"/>
    <w:multiLevelType w:val="hybridMultilevel"/>
    <w:tmpl w:val="2C86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C13E5"/>
    <w:multiLevelType w:val="hybridMultilevel"/>
    <w:tmpl w:val="D00E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7579"/>
    <w:multiLevelType w:val="hybridMultilevel"/>
    <w:tmpl w:val="F8D6D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1B2838"/>
    <w:multiLevelType w:val="multilevel"/>
    <w:tmpl w:val="034CE8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3F68DD"/>
    <w:multiLevelType w:val="hybridMultilevel"/>
    <w:tmpl w:val="56C0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029D3"/>
    <w:multiLevelType w:val="hybridMultilevel"/>
    <w:tmpl w:val="6EB48F8A"/>
    <w:lvl w:ilvl="0" w:tplc="996E83DC">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9D553E"/>
    <w:multiLevelType w:val="hybridMultilevel"/>
    <w:tmpl w:val="4244B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6588D"/>
    <w:multiLevelType w:val="multilevel"/>
    <w:tmpl w:val="034CE8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6D162C"/>
    <w:multiLevelType w:val="hybridMultilevel"/>
    <w:tmpl w:val="7E7A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CD78E4"/>
    <w:multiLevelType w:val="hybridMultilevel"/>
    <w:tmpl w:val="2C12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605F0"/>
    <w:multiLevelType w:val="hybridMultilevel"/>
    <w:tmpl w:val="D9C2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67BCC"/>
    <w:multiLevelType w:val="hybridMultilevel"/>
    <w:tmpl w:val="0BEC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2216D2"/>
    <w:multiLevelType w:val="multilevel"/>
    <w:tmpl w:val="521C7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713698">
    <w:abstractNumId w:val="33"/>
  </w:num>
  <w:num w:numId="2" w16cid:durableId="1136946704">
    <w:abstractNumId w:val="14"/>
  </w:num>
  <w:num w:numId="3" w16cid:durableId="1047220265">
    <w:abstractNumId w:val="17"/>
  </w:num>
  <w:num w:numId="4" w16cid:durableId="1830704829">
    <w:abstractNumId w:val="8"/>
  </w:num>
  <w:num w:numId="5" w16cid:durableId="900409974">
    <w:abstractNumId w:val="19"/>
  </w:num>
  <w:num w:numId="6" w16cid:durableId="37095797">
    <w:abstractNumId w:val="41"/>
  </w:num>
  <w:num w:numId="7" w16cid:durableId="624118954">
    <w:abstractNumId w:val="24"/>
  </w:num>
  <w:num w:numId="8" w16cid:durableId="1858302847">
    <w:abstractNumId w:val="5"/>
  </w:num>
  <w:num w:numId="9" w16cid:durableId="989792754">
    <w:abstractNumId w:val="3"/>
  </w:num>
  <w:num w:numId="10" w16cid:durableId="1371302598">
    <w:abstractNumId w:val="39"/>
  </w:num>
  <w:num w:numId="11" w16cid:durableId="69356763">
    <w:abstractNumId w:val="10"/>
  </w:num>
  <w:num w:numId="12" w16cid:durableId="1428117395">
    <w:abstractNumId w:val="36"/>
  </w:num>
  <w:num w:numId="13" w16cid:durableId="1766605757">
    <w:abstractNumId w:val="44"/>
  </w:num>
  <w:num w:numId="14" w16cid:durableId="1810897412">
    <w:abstractNumId w:val="20"/>
  </w:num>
  <w:num w:numId="15" w16cid:durableId="983241778">
    <w:abstractNumId w:val="7"/>
  </w:num>
  <w:num w:numId="16" w16cid:durableId="1965230159">
    <w:abstractNumId w:val="2"/>
  </w:num>
  <w:num w:numId="17" w16cid:durableId="1710717029">
    <w:abstractNumId w:val="29"/>
  </w:num>
  <w:num w:numId="18" w16cid:durableId="1446189598">
    <w:abstractNumId w:val="27"/>
  </w:num>
  <w:num w:numId="19" w16cid:durableId="1044250983">
    <w:abstractNumId w:val="4"/>
  </w:num>
  <w:num w:numId="20" w16cid:durableId="2012946538">
    <w:abstractNumId w:val="26"/>
  </w:num>
  <w:num w:numId="21" w16cid:durableId="1934506241">
    <w:abstractNumId w:val="15"/>
  </w:num>
  <w:num w:numId="22" w16cid:durableId="387655039">
    <w:abstractNumId w:val="13"/>
  </w:num>
  <w:num w:numId="23" w16cid:durableId="396048404">
    <w:abstractNumId w:val="9"/>
  </w:num>
  <w:num w:numId="24" w16cid:durableId="163060122">
    <w:abstractNumId w:val="32"/>
  </w:num>
  <w:num w:numId="25" w16cid:durableId="1136751909">
    <w:abstractNumId w:val="47"/>
  </w:num>
  <w:num w:numId="26" w16cid:durableId="535238723">
    <w:abstractNumId w:val="38"/>
  </w:num>
  <w:num w:numId="27" w16cid:durableId="1402869811">
    <w:abstractNumId w:val="0"/>
  </w:num>
  <w:num w:numId="28" w16cid:durableId="185366011">
    <w:abstractNumId w:val="42"/>
  </w:num>
  <w:num w:numId="29" w16cid:durableId="782966270">
    <w:abstractNumId w:val="23"/>
  </w:num>
  <w:num w:numId="30" w16cid:durableId="868567330">
    <w:abstractNumId w:val="34"/>
  </w:num>
  <w:num w:numId="31" w16cid:durableId="681204174">
    <w:abstractNumId w:val="43"/>
  </w:num>
  <w:num w:numId="32" w16cid:durableId="107043410">
    <w:abstractNumId w:val="11"/>
  </w:num>
  <w:num w:numId="33" w16cid:durableId="1631861004">
    <w:abstractNumId w:val="16"/>
  </w:num>
  <w:num w:numId="34" w16cid:durableId="1576359981">
    <w:abstractNumId w:val="40"/>
  </w:num>
  <w:num w:numId="35" w16cid:durableId="561599558">
    <w:abstractNumId w:val="46"/>
  </w:num>
  <w:num w:numId="36" w16cid:durableId="964384099">
    <w:abstractNumId w:val="28"/>
  </w:num>
  <w:num w:numId="37" w16cid:durableId="497622573">
    <w:abstractNumId w:val="25"/>
  </w:num>
  <w:num w:numId="38" w16cid:durableId="1510095104">
    <w:abstractNumId w:val="45"/>
  </w:num>
  <w:num w:numId="39" w16cid:durableId="1657145296">
    <w:abstractNumId w:val="35"/>
  </w:num>
  <w:num w:numId="40" w16cid:durableId="190388304">
    <w:abstractNumId w:val="37"/>
  </w:num>
  <w:num w:numId="41" w16cid:durableId="1767143253">
    <w:abstractNumId w:val="22"/>
  </w:num>
  <w:num w:numId="42" w16cid:durableId="937904407">
    <w:abstractNumId w:val="18"/>
  </w:num>
  <w:num w:numId="43" w16cid:durableId="947152444">
    <w:abstractNumId w:val="21"/>
  </w:num>
  <w:num w:numId="44" w16cid:durableId="1473257627">
    <w:abstractNumId w:val="1"/>
  </w:num>
  <w:num w:numId="45" w16cid:durableId="337924272">
    <w:abstractNumId w:val="30"/>
  </w:num>
  <w:num w:numId="46" w16cid:durableId="1040082749">
    <w:abstractNumId w:val="12"/>
  </w:num>
  <w:num w:numId="47" w16cid:durableId="1555042336">
    <w:abstractNumId w:val="31"/>
  </w:num>
  <w:num w:numId="48" w16cid:durableId="1525708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0E"/>
    <w:rsid w:val="0000221E"/>
    <w:rsid w:val="000526DF"/>
    <w:rsid w:val="000E250D"/>
    <w:rsid w:val="000F25E6"/>
    <w:rsid w:val="0010470D"/>
    <w:rsid w:val="00152E62"/>
    <w:rsid w:val="001A1557"/>
    <w:rsid w:val="001A67A5"/>
    <w:rsid w:val="001C27EA"/>
    <w:rsid w:val="001D0C90"/>
    <w:rsid w:val="001E2DAC"/>
    <w:rsid w:val="001F1882"/>
    <w:rsid w:val="002343F2"/>
    <w:rsid w:val="00261293"/>
    <w:rsid w:val="00290025"/>
    <w:rsid w:val="002B1602"/>
    <w:rsid w:val="002C150C"/>
    <w:rsid w:val="002D471E"/>
    <w:rsid w:val="002E49D7"/>
    <w:rsid w:val="002E5608"/>
    <w:rsid w:val="002E5A81"/>
    <w:rsid w:val="002F4B21"/>
    <w:rsid w:val="00317E5C"/>
    <w:rsid w:val="0034350E"/>
    <w:rsid w:val="00352802"/>
    <w:rsid w:val="003639FB"/>
    <w:rsid w:val="00380DB8"/>
    <w:rsid w:val="003A294A"/>
    <w:rsid w:val="003C0D89"/>
    <w:rsid w:val="003D49F7"/>
    <w:rsid w:val="00404046"/>
    <w:rsid w:val="00404075"/>
    <w:rsid w:val="00414798"/>
    <w:rsid w:val="00431577"/>
    <w:rsid w:val="0044748A"/>
    <w:rsid w:val="004505ED"/>
    <w:rsid w:val="004C0008"/>
    <w:rsid w:val="004C4212"/>
    <w:rsid w:val="004F56D2"/>
    <w:rsid w:val="00504E7C"/>
    <w:rsid w:val="00521456"/>
    <w:rsid w:val="00535F3F"/>
    <w:rsid w:val="00546F05"/>
    <w:rsid w:val="00563C53"/>
    <w:rsid w:val="00587976"/>
    <w:rsid w:val="005907E8"/>
    <w:rsid w:val="005A60AB"/>
    <w:rsid w:val="005C7E59"/>
    <w:rsid w:val="005C7F72"/>
    <w:rsid w:val="005E0845"/>
    <w:rsid w:val="005F230C"/>
    <w:rsid w:val="00620A64"/>
    <w:rsid w:val="00661913"/>
    <w:rsid w:val="0068435B"/>
    <w:rsid w:val="00685169"/>
    <w:rsid w:val="00685D90"/>
    <w:rsid w:val="006B0447"/>
    <w:rsid w:val="006B4820"/>
    <w:rsid w:val="006B62B5"/>
    <w:rsid w:val="006E57E3"/>
    <w:rsid w:val="006E61A5"/>
    <w:rsid w:val="00705A7B"/>
    <w:rsid w:val="007247DC"/>
    <w:rsid w:val="00752BC9"/>
    <w:rsid w:val="0075408F"/>
    <w:rsid w:val="00783676"/>
    <w:rsid w:val="007A0686"/>
    <w:rsid w:val="007E36FF"/>
    <w:rsid w:val="008439E7"/>
    <w:rsid w:val="00875801"/>
    <w:rsid w:val="00877067"/>
    <w:rsid w:val="00896576"/>
    <w:rsid w:val="008D267C"/>
    <w:rsid w:val="008E7670"/>
    <w:rsid w:val="008F42A8"/>
    <w:rsid w:val="009019D3"/>
    <w:rsid w:val="00910165"/>
    <w:rsid w:val="0091740E"/>
    <w:rsid w:val="00936B92"/>
    <w:rsid w:val="00952319"/>
    <w:rsid w:val="009571AE"/>
    <w:rsid w:val="00974775"/>
    <w:rsid w:val="00974EF7"/>
    <w:rsid w:val="0098352B"/>
    <w:rsid w:val="00991B4D"/>
    <w:rsid w:val="00996530"/>
    <w:rsid w:val="00997CA4"/>
    <w:rsid w:val="009B6DE0"/>
    <w:rsid w:val="009C4F07"/>
    <w:rsid w:val="00A17807"/>
    <w:rsid w:val="00A27ABB"/>
    <w:rsid w:val="00A403E9"/>
    <w:rsid w:val="00A41E83"/>
    <w:rsid w:val="00A52D0A"/>
    <w:rsid w:val="00A549B3"/>
    <w:rsid w:val="00A60374"/>
    <w:rsid w:val="00A61D67"/>
    <w:rsid w:val="00A630CF"/>
    <w:rsid w:val="00A7248D"/>
    <w:rsid w:val="00A90D8A"/>
    <w:rsid w:val="00A97A35"/>
    <w:rsid w:val="00AC72FF"/>
    <w:rsid w:val="00AD6C47"/>
    <w:rsid w:val="00AF1070"/>
    <w:rsid w:val="00AF5286"/>
    <w:rsid w:val="00B03A34"/>
    <w:rsid w:val="00B23913"/>
    <w:rsid w:val="00B313CD"/>
    <w:rsid w:val="00B37AE0"/>
    <w:rsid w:val="00B5386B"/>
    <w:rsid w:val="00B61307"/>
    <w:rsid w:val="00BC4F96"/>
    <w:rsid w:val="00BC7C12"/>
    <w:rsid w:val="00BE40EF"/>
    <w:rsid w:val="00BE6681"/>
    <w:rsid w:val="00BF61EF"/>
    <w:rsid w:val="00C2067E"/>
    <w:rsid w:val="00C56F4A"/>
    <w:rsid w:val="00C873B8"/>
    <w:rsid w:val="00CB46EB"/>
    <w:rsid w:val="00CD3F21"/>
    <w:rsid w:val="00D00065"/>
    <w:rsid w:val="00D01800"/>
    <w:rsid w:val="00D052C2"/>
    <w:rsid w:val="00D1695B"/>
    <w:rsid w:val="00D37517"/>
    <w:rsid w:val="00D5554A"/>
    <w:rsid w:val="00D93A7E"/>
    <w:rsid w:val="00DB329F"/>
    <w:rsid w:val="00DD34F5"/>
    <w:rsid w:val="00DF26B9"/>
    <w:rsid w:val="00E1776A"/>
    <w:rsid w:val="00E2155A"/>
    <w:rsid w:val="00E258AC"/>
    <w:rsid w:val="00E33299"/>
    <w:rsid w:val="00E4741F"/>
    <w:rsid w:val="00E731F6"/>
    <w:rsid w:val="00E843F4"/>
    <w:rsid w:val="00E96699"/>
    <w:rsid w:val="00EA1679"/>
    <w:rsid w:val="00EF039E"/>
    <w:rsid w:val="00F77410"/>
    <w:rsid w:val="00F77FE2"/>
    <w:rsid w:val="00F85ADA"/>
    <w:rsid w:val="00FB204A"/>
    <w:rsid w:val="00FE6668"/>
    <w:rsid w:val="00FF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FA2D0"/>
  <w15:chartTrackingRefBased/>
  <w15:docId w15:val="{7B59A0DF-17A1-6D49-9EA2-8679BBC4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62B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B62B5"/>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C4F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No Spacing1,List Paragraph Char Char Char,Indicator Text,Colorful List - Accent 11,Numbered Para 1,Bullet 1,Bullet Points,MAIN CONTENT,List Paragraph12,Bullet Style,List Paragraph2"/>
    <w:basedOn w:val="Normal"/>
    <w:link w:val="ListParagraphChar"/>
    <w:uiPriority w:val="34"/>
    <w:qFormat/>
    <w:rsid w:val="0034350E"/>
    <w:pPr>
      <w:ind w:left="720"/>
      <w:contextualSpacing/>
    </w:pPr>
  </w:style>
  <w:style w:type="table" w:styleId="TableGrid">
    <w:name w:val="Table Grid"/>
    <w:basedOn w:val="TableNormal"/>
    <w:uiPriority w:val="39"/>
    <w:rsid w:val="0034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Dot pt Char,No Spacing1 Char,List Paragraph Char Char Char Char,Indicator Text Char,Colorful List - Accent 11 Char,Numbered Para 1 Char,Bullet 1 Char,MAIN CONTENT Char"/>
    <w:basedOn w:val="DefaultParagraphFont"/>
    <w:link w:val="ListParagraph"/>
    <w:uiPriority w:val="34"/>
    <w:qFormat/>
    <w:locked/>
    <w:rsid w:val="002F4B21"/>
  </w:style>
  <w:style w:type="paragraph" w:styleId="Header">
    <w:name w:val="header"/>
    <w:basedOn w:val="Normal"/>
    <w:link w:val="HeaderChar"/>
    <w:uiPriority w:val="99"/>
    <w:unhideWhenUsed/>
    <w:rsid w:val="00B5386B"/>
    <w:pPr>
      <w:tabs>
        <w:tab w:val="center" w:pos="4513"/>
        <w:tab w:val="right" w:pos="9026"/>
      </w:tabs>
    </w:pPr>
  </w:style>
  <w:style w:type="character" w:customStyle="1" w:styleId="HeaderChar">
    <w:name w:val="Header Char"/>
    <w:basedOn w:val="DefaultParagraphFont"/>
    <w:link w:val="Header"/>
    <w:uiPriority w:val="99"/>
    <w:rsid w:val="00B5386B"/>
  </w:style>
  <w:style w:type="paragraph" w:styleId="Footer">
    <w:name w:val="footer"/>
    <w:basedOn w:val="Normal"/>
    <w:link w:val="FooterChar"/>
    <w:uiPriority w:val="99"/>
    <w:unhideWhenUsed/>
    <w:rsid w:val="00B5386B"/>
    <w:pPr>
      <w:tabs>
        <w:tab w:val="center" w:pos="4513"/>
        <w:tab w:val="right" w:pos="9026"/>
      </w:tabs>
    </w:pPr>
  </w:style>
  <w:style w:type="character" w:customStyle="1" w:styleId="FooterChar">
    <w:name w:val="Footer Char"/>
    <w:basedOn w:val="DefaultParagraphFont"/>
    <w:link w:val="Footer"/>
    <w:uiPriority w:val="99"/>
    <w:rsid w:val="00B5386B"/>
  </w:style>
  <w:style w:type="character" w:styleId="PageNumber">
    <w:name w:val="page number"/>
    <w:basedOn w:val="DefaultParagraphFont"/>
    <w:uiPriority w:val="99"/>
    <w:semiHidden/>
    <w:unhideWhenUsed/>
    <w:rsid w:val="008D267C"/>
  </w:style>
  <w:style w:type="character" w:styleId="Hyperlink">
    <w:name w:val="Hyperlink"/>
    <w:basedOn w:val="DefaultParagraphFont"/>
    <w:uiPriority w:val="99"/>
    <w:unhideWhenUsed/>
    <w:rsid w:val="0010470D"/>
    <w:rPr>
      <w:color w:val="0563C1" w:themeColor="hyperlink"/>
      <w:u w:val="single"/>
    </w:rPr>
  </w:style>
  <w:style w:type="character" w:styleId="UnresolvedMention">
    <w:name w:val="Unresolved Mention"/>
    <w:basedOn w:val="DefaultParagraphFont"/>
    <w:uiPriority w:val="99"/>
    <w:semiHidden/>
    <w:unhideWhenUsed/>
    <w:rsid w:val="0010470D"/>
    <w:rPr>
      <w:color w:val="605E5C"/>
      <w:shd w:val="clear" w:color="auto" w:fill="E1DFDD"/>
    </w:rPr>
  </w:style>
  <w:style w:type="character" w:styleId="FollowedHyperlink">
    <w:name w:val="FollowedHyperlink"/>
    <w:basedOn w:val="DefaultParagraphFont"/>
    <w:uiPriority w:val="99"/>
    <w:semiHidden/>
    <w:unhideWhenUsed/>
    <w:rsid w:val="0010470D"/>
    <w:rPr>
      <w:color w:val="954F72" w:themeColor="followedHyperlink"/>
      <w:u w:val="single"/>
    </w:rPr>
  </w:style>
  <w:style w:type="character" w:customStyle="1" w:styleId="Heading1Char">
    <w:name w:val="Heading 1 Char"/>
    <w:basedOn w:val="DefaultParagraphFont"/>
    <w:link w:val="Heading1"/>
    <w:uiPriority w:val="9"/>
    <w:rsid w:val="006B62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B62B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B62B5"/>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semiHidden/>
    <w:rsid w:val="009C4F07"/>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9C4F07"/>
  </w:style>
  <w:style w:type="character" w:styleId="Strong">
    <w:name w:val="Strong"/>
    <w:basedOn w:val="DefaultParagraphFont"/>
    <w:uiPriority w:val="22"/>
    <w:qFormat/>
    <w:rsid w:val="009C4F07"/>
    <w:rPr>
      <w:b/>
      <w:bCs/>
    </w:rPr>
  </w:style>
  <w:style w:type="paragraph" w:styleId="FootnoteText">
    <w:name w:val="footnote text"/>
    <w:basedOn w:val="Normal"/>
    <w:link w:val="FootnoteTextChar"/>
    <w:uiPriority w:val="99"/>
    <w:semiHidden/>
    <w:unhideWhenUsed/>
    <w:rsid w:val="00317E5C"/>
    <w:rPr>
      <w:sz w:val="20"/>
      <w:szCs w:val="20"/>
    </w:rPr>
  </w:style>
  <w:style w:type="character" w:customStyle="1" w:styleId="FootnoteTextChar">
    <w:name w:val="Footnote Text Char"/>
    <w:basedOn w:val="DefaultParagraphFont"/>
    <w:link w:val="FootnoteText"/>
    <w:uiPriority w:val="99"/>
    <w:semiHidden/>
    <w:rsid w:val="00317E5C"/>
    <w:rPr>
      <w:sz w:val="20"/>
      <w:szCs w:val="20"/>
    </w:rPr>
  </w:style>
  <w:style w:type="character" w:styleId="FootnoteReference">
    <w:name w:val="footnote reference"/>
    <w:basedOn w:val="DefaultParagraphFont"/>
    <w:uiPriority w:val="99"/>
    <w:semiHidden/>
    <w:unhideWhenUsed/>
    <w:rsid w:val="00317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1181">
      <w:bodyDiv w:val="1"/>
      <w:marLeft w:val="0"/>
      <w:marRight w:val="0"/>
      <w:marTop w:val="0"/>
      <w:marBottom w:val="0"/>
      <w:divBdr>
        <w:top w:val="none" w:sz="0" w:space="0" w:color="auto"/>
        <w:left w:val="none" w:sz="0" w:space="0" w:color="auto"/>
        <w:bottom w:val="none" w:sz="0" w:space="0" w:color="auto"/>
        <w:right w:val="none" w:sz="0" w:space="0" w:color="auto"/>
      </w:divBdr>
      <w:divsChild>
        <w:div w:id="1213882409">
          <w:marLeft w:val="0"/>
          <w:marRight w:val="0"/>
          <w:marTop w:val="0"/>
          <w:marBottom w:val="0"/>
          <w:divBdr>
            <w:top w:val="none" w:sz="0" w:space="0" w:color="auto"/>
            <w:left w:val="none" w:sz="0" w:space="0" w:color="auto"/>
            <w:bottom w:val="none" w:sz="0" w:space="0" w:color="auto"/>
            <w:right w:val="none" w:sz="0" w:space="0" w:color="auto"/>
          </w:divBdr>
          <w:divsChild>
            <w:div w:id="91516133">
              <w:marLeft w:val="0"/>
              <w:marRight w:val="0"/>
              <w:marTop w:val="0"/>
              <w:marBottom w:val="0"/>
              <w:divBdr>
                <w:top w:val="none" w:sz="0" w:space="0" w:color="auto"/>
                <w:left w:val="none" w:sz="0" w:space="0" w:color="auto"/>
                <w:bottom w:val="none" w:sz="0" w:space="0" w:color="auto"/>
                <w:right w:val="none" w:sz="0" w:space="0" w:color="auto"/>
              </w:divBdr>
              <w:divsChild>
                <w:div w:id="21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4093">
      <w:bodyDiv w:val="1"/>
      <w:marLeft w:val="0"/>
      <w:marRight w:val="0"/>
      <w:marTop w:val="0"/>
      <w:marBottom w:val="0"/>
      <w:divBdr>
        <w:top w:val="none" w:sz="0" w:space="0" w:color="auto"/>
        <w:left w:val="none" w:sz="0" w:space="0" w:color="auto"/>
        <w:bottom w:val="none" w:sz="0" w:space="0" w:color="auto"/>
        <w:right w:val="none" w:sz="0" w:space="0" w:color="auto"/>
      </w:divBdr>
    </w:div>
    <w:div w:id="860238384">
      <w:bodyDiv w:val="1"/>
      <w:marLeft w:val="0"/>
      <w:marRight w:val="0"/>
      <w:marTop w:val="0"/>
      <w:marBottom w:val="0"/>
      <w:divBdr>
        <w:top w:val="none" w:sz="0" w:space="0" w:color="auto"/>
        <w:left w:val="none" w:sz="0" w:space="0" w:color="auto"/>
        <w:bottom w:val="none" w:sz="0" w:space="0" w:color="auto"/>
        <w:right w:val="none" w:sz="0" w:space="0" w:color="auto"/>
      </w:divBdr>
    </w:div>
    <w:div w:id="1565794471">
      <w:bodyDiv w:val="1"/>
      <w:marLeft w:val="0"/>
      <w:marRight w:val="0"/>
      <w:marTop w:val="0"/>
      <w:marBottom w:val="0"/>
      <w:divBdr>
        <w:top w:val="none" w:sz="0" w:space="0" w:color="auto"/>
        <w:left w:val="none" w:sz="0" w:space="0" w:color="auto"/>
        <w:bottom w:val="none" w:sz="0" w:space="0" w:color="auto"/>
        <w:right w:val="none" w:sz="0" w:space="0" w:color="auto"/>
      </w:divBdr>
      <w:divsChild>
        <w:div w:id="1323123659">
          <w:marLeft w:val="0"/>
          <w:marRight w:val="0"/>
          <w:marTop w:val="0"/>
          <w:marBottom w:val="300"/>
          <w:divBdr>
            <w:top w:val="none" w:sz="0" w:space="0" w:color="auto"/>
            <w:left w:val="none" w:sz="0" w:space="0" w:color="auto"/>
            <w:bottom w:val="none" w:sz="0" w:space="0" w:color="auto"/>
            <w:right w:val="none" w:sz="0" w:space="0" w:color="auto"/>
          </w:divBdr>
        </w:div>
      </w:divsChild>
    </w:div>
    <w:div w:id="1629319695">
      <w:bodyDiv w:val="1"/>
      <w:marLeft w:val="0"/>
      <w:marRight w:val="0"/>
      <w:marTop w:val="0"/>
      <w:marBottom w:val="0"/>
      <w:divBdr>
        <w:top w:val="none" w:sz="0" w:space="0" w:color="auto"/>
        <w:left w:val="none" w:sz="0" w:space="0" w:color="auto"/>
        <w:bottom w:val="none" w:sz="0" w:space="0" w:color="auto"/>
        <w:right w:val="none" w:sz="0" w:space="0" w:color="auto"/>
      </w:divBdr>
      <w:divsChild>
        <w:div w:id="1724787808">
          <w:marLeft w:val="0"/>
          <w:marRight w:val="0"/>
          <w:marTop w:val="0"/>
          <w:marBottom w:val="300"/>
          <w:divBdr>
            <w:top w:val="none" w:sz="0" w:space="0" w:color="auto"/>
            <w:left w:val="none" w:sz="0" w:space="0" w:color="auto"/>
            <w:bottom w:val="none" w:sz="0" w:space="0" w:color="auto"/>
            <w:right w:val="none" w:sz="0" w:space="0" w:color="auto"/>
          </w:divBdr>
        </w:div>
      </w:divsChild>
    </w:div>
    <w:div w:id="1636065917">
      <w:bodyDiv w:val="1"/>
      <w:marLeft w:val="0"/>
      <w:marRight w:val="0"/>
      <w:marTop w:val="0"/>
      <w:marBottom w:val="0"/>
      <w:divBdr>
        <w:top w:val="none" w:sz="0" w:space="0" w:color="auto"/>
        <w:left w:val="none" w:sz="0" w:space="0" w:color="auto"/>
        <w:bottom w:val="none" w:sz="0" w:space="0" w:color="auto"/>
        <w:right w:val="none" w:sz="0" w:space="0" w:color="auto"/>
      </w:divBdr>
    </w:div>
    <w:div w:id="1777015528">
      <w:bodyDiv w:val="1"/>
      <w:marLeft w:val="0"/>
      <w:marRight w:val="0"/>
      <w:marTop w:val="0"/>
      <w:marBottom w:val="0"/>
      <w:divBdr>
        <w:top w:val="none" w:sz="0" w:space="0" w:color="auto"/>
        <w:left w:val="none" w:sz="0" w:space="0" w:color="auto"/>
        <w:bottom w:val="none" w:sz="0" w:space="0" w:color="auto"/>
        <w:right w:val="none" w:sz="0" w:space="0" w:color="auto"/>
      </w:divBdr>
    </w:div>
    <w:div w:id="1803767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336">
          <w:marLeft w:val="0"/>
          <w:marRight w:val="0"/>
          <w:marTop w:val="0"/>
          <w:marBottom w:val="300"/>
          <w:divBdr>
            <w:top w:val="none" w:sz="0" w:space="0" w:color="auto"/>
            <w:left w:val="none" w:sz="0" w:space="0" w:color="auto"/>
            <w:bottom w:val="none" w:sz="0" w:space="0" w:color="auto"/>
            <w:right w:val="none" w:sz="0" w:space="0" w:color="auto"/>
          </w:divBdr>
        </w:div>
      </w:divsChild>
    </w:div>
    <w:div w:id="21412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B295044-C1A9-4AF0-B713-CCA3861ED501@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https://www.selondonics.org/lewisham-peoples-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BA2F1A7EC5648D4C9F51281B0770C391" ma:contentTypeVersion="3" ma:contentTypeDescription="" ma:contentTypeScope="" ma:versionID="bde635969f92b250f27733faf240eef0">
  <xsd:schema xmlns:xsd="http://www.w3.org/2001/XMLSchema" xmlns:xs="http://www.w3.org/2001/XMLSchema" xmlns:p="http://schemas.microsoft.com/office/2006/metadata/properties" targetNamespace="http://schemas.microsoft.com/office/2006/metadata/properties" ma:root="true" ma:fieldsID="d1d58913b71d4352a14d4bc70ef560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3BBD8-87BA-4F12-8A6B-4A46CD0F166D}"/>
</file>

<file path=customXml/itemProps2.xml><?xml version="1.0" encoding="utf-8"?>
<ds:datastoreItem xmlns:ds="http://schemas.openxmlformats.org/officeDocument/2006/customXml" ds:itemID="{DAB3EA61-689B-4E92-8B08-C17EDD4B1024}"/>
</file>

<file path=customXml/itemProps3.xml><?xml version="1.0" encoding="utf-8"?>
<ds:datastoreItem xmlns:ds="http://schemas.openxmlformats.org/officeDocument/2006/customXml" ds:itemID="{29E94053-DE35-4B71-A87F-2A0D8134C550}"/>
</file>

<file path=docProps/app.xml><?xml version="1.0" encoding="utf-8"?>
<Properties xmlns="http://schemas.openxmlformats.org/officeDocument/2006/extended-properties" xmlns:vt="http://schemas.openxmlformats.org/officeDocument/2006/docPropsVTypes">
  <Template>Normal.dotm</Template>
  <TotalTime>232</TotalTime>
  <Pages>8</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Hooper</dc:creator>
  <cp:keywords/>
  <dc:description/>
  <cp:lastModifiedBy>Anne Hooper</cp:lastModifiedBy>
  <cp:revision>24</cp:revision>
  <dcterms:created xsi:type="dcterms:W3CDTF">2024-04-01T15:00:00Z</dcterms:created>
  <dcterms:modified xsi:type="dcterms:W3CDTF">2024-04-05T16:47:00Z</dcterms:modified>
</cp:coreProperties>
</file>